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544"/>
        <w:gridCol w:w="6095"/>
      </w:tblGrid>
      <w:tr w:rsidR="00273C09" w14:paraId="60ABBF99" w14:textId="77777777">
        <w:tc>
          <w:tcPr>
            <w:tcW w:w="3544" w:type="dxa"/>
          </w:tcPr>
          <w:p w14:paraId="127BB898" w14:textId="77777777" w:rsidR="00273C09" w:rsidRDefault="00273C09">
            <w:pPr>
              <w:pStyle w:val="InitialBodyCopy"/>
            </w:pPr>
          </w:p>
        </w:tc>
        <w:tc>
          <w:tcPr>
            <w:tcW w:w="6095" w:type="dxa"/>
          </w:tcPr>
          <w:p w14:paraId="2F656A4C" w14:textId="77777777" w:rsidR="00273C09" w:rsidRDefault="00273C09">
            <w:pPr>
              <w:pStyle w:val="InitialCommName"/>
            </w:pPr>
            <w:bookmarkStart w:id="0" w:name="CommitteeName"/>
            <w:bookmarkEnd w:id="0"/>
            <w:r>
              <w:t>Standing Committee on Social Issues</w:t>
            </w:r>
          </w:p>
        </w:tc>
      </w:tr>
      <w:tr w:rsidR="00273C09" w14:paraId="1D7B7141" w14:textId="77777777">
        <w:tc>
          <w:tcPr>
            <w:tcW w:w="3544" w:type="dxa"/>
          </w:tcPr>
          <w:p w14:paraId="37E23031" w14:textId="77777777" w:rsidR="00273C09" w:rsidRDefault="00273C09">
            <w:pPr>
              <w:pStyle w:val="InitialBodyCopy"/>
            </w:pPr>
          </w:p>
        </w:tc>
        <w:tc>
          <w:tcPr>
            <w:tcW w:w="6095" w:type="dxa"/>
          </w:tcPr>
          <w:p w14:paraId="7B5F98F2" w14:textId="77777777" w:rsidR="00273C09" w:rsidRDefault="00273C09">
            <w:pPr>
              <w:pStyle w:val="InitialReportTitle"/>
            </w:pPr>
            <w:bookmarkStart w:id="1" w:name="ReportTitle"/>
            <w:bookmarkEnd w:id="1"/>
            <w:r>
              <w:t>Impacts of harmful pornography on mental, emotional, and physical health</w:t>
            </w:r>
          </w:p>
        </w:tc>
      </w:tr>
      <w:tr w:rsidR="00273C09" w14:paraId="159B7E92" w14:textId="77777777">
        <w:tc>
          <w:tcPr>
            <w:tcW w:w="3544" w:type="dxa"/>
          </w:tcPr>
          <w:p w14:paraId="23B48F79" w14:textId="77777777" w:rsidR="00273C09" w:rsidRDefault="00273C09">
            <w:pPr>
              <w:pStyle w:val="InitialBodyCopy"/>
            </w:pPr>
          </w:p>
        </w:tc>
        <w:tc>
          <w:tcPr>
            <w:tcW w:w="6095" w:type="dxa"/>
          </w:tcPr>
          <w:p w14:paraId="60F0EC06" w14:textId="7C8A814B" w:rsidR="00273C09" w:rsidRPr="004C30E6" w:rsidRDefault="00273C09">
            <w:pPr>
              <w:pStyle w:val="InitialReportSubTitle"/>
            </w:pPr>
            <w:bookmarkStart w:id="2" w:name="ReportSubTitle1"/>
            <w:bookmarkEnd w:id="2"/>
          </w:p>
        </w:tc>
      </w:tr>
      <w:tr w:rsidR="00273C09" w14:paraId="1F5C3698" w14:textId="77777777">
        <w:tc>
          <w:tcPr>
            <w:tcW w:w="3544" w:type="dxa"/>
          </w:tcPr>
          <w:p w14:paraId="09535918" w14:textId="77777777" w:rsidR="00273C09" w:rsidRDefault="00273C09">
            <w:pPr>
              <w:pStyle w:val="InitialBodyCopy"/>
            </w:pPr>
          </w:p>
        </w:tc>
        <w:tc>
          <w:tcPr>
            <w:tcW w:w="6095" w:type="dxa"/>
          </w:tcPr>
          <w:p w14:paraId="5D8DAE15" w14:textId="77777777" w:rsidR="00273C09" w:rsidRDefault="00273C09">
            <w:pPr>
              <w:pStyle w:val="InitialReportSubTitle"/>
            </w:pPr>
            <w:bookmarkStart w:id="3" w:name="ReportSubTitle2"/>
            <w:bookmarkEnd w:id="3"/>
          </w:p>
        </w:tc>
      </w:tr>
      <w:tr w:rsidR="00273C09" w14:paraId="6020B9FC" w14:textId="77777777" w:rsidTr="0080119B">
        <w:tc>
          <w:tcPr>
            <w:tcW w:w="3544" w:type="dxa"/>
          </w:tcPr>
          <w:p w14:paraId="2FA72C54" w14:textId="77777777" w:rsidR="00273C09" w:rsidRDefault="00273C09">
            <w:pPr>
              <w:pStyle w:val="InitialBodyCopy"/>
            </w:pPr>
          </w:p>
        </w:tc>
        <w:tc>
          <w:tcPr>
            <w:tcW w:w="6095" w:type="dxa"/>
          </w:tcPr>
          <w:p w14:paraId="3B5C5474" w14:textId="0F104C64" w:rsidR="00273C09" w:rsidRPr="00C73172" w:rsidRDefault="00273C09" w:rsidP="0080119B">
            <w:pPr>
              <w:pStyle w:val="CoverDate"/>
            </w:pPr>
            <w:bookmarkStart w:id="4" w:name="PrintInfo"/>
            <w:bookmarkEnd w:id="4"/>
            <w:r w:rsidRPr="00717C6B">
              <w:t xml:space="preserve">Published on </w:t>
            </w:r>
            <w:r w:rsidR="004B6FA7" w:rsidRPr="00717C6B">
              <w:t>17 October 2025</w:t>
            </w:r>
            <w:r w:rsidRPr="00717C6B">
              <w:t xml:space="preserve"> according</w:t>
            </w:r>
            <w:r>
              <w:t xml:space="preserve"> to Standing Order 238 </w:t>
            </w:r>
          </w:p>
        </w:tc>
      </w:tr>
    </w:tbl>
    <w:p w14:paraId="628BDC33" w14:textId="77777777" w:rsidR="00273C09" w:rsidRDefault="00273C09">
      <w:pPr>
        <w:pStyle w:val="InitialBodyCopy"/>
      </w:pPr>
    </w:p>
    <w:p w14:paraId="2A8B80B2" w14:textId="77777777" w:rsidR="00273C09" w:rsidRDefault="00273C09">
      <w:pPr>
        <w:pStyle w:val="InitialBodyCopy"/>
        <w:spacing w:before="120" w:after="400"/>
      </w:pPr>
      <w:r>
        <w:br w:type="page"/>
      </w:r>
    </w:p>
    <w:p w14:paraId="44D50348" w14:textId="77777777" w:rsidR="00273C09" w:rsidRDefault="00273C09" w:rsidP="0080119B">
      <w:pPr>
        <w:pStyle w:val="InitialBodyCopy"/>
        <w:spacing w:after="0"/>
        <w:rPr>
          <w:b/>
          <w:bCs/>
        </w:rPr>
      </w:pPr>
      <w:bookmarkStart w:id="5" w:name="PublicationInfo"/>
      <w:bookmarkEnd w:id="5"/>
      <w:r>
        <w:rPr>
          <w:b/>
          <w:bCs/>
        </w:rPr>
        <w:lastRenderedPageBreak/>
        <w:t xml:space="preserve">New South Wales. Parliament. Legislative Council. </w:t>
      </w:r>
      <w:r w:rsidRPr="00276193">
        <w:rPr>
          <w:b/>
          <w:bCs/>
        </w:rPr>
        <w:t>Standing Committee on Social Issues</w:t>
      </w:r>
      <w:r>
        <w:rPr>
          <w:b/>
          <w:bCs/>
        </w:rPr>
        <w:t xml:space="preserve">. Report no. </w:t>
      </w:r>
      <w:r w:rsidRPr="00343F8A">
        <w:rPr>
          <w:b/>
          <w:bCs/>
        </w:rPr>
        <w:t>66</w:t>
      </w:r>
      <w:r>
        <w:rPr>
          <w:b/>
          <w:bCs/>
        </w:rPr>
        <w:t>.</w:t>
      </w:r>
    </w:p>
    <w:p w14:paraId="3AEBBA19" w14:textId="77777777" w:rsidR="00273C09" w:rsidRDefault="00273C09" w:rsidP="0080119B">
      <w:pPr>
        <w:pStyle w:val="InitialBodyCopy"/>
        <w:spacing w:after="0"/>
      </w:pPr>
    </w:p>
    <w:p w14:paraId="004F1BDD" w14:textId="77777777" w:rsidR="00273C09" w:rsidRDefault="00273C09" w:rsidP="0080119B">
      <w:pPr>
        <w:pStyle w:val="InitialBodyCopy"/>
        <w:spacing w:after="0"/>
      </w:pPr>
      <w:r w:rsidRPr="006D09E1">
        <w:t>Impacts of harmful pornography on mental, emotional, and physical health</w:t>
      </w:r>
    </w:p>
    <w:p w14:paraId="75ECAB66" w14:textId="77777777" w:rsidR="00273C09" w:rsidRDefault="00273C09" w:rsidP="0080119B">
      <w:pPr>
        <w:pStyle w:val="InitialBodyCopy"/>
        <w:spacing w:after="0"/>
        <w:rPr>
          <w:b/>
          <w:bCs/>
        </w:rPr>
      </w:pPr>
    </w:p>
    <w:p w14:paraId="13785827" w14:textId="77777777" w:rsidR="00273C09" w:rsidRPr="00163490" w:rsidRDefault="00273C09" w:rsidP="0080119B">
      <w:pPr>
        <w:pStyle w:val="InitialBodyCopy"/>
        <w:spacing w:after="0"/>
        <w:rPr>
          <w:i/>
          <w:iCs/>
        </w:rPr>
      </w:pPr>
      <w:r>
        <w:t>October 2025</w:t>
      </w:r>
    </w:p>
    <w:p w14:paraId="0ADA87D8" w14:textId="77777777" w:rsidR="00273C09" w:rsidRPr="00933B28" w:rsidRDefault="00273C09" w:rsidP="0080119B">
      <w:pPr>
        <w:pStyle w:val="InitialBodyCopy"/>
        <w:spacing w:after="0"/>
        <w:rPr>
          <w:i/>
          <w:iCs/>
        </w:rPr>
      </w:pPr>
    </w:p>
    <w:p w14:paraId="7C9A1B5E" w14:textId="77777777" w:rsidR="00273C09" w:rsidRPr="00163490" w:rsidRDefault="00273C09" w:rsidP="0080119B">
      <w:pPr>
        <w:pStyle w:val="InitialBodyCopy"/>
        <w:spacing w:after="0"/>
        <w:rPr>
          <w:i/>
          <w:iCs/>
        </w:rPr>
      </w:pPr>
      <w:r>
        <w:t xml:space="preserve">Chair: </w:t>
      </w:r>
      <w:r w:rsidRPr="00085019">
        <w:t>Hon Dr Sarah Kaine MLC</w:t>
      </w:r>
    </w:p>
    <w:p w14:paraId="3F18E44D" w14:textId="77777777" w:rsidR="00273C09" w:rsidRDefault="00273C09" w:rsidP="0080119B">
      <w:pPr>
        <w:pStyle w:val="InitialBodyCopy"/>
        <w:spacing w:after="0"/>
      </w:pPr>
    </w:p>
    <w:p w14:paraId="38FB4141" w14:textId="77777777" w:rsidR="00273C09" w:rsidRDefault="00273C09" w:rsidP="0080119B">
      <w:pPr>
        <w:pStyle w:val="InitialBodyCopy"/>
        <w:spacing w:after="0"/>
      </w:pPr>
    </w:p>
    <w:p w14:paraId="1A0327F1" w14:textId="77777777" w:rsidR="00273C09" w:rsidRDefault="00273C09" w:rsidP="0080119B">
      <w:pPr>
        <w:pStyle w:val="InitialBodyCopy"/>
        <w:spacing w:after="0"/>
      </w:pPr>
    </w:p>
    <w:p w14:paraId="06200D6A" w14:textId="77777777" w:rsidR="00273C09" w:rsidRDefault="00273C09" w:rsidP="0080119B">
      <w:pPr>
        <w:pStyle w:val="InitialBodyCopy"/>
        <w:spacing w:after="0"/>
      </w:pPr>
      <w:r>
        <w:rPr>
          <w:rFonts w:ascii="Segoe UI" w:hAnsi="Segoe UI" w:cs="Segoe UI"/>
          <w:noProof/>
          <w:color w:val="000000"/>
          <w:sz w:val="18"/>
          <w:szCs w:val="18"/>
          <w:shd w:val="clear" w:color="auto" w:fill="FFFFFF"/>
        </w:rPr>
        <w:drawing>
          <wp:inline distT="0" distB="0" distL="0" distR="0" wp14:anchorId="107909C7" wp14:editId="0E78BFFB">
            <wp:extent cx="3086100" cy="866775"/>
            <wp:effectExtent l="0" t="0" r="0" b="0"/>
            <wp:docPr id="1706451684" name="Picture 1"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51684" name="Picture 1" descr="A black text on a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866775"/>
                    </a:xfrm>
                    <a:prstGeom prst="rect">
                      <a:avLst/>
                    </a:prstGeom>
                    <a:noFill/>
                    <a:ln>
                      <a:noFill/>
                    </a:ln>
                  </pic:spPr>
                </pic:pic>
              </a:graphicData>
            </a:graphic>
          </wp:inline>
        </w:drawing>
      </w:r>
    </w:p>
    <w:p w14:paraId="16AF4C37" w14:textId="77777777" w:rsidR="00273C09" w:rsidRDefault="00273C09" w:rsidP="0080119B">
      <w:pPr>
        <w:pStyle w:val="InitialBodyCopy"/>
        <w:spacing w:after="0"/>
      </w:pPr>
    </w:p>
    <w:p w14:paraId="5E0B9001" w14:textId="77777777" w:rsidR="00273C09" w:rsidRDefault="00273C09" w:rsidP="0080119B">
      <w:pPr>
        <w:pStyle w:val="InitialBodyCopy"/>
        <w:spacing w:after="0"/>
      </w:pPr>
    </w:p>
    <w:p w14:paraId="7CA04EC6" w14:textId="77777777" w:rsidR="00273C09" w:rsidRDefault="00273C09" w:rsidP="0080119B">
      <w:pPr>
        <w:pStyle w:val="InitialBodyCopy"/>
        <w:spacing w:after="0"/>
      </w:pPr>
    </w:p>
    <w:p w14:paraId="2CFB0F05" w14:textId="77777777" w:rsidR="00273C09" w:rsidRDefault="00273C09" w:rsidP="0080119B">
      <w:pPr>
        <w:pStyle w:val="InitialBodyCopy"/>
      </w:pPr>
      <w:r>
        <w:t xml:space="preserve">ISBN: </w:t>
      </w:r>
      <w:r w:rsidRPr="004E1400">
        <w:t>978-1-923392-07-6</w:t>
      </w:r>
    </w:p>
    <w:p w14:paraId="367C0DDB" w14:textId="77777777" w:rsidR="00273C09" w:rsidRDefault="00273C09" w:rsidP="0080119B">
      <w:pPr>
        <w:pStyle w:val="InitialTitle2"/>
      </w:pPr>
      <w:r>
        <w:br w:type="page"/>
      </w:r>
      <w:bookmarkStart w:id="6" w:name="CommitteeContact"/>
      <w:bookmarkStart w:id="7" w:name="AllContact"/>
      <w:bookmarkEnd w:id="6"/>
      <w:r>
        <w:lastRenderedPageBreak/>
        <w:t>Table of contents</w:t>
      </w:r>
    </w:p>
    <w:bookmarkStart w:id="8" w:name="TOC"/>
    <w:bookmarkEnd w:id="8"/>
    <w:p w14:paraId="77E71C30" w14:textId="228737EA" w:rsidR="00A93AB1" w:rsidRDefault="00273C09">
      <w:pPr>
        <w:pStyle w:val="TOC2"/>
        <w:rPr>
          <w:rFonts w:asciiTheme="minorHAnsi" w:eastAsiaTheme="minorEastAsia" w:hAnsiTheme="minorHAnsi" w:cstheme="minorBidi"/>
          <w:b w:val="0"/>
          <w:noProof/>
          <w:kern w:val="2"/>
          <w:szCs w:val="24"/>
          <w:lang w:eastAsia="en-AU"/>
          <w14:ligatures w14:val="standardContextual"/>
        </w:rPr>
      </w:pPr>
      <w:r>
        <w:rPr>
          <w:sz w:val="20"/>
        </w:rPr>
        <w:fldChar w:fldCharType="begin"/>
      </w:r>
      <w:r>
        <w:instrText xml:space="preserve"> TOC \t "InitialTitle,2,ChapterHeadingTwo,3,ChapterHeadingOne,2,ChapterTitle,1,IntroTitle,1,AppxTitle,1" </w:instrText>
      </w:r>
      <w:r>
        <w:rPr>
          <w:sz w:val="20"/>
        </w:rPr>
        <w:fldChar w:fldCharType="separate"/>
      </w:r>
      <w:r w:rsidR="00A93AB1">
        <w:rPr>
          <w:noProof/>
        </w:rPr>
        <w:t>Terms of reference</w:t>
      </w:r>
      <w:r w:rsidR="00A93AB1">
        <w:rPr>
          <w:noProof/>
        </w:rPr>
        <w:tab/>
      </w:r>
      <w:r w:rsidR="00A93AB1">
        <w:rPr>
          <w:noProof/>
        </w:rPr>
        <w:fldChar w:fldCharType="begin"/>
      </w:r>
      <w:r w:rsidR="00A93AB1">
        <w:rPr>
          <w:noProof/>
        </w:rPr>
        <w:instrText xml:space="preserve"> PAGEREF _Toc211517952 \h </w:instrText>
      </w:r>
      <w:r w:rsidR="00A93AB1">
        <w:rPr>
          <w:noProof/>
        </w:rPr>
      </w:r>
      <w:r w:rsidR="00A93AB1">
        <w:rPr>
          <w:noProof/>
        </w:rPr>
        <w:fldChar w:fldCharType="separate"/>
      </w:r>
      <w:r w:rsidR="00A93AB1">
        <w:rPr>
          <w:noProof/>
        </w:rPr>
        <w:t>vi</w:t>
      </w:r>
      <w:r w:rsidR="00A93AB1">
        <w:rPr>
          <w:noProof/>
        </w:rPr>
        <w:fldChar w:fldCharType="end"/>
      </w:r>
    </w:p>
    <w:p w14:paraId="78314A3B" w14:textId="384B0868"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Committee details</w:t>
      </w:r>
      <w:r>
        <w:rPr>
          <w:noProof/>
        </w:rPr>
        <w:tab/>
      </w:r>
      <w:r>
        <w:rPr>
          <w:noProof/>
        </w:rPr>
        <w:fldChar w:fldCharType="begin"/>
      </w:r>
      <w:r>
        <w:rPr>
          <w:noProof/>
        </w:rPr>
        <w:instrText xml:space="preserve"> PAGEREF _Toc211517953 \h </w:instrText>
      </w:r>
      <w:r>
        <w:rPr>
          <w:noProof/>
        </w:rPr>
      </w:r>
      <w:r>
        <w:rPr>
          <w:noProof/>
        </w:rPr>
        <w:fldChar w:fldCharType="separate"/>
      </w:r>
      <w:r>
        <w:rPr>
          <w:noProof/>
        </w:rPr>
        <w:t>vii</w:t>
      </w:r>
      <w:r>
        <w:rPr>
          <w:noProof/>
        </w:rPr>
        <w:fldChar w:fldCharType="end"/>
      </w:r>
    </w:p>
    <w:p w14:paraId="15F9AFC0" w14:textId="67D37271"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Chair's foreword</w:t>
      </w:r>
      <w:r>
        <w:rPr>
          <w:noProof/>
        </w:rPr>
        <w:tab/>
      </w:r>
      <w:r>
        <w:rPr>
          <w:noProof/>
        </w:rPr>
        <w:fldChar w:fldCharType="begin"/>
      </w:r>
      <w:r>
        <w:rPr>
          <w:noProof/>
        </w:rPr>
        <w:instrText xml:space="preserve"> PAGEREF _Toc211517954 \h </w:instrText>
      </w:r>
      <w:r>
        <w:rPr>
          <w:noProof/>
        </w:rPr>
      </w:r>
      <w:r>
        <w:rPr>
          <w:noProof/>
        </w:rPr>
        <w:fldChar w:fldCharType="separate"/>
      </w:r>
      <w:r>
        <w:rPr>
          <w:noProof/>
        </w:rPr>
        <w:t>viii</w:t>
      </w:r>
      <w:r>
        <w:rPr>
          <w:noProof/>
        </w:rPr>
        <w:fldChar w:fldCharType="end"/>
      </w:r>
    </w:p>
    <w:p w14:paraId="26D80509" w14:textId="6E6FDA84"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Findings</w:t>
      </w:r>
      <w:r>
        <w:rPr>
          <w:noProof/>
        </w:rPr>
        <w:tab/>
      </w:r>
      <w:r>
        <w:rPr>
          <w:noProof/>
        </w:rPr>
        <w:fldChar w:fldCharType="begin"/>
      </w:r>
      <w:r>
        <w:rPr>
          <w:noProof/>
        </w:rPr>
        <w:instrText xml:space="preserve"> PAGEREF _Toc211517955 \h </w:instrText>
      </w:r>
      <w:r>
        <w:rPr>
          <w:noProof/>
        </w:rPr>
      </w:r>
      <w:r>
        <w:rPr>
          <w:noProof/>
        </w:rPr>
        <w:fldChar w:fldCharType="separate"/>
      </w:r>
      <w:r>
        <w:rPr>
          <w:noProof/>
        </w:rPr>
        <w:t>x</w:t>
      </w:r>
      <w:r>
        <w:rPr>
          <w:noProof/>
        </w:rPr>
        <w:fldChar w:fldCharType="end"/>
      </w:r>
    </w:p>
    <w:p w14:paraId="4845EB28" w14:textId="5A3FB05A"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Recommendations</w:t>
      </w:r>
      <w:r>
        <w:rPr>
          <w:noProof/>
        </w:rPr>
        <w:tab/>
      </w:r>
      <w:r>
        <w:rPr>
          <w:noProof/>
        </w:rPr>
        <w:fldChar w:fldCharType="begin"/>
      </w:r>
      <w:r>
        <w:rPr>
          <w:noProof/>
        </w:rPr>
        <w:instrText xml:space="preserve"> PAGEREF _Toc211517956 \h </w:instrText>
      </w:r>
      <w:r>
        <w:rPr>
          <w:noProof/>
        </w:rPr>
      </w:r>
      <w:r>
        <w:rPr>
          <w:noProof/>
        </w:rPr>
        <w:fldChar w:fldCharType="separate"/>
      </w:r>
      <w:r>
        <w:rPr>
          <w:noProof/>
        </w:rPr>
        <w:t>xi</w:t>
      </w:r>
      <w:r>
        <w:rPr>
          <w:noProof/>
        </w:rPr>
        <w:fldChar w:fldCharType="end"/>
      </w:r>
    </w:p>
    <w:p w14:paraId="3D5B42E9" w14:textId="1A3680CB"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Conduct of inquiry</w:t>
      </w:r>
      <w:r>
        <w:rPr>
          <w:noProof/>
        </w:rPr>
        <w:tab/>
      </w:r>
      <w:r>
        <w:rPr>
          <w:noProof/>
        </w:rPr>
        <w:fldChar w:fldCharType="begin"/>
      </w:r>
      <w:r>
        <w:rPr>
          <w:noProof/>
        </w:rPr>
        <w:instrText xml:space="preserve"> PAGEREF _Toc211517957 \h </w:instrText>
      </w:r>
      <w:r>
        <w:rPr>
          <w:noProof/>
        </w:rPr>
      </w:r>
      <w:r>
        <w:rPr>
          <w:noProof/>
        </w:rPr>
        <w:fldChar w:fldCharType="separate"/>
      </w:r>
      <w:r>
        <w:rPr>
          <w:noProof/>
        </w:rPr>
        <w:t>xiv</w:t>
      </w:r>
      <w:r>
        <w:rPr>
          <w:noProof/>
        </w:rPr>
        <w:fldChar w:fldCharType="end"/>
      </w:r>
    </w:p>
    <w:p w14:paraId="7122B544" w14:textId="4B27E34D" w:rsidR="00A93AB1" w:rsidRDefault="00A93AB1">
      <w:pPr>
        <w:pStyle w:val="TOC1"/>
        <w:rPr>
          <w:rFonts w:asciiTheme="minorHAnsi" w:eastAsiaTheme="minorEastAsia" w:hAnsiTheme="minorHAnsi" w:cstheme="minorBidi"/>
          <w:b w:val="0"/>
          <w:noProof/>
          <w:kern w:val="2"/>
          <w:szCs w:val="24"/>
          <w:lang w:eastAsia="en-AU"/>
          <w14:ligatures w14:val="standardContextual"/>
        </w:rPr>
      </w:pPr>
      <w:r w:rsidRPr="0048582F">
        <w:rPr>
          <w:noProof/>
          <w:lang w:val="en-US"/>
        </w:rPr>
        <w:t>Chapter 1</w:t>
      </w:r>
      <w:r>
        <w:rPr>
          <w:rFonts w:asciiTheme="minorHAnsi" w:eastAsiaTheme="minorEastAsia" w:hAnsiTheme="minorHAnsi" w:cstheme="minorBidi"/>
          <w:b w:val="0"/>
          <w:noProof/>
          <w:kern w:val="2"/>
          <w:szCs w:val="24"/>
          <w:lang w:eastAsia="en-AU"/>
          <w14:ligatures w14:val="standardContextual"/>
        </w:rPr>
        <w:tab/>
      </w:r>
      <w:r w:rsidRPr="0048582F">
        <w:rPr>
          <w:noProof/>
          <w:lang w:val="en-US"/>
        </w:rPr>
        <w:t>Background</w:t>
      </w:r>
      <w:r>
        <w:rPr>
          <w:noProof/>
        </w:rPr>
        <w:tab/>
      </w:r>
      <w:r>
        <w:rPr>
          <w:noProof/>
        </w:rPr>
        <w:fldChar w:fldCharType="begin"/>
      </w:r>
      <w:r>
        <w:rPr>
          <w:noProof/>
        </w:rPr>
        <w:instrText xml:space="preserve"> PAGEREF _Toc211517958 \h </w:instrText>
      </w:r>
      <w:r>
        <w:rPr>
          <w:noProof/>
        </w:rPr>
      </w:r>
      <w:r>
        <w:rPr>
          <w:noProof/>
        </w:rPr>
        <w:fldChar w:fldCharType="separate"/>
      </w:r>
      <w:r>
        <w:rPr>
          <w:noProof/>
        </w:rPr>
        <w:t>1</w:t>
      </w:r>
      <w:r>
        <w:rPr>
          <w:noProof/>
        </w:rPr>
        <w:fldChar w:fldCharType="end"/>
      </w:r>
    </w:p>
    <w:p w14:paraId="5B90DCA0" w14:textId="1179017F"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Background to the inquiry</w:t>
      </w:r>
      <w:r>
        <w:rPr>
          <w:noProof/>
        </w:rPr>
        <w:tab/>
      </w:r>
      <w:r>
        <w:rPr>
          <w:noProof/>
        </w:rPr>
        <w:fldChar w:fldCharType="begin"/>
      </w:r>
      <w:r>
        <w:rPr>
          <w:noProof/>
        </w:rPr>
        <w:instrText xml:space="preserve"> PAGEREF _Toc211517959 \h </w:instrText>
      </w:r>
      <w:r>
        <w:rPr>
          <w:noProof/>
        </w:rPr>
      </w:r>
      <w:r>
        <w:rPr>
          <w:noProof/>
        </w:rPr>
        <w:fldChar w:fldCharType="separate"/>
      </w:r>
      <w:r>
        <w:rPr>
          <w:noProof/>
        </w:rPr>
        <w:t>1</w:t>
      </w:r>
      <w:r>
        <w:rPr>
          <w:noProof/>
        </w:rPr>
        <w:fldChar w:fldCharType="end"/>
      </w:r>
    </w:p>
    <w:p w14:paraId="5F6CC7C1" w14:textId="1A05B0AB"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What is pornography?</w:t>
      </w:r>
      <w:r>
        <w:rPr>
          <w:noProof/>
        </w:rPr>
        <w:tab/>
      </w:r>
      <w:r>
        <w:rPr>
          <w:noProof/>
        </w:rPr>
        <w:fldChar w:fldCharType="begin"/>
      </w:r>
      <w:r>
        <w:rPr>
          <w:noProof/>
        </w:rPr>
        <w:instrText xml:space="preserve"> PAGEREF _Toc211517960 \h </w:instrText>
      </w:r>
      <w:r>
        <w:rPr>
          <w:noProof/>
        </w:rPr>
      </w:r>
      <w:r>
        <w:rPr>
          <w:noProof/>
        </w:rPr>
        <w:fldChar w:fldCharType="separate"/>
      </w:r>
      <w:r>
        <w:rPr>
          <w:noProof/>
        </w:rPr>
        <w:t>1</w:t>
      </w:r>
      <w:r>
        <w:rPr>
          <w:noProof/>
        </w:rPr>
        <w:fldChar w:fldCharType="end"/>
      </w:r>
    </w:p>
    <w:p w14:paraId="6B382AF3" w14:textId="5BEA0952"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The legal framework</w:t>
      </w:r>
      <w:r>
        <w:rPr>
          <w:noProof/>
        </w:rPr>
        <w:tab/>
      </w:r>
      <w:r>
        <w:rPr>
          <w:noProof/>
        </w:rPr>
        <w:fldChar w:fldCharType="begin"/>
      </w:r>
      <w:r>
        <w:rPr>
          <w:noProof/>
        </w:rPr>
        <w:instrText xml:space="preserve"> PAGEREF _Toc211517961 \h </w:instrText>
      </w:r>
      <w:r>
        <w:rPr>
          <w:noProof/>
        </w:rPr>
      </w:r>
      <w:r>
        <w:rPr>
          <w:noProof/>
        </w:rPr>
        <w:fldChar w:fldCharType="separate"/>
      </w:r>
      <w:r>
        <w:rPr>
          <w:noProof/>
        </w:rPr>
        <w:t>2</w:t>
      </w:r>
      <w:r>
        <w:rPr>
          <w:noProof/>
        </w:rPr>
        <w:fldChar w:fldCharType="end"/>
      </w:r>
    </w:p>
    <w:p w14:paraId="64D4A56F" w14:textId="51AEF0CF"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Role of NSW Police</w:t>
      </w:r>
      <w:r>
        <w:rPr>
          <w:noProof/>
        </w:rPr>
        <w:tab/>
      </w:r>
      <w:r>
        <w:rPr>
          <w:noProof/>
        </w:rPr>
        <w:fldChar w:fldCharType="begin"/>
      </w:r>
      <w:r>
        <w:rPr>
          <w:noProof/>
        </w:rPr>
        <w:instrText xml:space="preserve"> PAGEREF _Toc211517962 \h </w:instrText>
      </w:r>
      <w:r>
        <w:rPr>
          <w:noProof/>
        </w:rPr>
      </w:r>
      <w:r>
        <w:rPr>
          <w:noProof/>
        </w:rPr>
        <w:fldChar w:fldCharType="separate"/>
      </w:r>
      <w:r>
        <w:rPr>
          <w:noProof/>
        </w:rPr>
        <w:t>3</w:t>
      </w:r>
      <w:r>
        <w:rPr>
          <w:noProof/>
        </w:rPr>
        <w:fldChar w:fldCharType="end"/>
      </w:r>
    </w:p>
    <w:p w14:paraId="4CDB8896" w14:textId="3577F342"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National Classification Scheme for films, computer games and publications</w:t>
      </w:r>
      <w:r>
        <w:rPr>
          <w:noProof/>
        </w:rPr>
        <w:tab/>
      </w:r>
      <w:r>
        <w:rPr>
          <w:noProof/>
        </w:rPr>
        <w:fldChar w:fldCharType="begin"/>
      </w:r>
      <w:r>
        <w:rPr>
          <w:noProof/>
        </w:rPr>
        <w:instrText xml:space="preserve"> PAGEREF _Toc211517963 \h </w:instrText>
      </w:r>
      <w:r>
        <w:rPr>
          <w:noProof/>
        </w:rPr>
      </w:r>
      <w:r>
        <w:rPr>
          <w:noProof/>
        </w:rPr>
        <w:fldChar w:fldCharType="separate"/>
      </w:r>
      <w:r>
        <w:rPr>
          <w:noProof/>
        </w:rPr>
        <w:t>3</w:t>
      </w:r>
      <w:r>
        <w:rPr>
          <w:noProof/>
        </w:rPr>
        <w:fldChar w:fldCharType="end"/>
      </w:r>
    </w:p>
    <w:p w14:paraId="1D13C699" w14:textId="370E9093"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Commonwealth legislation</w:t>
      </w:r>
      <w:r>
        <w:rPr>
          <w:noProof/>
        </w:rPr>
        <w:tab/>
      </w:r>
      <w:r>
        <w:rPr>
          <w:noProof/>
        </w:rPr>
        <w:fldChar w:fldCharType="begin"/>
      </w:r>
      <w:r>
        <w:rPr>
          <w:noProof/>
        </w:rPr>
        <w:instrText xml:space="preserve"> PAGEREF _Toc211517964 \h </w:instrText>
      </w:r>
      <w:r>
        <w:rPr>
          <w:noProof/>
        </w:rPr>
      </w:r>
      <w:r>
        <w:rPr>
          <w:noProof/>
        </w:rPr>
        <w:fldChar w:fldCharType="separate"/>
      </w:r>
      <w:r>
        <w:rPr>
          <w:noProof/>
        </w:rPr>
        <w:t>4</w:t>
      </w:r>
      <w:r>
        <w:rPr>
          <w:noProof/>
        </w:rPr>
        <w:fldChar w:fldCharType="end"/>
      </w:r>
    </w:p>
    <w:p w14:paraId="1AB6A8D6" w14:textId="0523188C"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Government policy frameworks and programs</w:t>
      </w:r>
      <w:r>
        <w:rPr>
          <w:noProof/>
        </w:rPr>
        <w:tab/>
      </w:r>
      <w:r>
        <w:rPr>
          <w:noProof/>
        </w:rPr>
        <w:fldChar w:fldCharType="begin"/>
      </w:r>
      <w:r>
        <w:rPr>
          <w:noProof/>
        </w:rPr>
        <w:instrText xml:space="preserve"> PAGEREF _Toc211517965 \h </w:instrText>
      </w:r>
      <w:r>
        <w:rPr>
          <w:noProof/>
        </w:rPr>
      </w:r>
      <w:r>
        <w:rPr>
          <w:noProof/>
        </w:rPr>
        <w:fldChar w:fldCharType="separate"/>
      </w:r>
      <w:r>
        <w:rPr>
          <w:noProof/>
        </w:rPr>
        <w:t>8</w:t>
      </w:r>
      <w:r>
        <w:rPr>
          <w:noProof/>
        </w:rPr>
        <w:fldChar w:fldCharType="end"/>
      </w:r>
    </w:p>
    <w:p w14:paraId="6C77D7A1" w14:textId="0F5D2B5C"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NSW Health</w:t>
      </w:r>
      <w:r>
        <w:rPr>
          <w:noProof/>
        </w:rPr>
        <w:tab/>
      </w:r>
      <w:r>
        <w:rPr>
          <w:noProof/>
        </w:rPr>
        <w:fldChar w:fldCharType="begin"/>
      </w:r>
      <w:r>
        <w:rPr>
          <w:noProof/>
        </w:rPr>
        <w:instrText xml:space="preserve"> PAGEREF _Toc211517966 \h </w:instrText>
      </w:r>
      <w:r>
        <w:rPr>
          <w:noProof/>
        </w:rPr>
      </w:r>
      <w:r>
        <w:rPr>
          <w:noProof/>
        </w:rPr>
        <w:fldChar w:fldCharType="separate"/>
      </w:r>
      <w:r>
        <w:rPr>
          <w:noProof/>
        </w:rPr>
        <w:t>8</w:t>
      </w:r>
      <w:r>
        <w:rPr>
          <w:noProof/>
        </w:rPr>
        <w:fldChar w:fldCharType="end"/>
      </w:r>
    </w:p>
    <w:p w14:paraId="4C983D0A" w14:textId="184B402D"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NSW Department of Communities and Justice</w:t>
      </w:r>
      <w:r>
        <w:rPr>
          <w:noProof/>
        </w:rPr>
        <w:tab/>
      </w:r>
      <w:r>
        <w:rPr>
          <w:noProof/>
        </w:rPr>
        <w:fldChar w:fldCharType="begin"/>
      </w:r>
      <w:r>
        <w:rPr>
          <w:noProof/>
        </w:rPr>
        <w:instrText xml:space="preserve"> PAGEREF _Toc211517967 \h </w:instrText>
      </w:r>
      <w:r>
        <w:rPr>
          <w:noProof/>
        </w:rPr>
      </w:r>
      <w:r>
        <w:rPr>
          <w:noProof/>
        </w:rPr>
        <w:fldChar w:fldCharType="separate"/>
      </w:r>
      <w:r>
        <w:rPr>
          <w:noProof/>
        </w:rPr>
        <w:t>10</w:t>
      </w:r>
      <w:r>
        <w:rPr>
          <w:noProof/>
        </w:rPr>
        <w:fldChar w:fldCharType="end"/>
      </w:r>
    </w:p>
    <w:p w14:paraId="076A84B9" w14:textId="6C415A17"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NSW Education Standards Authority and NSW Department of Education</w:t>
      </w:r>
      <w:r>
        <w:rPr>
          <w:noProof/>
        </w:rPr>
        <w:tab/>
      </w:r>
      <w:r>
        <w:rPr>
          <w:noProof/>
        </w:rPr>
        <w:fldChar w:fldCharType="begin"/>
      </w:r>
      <w:r>
        <w:rPr>
          <w:noProof/>
        </w:rPr>
        <w:instrText xml:space="preserve"> PAGEREF _Toc211517968 \h </w:instrText>
      </w:r>
      <w:r>
        <w:rPr>
          <w:noProof/>
        </w:rPr>
      </w:r>
      <w:r>
        <w:rPr>
          <w:noProof/>
        </w:rPr>
        <w:fldChar w:fldCharType="separate"/>
      </w:r>
      <w:r>
        <w:rPr>
          <w:noProof/>
        </w:rPr>
        <w:t>12</w:t>
      </w:r>
      <w:r>
        <w:rPr>
          <w:noProof/>
        </w:rPr>
        <w:fldChar w:fldCharType="end"/>
      </w:r>
    </w:p>
    <w:p w14:paraId="1C7269C0" w14:textId="194AD4B3"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eSafety Commissioner</w:t>
      </w:r>
      <w:r>
        <w:rPr>
          <w:noProof/>
        </w:rPr>
        <w:tab/>
      </w:r>
      <w:r>
        <w:rPr>
          <w:noProof/>
        </w:rPr>
        <w:fldChar w:fldCharType="begin"/>
      </w:r>
      <w:r>
        <w:rPr>
          <w:noProof/>
        </w:rPr>
        <w:instrText xml:space="preserve"> PAGEREF _Toc211517969 \h </w:instrText>
      </w:r>
      <w:r>
        <w:rPr>
          <w:noProof/>
        </w:rPr>
      </w:r>
      <w:r>
        <w:rPr>
          <w:noProof/>
        </w:rPr>
        <w:fldChar w:fldCharType="separate"/>
      </w:r>
      <w:r>
        <w:rPr>
          <w:noProof/>
        </w:rPr>
        <w:t>15</w:t>
      </w:r>
      <w:r>
        <w:rPr>
          <w:noProof/>
        </w:rPr>
        <w:fldChar w:fldCharType="end"/>
      </w:r>
    </w:p>
    <w:p w14:paraId="6C4FBB98" w14:textId="6B726F90"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National Plan to End Violence Against Women and Children 2022-2032</w:t>
      </w:r>
      <w:r>
        <w:rPr>
          <w:noProof/>
        </w:rPr>
        <w:tab/>
      </w:r>
      <w:r>
        <w:rPr>
          <w:noProof/>
        </w:rPr>
        <w:fldChar w:fldCharType="begin"/>
      </w:r>
      <w:r>
        <w:rPr>
          <w:noProof/>
        </w:rPr>
        <w:instrText xml:space="preserve"> PAGEREF _Toc211517970 \h </w:instrText>
      </w:r>
      <w:r>
        <w:rPr>
          <w:noProof/>
        </w:rPr>
      </w:r>
      <w:r>
        <w:rPr>
          <w:noProof/>
        </w:rPr>
        <w:fldChar w:fldCharType="separate"/>
      </w:r>
      <w:r>
        <w:rPr>
          <w:noProof/>
        </w:rPr>
        <w:t>16</w:t>
      </w:r>
      <w:r>
        <w:rPr>
          <w:noProof/>
        </w:rPr>
        <w:fldChar w:fldCharType="end"/>
      </w:r>
    </w:p>
    <w:p w14:paraId="49DCB60C" w14:textId="6432EA3A"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A brief overview of current research about the impact of pornography</w:t>
      </w:r>
      <w:r>
        <w:rPr>
          <w:noProof/>
        </w:rPr>
        <w:tab/>
      </w:r>
      <w:r>
        <w:rPr>
          <w:noProof/>
        </w:rPr>
        <w:fldChar w:fldCharType="begin"/>
      </w:r>
      <w:r>
        <w:rPr>
          <w:noProof/>
        </w:rPr>
        <w:instrText xml:space="preserve"> PAGEREF _Toc211517971 \h </w:instrText>
      </w:r>
      <w:r>
        <w:rPr>
          <w:noProof/>
        </w:rPr>
      </w:r>
      <w:r>
        <w:rPr>
          <w:noProof/>
        </w:rPr>
        <w:fldChar w:fldCharType="separate"/>
      </w:r>
      <w:r>
        <w:rPr>
          <w:noProof/>
        </w:rPr>
        <w:t>17</w:t>
      </w:r>
      <w:r>
        <w:rPr>
          <w:noProof/>
        </w:rPr>
        <w:fldChar w:fldCharType="end"/>
      </w:r>
    </w:p>
    <w:p w14:paraId="3340BFB4" w14:textId="15EBA6BE" w:rsidR="00A93AB1" w:rsidRDefault="00A93AB1">
      <w:pPr>
        <w:pStyle w:val="TOC1"/>
        <w:rPr>
          <w:rFonts w:asciiTheme="minorHAnsi" w:eastAsiaTheme="minorEastAsia" w:hAnsiTheme="minorHAnsi" w:cstheme="minorBidi"/>
          <w:b w:val="0"/>
          <w:noProof/>
          <w:kern w:val="2"/>
          <w:szCs w:val="24"/>
          <w:lang w:eastAsia="en-AU"/>
          <w14:ligatures w14:val="standardContextual"/>
        </w:rPr>
      </w:pPr>
      <w:r w:rsidRPr="0048582F">
        <w:rPr>
          <w:noProof/>
          <w:lang w:val="en-US"/>
        </w:rPr>
        <w:t>Chapter 2</w:t>
      </w:r>
      <w:r>
        <w:rPr>
          <w:rFonts w:asciiTheme="minorHAnsi" w:eastAsiaTheme="minorEastAsia" w:hAnsiTheme="minorHAnsi" w:cstheme="minorBidi"/>
          <w:b w:val="0"/>
          <w:noProof/>
          <w:kern w:val="2"/>
          <w:szCs w:val="24"/>
          <w:lang w:eastAsia="en-AU"/>
          <w14:ligatures w14:val="standardContextual"/>
        </w:rPr>
        <w:tab/>
      </w:r>
      <w:r w:rsidRPr="0048582F">
        <w:rPr>
          <w:noProof/>
          <w:lang w:val="en-US"/>
        </w:rPr>
        <w:t>Perspectives on pornography</w:t>
      </w:r>
      <w:r>
        <w:rPr>
          <w:noProof/>
        </w:rPr>
        <w:tab/>
      </w:r>
      <w:r>
        <w:rPr>
          <w:noProof/>
        </w:rPr>
        <w:fldChar w:fldCharType="begin"/>
      </w:r>
      <w:r>
        <w:rPr>
          <w:noProof/>
        </w:rPr>
        <w:instrText xml:space="preserve"> PAGEREF _Toc211517972 \h </w:instrText>
      </w:r>
      <w:r>
        <w:rPr>
          <w:noProof/>
        </w:rPr>
      </w:r>
      <w:r>
        <w:rPr>
          <w:noProof/>
        </w:rPr>
        <w:fldChar w:fldCharType="separate"/>
      </w:r>
      <w:r>
        <w:rPr>
          <w:noProof/>
        </w:rPr>
        <w:t>23</w:t>
      </w:r>
      <w:r>
        <w:rPr>
          <w:noProof/>
        </w:rPr>
        <w:fldChar w:fldCharType="end"/>
      </w:r>
    </w:p>
    <w:p w14:paraId="560731F5" w14:textId="192DB029"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Perspectives of children and young people</w:t>
      </w:r>
      <w:r>
        <w:rPr>
          <w:noProof/>
        </w:rPr>
        <w:tab/>
      </w:r>
      <w:r>
        <w:rPr>
          <w:noProof/>
        </w:rPr>
        <w:fldChar w:fldCharType="begin"/>
      </w:r>
      <w:r>
        <w:rPr>
          <w:noProof/>
        </w:rPr>
        <w:instrText xml:space="preserve"> PAGEREF _Toc211517973 \h </w:instrText>
      </w:r>
      <w:r>
        <w:rPr>
          <w:noProof/>
        </w:rPr>
      </w:r>
      <w:r>
        <w:rPr>
          <w:noProof/>
        </w:rPr>
        <w:fldChar w:fldCharType="separate"/>
      </w:r>
      <w:r>
        <w:rPr>
          <w:noProof/>
        </w:rPr>
        <w:t>23</w:t>
      </w:r>
      <w:r>
        <w:rPr>
          <w:noProof/>
        </w:rPr>
        <w:fldChar w:fldCharType="end"/>
      </w:r>
    </w:p>
    <w:p w14:paraId="6D146E79" w14:textId="64AE60A5"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Pornography as a problematic presence in young people's lives</w:t>
      </w:r>
      <w:r>
        <w:rPr>
          <w:noProof/>
        </w:rPr>
        <w:tab/>
      </w:r>
      <w:r>
        <w:rPr>
          <w:noProof/>
        </w:rPr>
        <w:fldChar w:fldCharType="begin"/>
      </w:r>
      <w:r>
        <w:rPr>
          <w:noProof/>
        </w:rPr>
        <w:instrText xml:space="preserve"> PAGEREF _Toc211517974 \h </w:instrText>
      </w:r>
      <w:r>
        <w:rPr>
          <w:noProof/>
        </w:rPr>
      </w:r>
      <w:r>
        <w:rPr>
          <w:noProof/>
        </w:rPr>
        <w:fldChar w:fldCharType="separate"/>
      </w:r>
      <w:r>
        <w:rPr>
          <w:noProof/>
        </w:rPr>
        <w:t>23</w:t>
      </w:r>
      <w:r>
        <w:rPr>
          <w:noProof/>
        </w:rPr>
        <w:fldChar w:fldCharType="end"/>
      </w:r>
    </w:p>
    <w:p w14:paraId="43DF1C6E" w14:textId="44FA46BA"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Young people's accounts of sex and pornography education in school</w:t>
      </w:r>
      <w:r>
        <w:rPr>
          <w:noProof/>
        </w:rPr>
        <w:tab/>
      </w:r>
      <w:r>
        <w:rPr>
          <w:noProof/>
        </w:rPr>
        <w:fldChar w:fldCharType="begin"/>
      </w:r>
      <w:r>
        <w:rPr>
          <w:noProof/>
        </w:rPr>
        <w:instrText xml:space="preserve"> PAGEREF _Toc211517975 \h </w:instrText>
      </w:r>
      <w:r>
        <w:rPr>
          <w:noProof/>
        </w:rPr>
      </w:r>
      <w:r>
        <w:rPr>
          <w:noProof/>
        </w:rPr>
        <w:fldChar w:fldCharType="separate"/>
      </w:r>
      <w:r>
        <w:rPr>
          <w:noProof/>
        </w:rPr>
        <w:t>24</w:t>
      </w:r>
      <w:r>
        <w:rPr>
          <w:noProof/>
        </w:rPr>
        <w:fldChar w:fldCharType="end"/>
      </w:r>
    </w:p>
    <w:p w14:paraId="61528731" w14:textId="312A913B"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Perspectives of parents</w:t>
      </w:r>
      <w:r>
        <w:rPr>
          <w:noProof/>
        </w:rPr>
        <w:tab/>
      </w:r>
      <w:r>
        <w:rPr>
          <w:noProof/>
        </w:rPr>
        <w:fldChar w:fldCharType="begin"/>
      </w:r>
      <w:r>
        <w:rPr>
          <w:noProof/>
        </w:rPr>
        <w:instrText xml:space="preserve"> PAGEREF _Toc211517976 \h </w:instrText>
      </w:r>
      <w:r>
        <w:rPr>
          <w:noProof/>
        </w:rPr>
      </w:r>
      <w:r>
        <w:rPr>
          <w:noProof/>
        </w:rPr>
        <w:fldChar w:fldCharType="separate"/>
      </w:r>
      <w:r>
        <w:rPr>
          <w:noProof/>
        </w:rPr>
        <w:t>26</w:t>
      </w:r>
      <w:r>
        <w:rPr>
          <w:noProof/>
        </w:rPr>
        <w:fldChar w:fldCharType="end"/>
      </w:r>
    </w:p>
    <w:p w14:paraId="36195DD5" w14:textId="2C985850"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Perspectives of teachers</w:t>
      </w:r>
      <w:r>
        <w:rPr>
          <w:noProof/>
        </w:rPr>
        <w:tab/>
      </w:r>
      <w:r>
        <w:rPr>
          <w:noProof/>
        </w:rPr>
        <w:fldChar w:fldCharType="begin"/>
      </w:r>
      <w:r>
        <w:rPr>
          <w:noProof/>
        </w:rPr>
        <w:instrText xml:space="preserve"> PAGEREF _Toc211517977 \h </w:instrText>
      </w:r>
      <w:r>
        <w:rPr>
          <w:noProof/>
        </w:rPr>
      </w:r>
      <w:r>
        <w:rPr>
          <w:noProof/>
        </w:rPr>
        <w:fldChar w:fldCharType="separate"/>
      </w:r>
      <w:r>
        <w:rPr>
          <w:noProof/>
        </w:rPr>
        <w:t>27</w:t>
      </w:r>
      <w:r>
        <w:rPr>
          <w:noProof/>
        </w:rPr>
        <w:fldChar w:fldCharType="end"/>
      </w:r>
    </w:p>
    <w:p w14:paraId="063197F6" w14:textId="0EAA78C6"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Perspective of sex workers and the adult entertainment industry</w:t>
      </w:r>
      <w:r>
        <w:rPr>
          <w:noProof/>
        </w:rPr>
        <w:tab/>
      </w:r>
      <w:r>
        <w:rPr>
          <w:noProof/>
        </w:rPr>
        <w:fldChar w:fldCharType="begin"/>
      </w:r>
      <w:r>
        <w:rPr>
          <w:noProof/>
        </w:rPr>
        <w:instrText xml:space="preserve"> PAGEREF _Toc211517978 \h </w:instrText>
      </w:r>
      <w:r>
        <w:rPr>
          <w:noProof/>
        </w:rPr>
      </w:r>
      <w:r>
        <w:rPr>
          <w:noProof/>
        </w:rPr>
        <w:fldChar w:fldCharType="separate"/>
      </w:r>
      <w:r>
        <w:rPr>
          <w:noProof/>
        </w:rPr>
        <w:t>29</w:t>
      </w:r>
      <w:r>
        <w:rPr>
          <w:noProof/>
        </w:rPr>
        <w:fldChar w:fldCharType="end"/>
      </w:r>
    </w:p>
    <w:p w14:paraId="379F7B34" w14:textId="13BE0B06"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LGBTIQ+ individuals</w:t>
      </w:r>
      <w:r>
        <w:rPr>
          <w:noProof/>
        </w:rPr>
        <w:tab/>
      </w:r>
      <w:r>
        <w:rPr>
          <w:noProof/>
        </w:rPr>
        <w:fldChar w:fldCharType="begin"/>
      </w:r>
      <w:r>
        <w:rPr>
          <w:noProof/>
        </w:rPr>
        <w:instrText xml:space="preserve"> PAGEREF _Toc211517979 \h </w:instrText>
      </w:r>
      <w:r>
        <w:rPr>
          <w:noProof/>
        </w:rPr>
      </w:r>
      <w:r>
        <w:rPr>
          <w:noProof/>
        </w:rPr>
        <w:fldChar w:fldCharType="separate"/>
      </w:r>
      <w:r>
        <w:rPr>
          <w:noProof/>
        </w:rPr>
        <w:t>30</w:t>
      </w:r>
      <w:r>
        <w:rPr>
          <w:noProof/>
        </w:rPr>
        <w:fldChar w:fldCharType="end"/>
      </w:r>
    </w:p>
    <w:p w14:paraId="7C4654A0" w14:textId="5ECDD74F"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Views of women's rights groups</w:t>
      </w:r>
      <w:r>
        <w:rPr>
          <w:noProof/>
        </w:rPr>
        <w:tab/>
      </w:r>
      <w:r>
        <w:rPr>
          <w:noProof/>
        </w:rPr>
        <w:fldChar w:fldCharType="begin"/>
      </w:r>
      <w:r>
        <w:rPr>
          <w:noProof/>
        </w:rPr>
        <w:instrText xml:space="preserve"> PAGEREF _Toc211517980 \h </w:instrText>
      </w:r>
      <w:r>
        <w:rPr>
          <w:noProof/>
        </w:rPr>
      </w:r>
      <w:r>
        <w:rPr>
          <w:noProof/>
        </w:rPr>
        <w:fldChar w:fldCharType="separate"/>
      </w:r>
      <w:r>
        <w:rPr>
          <w:noProof/>
        </w:rPr>
        <w:t>31</w:t>
      </w:r>
      <w:r>
        <w:rPr>
          <w:noProof/>
        </w:rPr>
        <w:fldChar w:fldCharType="end"/>
      </w:r>
    </w:p>
    <w:p w14:paraId="31297D0E" w14:textId="637FB299"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Perspectives of religious organisations</w:t>
      </w:r>
      <w:r>
        <w:rPr>
          <w:noProof/>
        </w:rPr>
        <w:tab/>
      </w:r>
      <w:r>
        <w:rPr>
          <w:noProof/>
        </w:rPr>
        <w:fldChar w:fldCharType="begin"/>
      </w:r>
      <w:r>
        <w:rPr>
          <w:noProof/>
        </w:rPr>
        <w:instrText xml:space="preserve"> PAGEREF _Toc211517981 \h </w:instrText>
      </w:r>
      <w:r>
        <w:rPr>
          <w:noProof/>
        </w:rPr>
      </w:r>
      <w:r>
        <w:rPr>
          <w:noProof/>
        </w:rPr>
        <w:fldChar w:fldCharType="separate"/>
      </w:r>
      <w:r>
        <w:rPr>
          <w:noProof/>
        </w:rPr>
        <w:t>31</w:t>
      </w:r>
      <w:r>
        <w:rPr>
          <w:noProof/>
        </w:rPr>
        <w:fldChar w:fldCharType="end"/>
      </w:r>
    </w:p>
    <w:p w14:paraId="1FAF508A" w14:textId="6EBEB165"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Perspectives of individuals</w:t>
      </w:r>
      <w:r>
        <w:rPr>
          <w:noProof/>
        </w:rPr>
        <w:tab/>
      </w:r>
      <w:r>
        <w:rPr>
          <w:noProof/>
        </w:rPr>
        <w:fldChar w:fldCharType="begin"/>
      </w:r>
      <w:r>
        <w:rPr>
          <w:noProof/>
        </w:rPr>
        <w:instrText xml:space="preserve"> PAGEREF _Toc211517982 \h </w:instrText>
      </w:r>
      <w:r>
        <w:rPr>
          <w:noProof/>
        </w:rPr>
      </w:r>
      <w:r>
        <w:rPr>
          <w:noProof/>
        </w:rPr>
        <w:fldChar w:fldCharType="separate"/>
      </w:r>
      <w:r>
        <w:rPr>
          <w:noProof/>
        </w:rPr>
        <w:t>33</w:t>
      </w:r>
      <w:r>
        <w:rPr>
          <w:noProof/>
        </w:rPr>
        <w:fldChar w:fldCharType="end"/>
      </w:r>
    </w:p>
    <w:p w14:paraId="23B1786E" w14:textId="4AD5DAF8"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_Toc211517983 \h </w:instrText>
      </w:r>
      <w:r>
        <w:rPr>
          <w:noProof/>
        </w:rPr>
      </w:r>
      <w:r>
        <w:rPr>
          <w:noProof/>
        </w:rPr>
        <w:fldChar w:fldCharType="separate"/>
      </w:r>
      <w:r>
        <w:rPr>
          <w:noProof/>
        </w:rPr>
        <w:t>36</w:t>
      </w:r>
      <w:r>
        <w:rPr>
          <w:noProof/>
        </w:rPr>
        <w:fldChar w:fldCharType="end"/>
      </w:r>
    </w:p>
    <w:p w14:paraId="6A65D393" w14:textId="7DC127AD" w:rsidR="00A93AB1" w:rsidRDefault="00A93AB1">
      <w:pPr>
        <w:pStyle w:val="TOC1"/>
        <w:rPr>
          <w:rFonts w:asciiTheme="minorHAnsi" w:eastAsiaTheme="minorEastAsia" w:hAnsiTheme="minorHAnsi" w:cstheme="minorBidi"/>
          <w:b w:val="0"/>
          <w:noProof/>
          <w:kern w:val="2"/>
          <w:szCs w:val="24"/>
          <w:lang w:eastAsia="en-AU"/>
          <w14:ligatures w14:val="standardContextual"/>
        </w:rPr>
      </w:pPr>
      <w:r w:rsidRPr="0048582F">
        <w:rPr>
          <w:noProof/>
          <w:lang w:val="en-US"/>
        </w:rPr>
        <w:t>Chapter 3</w:t>
      </w:r>
      <w:r>
        <w:rPr>
          <w:rFonts w:asciiTheme="minorHAnsi" w:eastAsiaTheme="minorEastAsia" w:hAnsiTheme="minorHAnsi" w:cstheme="minorBidi"/>
          <w:b w:val="0"/>
          <w:noProof/>
          <w:kern w:val="2"/>
          <w:szCs w:val="24"/>
          <w:lang w:eastAsia="en-AU"/>
          <w14:ligatures w14:val="standardContextual"/>
        </w:rPr>
        <w:tab/>
      </w:r>
      <w:r w:rsidRPr="0048582F">
        <w:rPr>
          <w:noProof/>
          <w:lang w:val="en-US"/>
        </w:rPr>
        <w:t>The impacts of harmful pornography</w:t>
      </w:r>
      <w:r>
        <w:rPr>
          <w:noProof/>
        </w:rPr>
        <w:tab/>
      </w:r>
      <w:r>
        <w:rPr>
          <w:noProof/>
        </w:rPr>
        <w:fldChar w:fldCharType="begin"/>
      </w:r>
      <w:r>
        <w:rPr>
          <w:noProof/>
        </w:rPr>
        <w:instrText xml:space="preserve"> PAGEREF _Toc211517984 \h </w:instrText>
      </w:r>
      <w:r>
        <w:rPr>
          <w:noProof/>
        </w:rPr>
      </w:r>
      <w:r>
        <w:rPr>
          <w:noProof/>
        </w:rPr>
        <w:fldChar w:fldCharType="separate"/>
      </w:r>
      <w:r>
        <w:rPr>
          <w:noProof/>
        </w:rPr>
        <w:t>37</w:t>
      </w:r>
      <w:r>
        <w:rPr>
          <w:noProof/>
        </w:rPr>
        <w:fldChar w:fldCharType="end"/>
      </w:r>
    </w:p>
    <w:p w14:paraId="5F729068" w14:textId="1A487EA1"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What is harmful pornography?</w:t>
      </w:r>
      <w:r>
        <w:rPr>
          <w:noProof/>
        </w:rPr>
        <w:tab/>
      </w:r>
      <w:r>
        <w:rPr>
          <w:noProof/>
        </w:rPr>
        <w:fldChar w:fldCharType="begin"/>
      </w:r>
      <w:r>
        <w:rPr>
          <w:noProof/>
        </w:rPr>
        <w:instrText xml:space="preserve"> PAGEREF _Toc211517985 \h </w:instrText>
      </w:r>
      <w:r>
        <w:rPr>
          <w:noProof/>
        </w:rPr>
      </w:r>
      <w:r>
        <w:rPr>
          <w:noProof/>
        </w:rPr>
        <w:fldChar w:fldCharType="separate"/>
      </w:r>
      <w:r>
        <w:rPr>
          <w:noProof/>
        </w:rPr>
        <w:t>37</w:t>
      </w:r>
      <w:r>
        <w:rPr>
          <w:noProof/>
        </w:rPr>
        <w:fldChar w:fldCharType="end"/>
      </w:r>
    </w:p>
    <w:p w14:paraId="491AD619" w14:textId="484DC74C"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Pornography containing concerning and illegal themes</w:t>
      </w:r>
      <w:r>
        <w:rPr>
          <w:noProof/>
        </w:rPr>
        <w:tab/>
      </w:r>
      <w:r>
        <w:rPr>
          <w:noProof/>
        </w:rPr>
        <w:fldChar w:fldCharType="begin"/>
      </w:r>
      <w:r>
        <w:rPr>
          <w:noProof/>
        </w:rPr>
        <w:instrText xml:space="preserve"> PAGEREF _Toc211517986 \h </w:instrText>
      </w:r>
      <w:r>
        <w:rPr>
          <w:noProof/>
        </w:rPr>
      </w:r>
      <w:r>
        <w:rPr>
          <w:noProof/>
        </w:rPr>
        <w:fldChar w:fldCharType="separate"/>
      </w:r>
      <w:r>
        <w:rPr>
          <w:noProof/>
        </w:rPr>
        <w:t>38</w:t>
      </w:r>
      <w:r>
        <w:rPr>
          <w:noProof/>
        </w:rPr>
        <w:fldChar w:fldCharType="end"/>
      </w:r>
    </w:p>
    <w:p w14:paraId="259461A3" w14:textId="5B349FAE"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Access to pornography</w:t>
      </w:r>
      <w:r>
        <w:rPr>
          <w:noProof/>
        </w:rPr>
        <w:tab/>
      </w:r>
      <w:r>
        <w:rPr>
          <w:noProof/>
        </w:rPr>
        <w:fldChar w:fldCharType="begin"/>
      </w:r>
      <w:r>
        <w:rPr>
          <w:noProof/>
        </w:rPr>
        <w:instrText xml:space="preserve"> PAGEREF _Toc211517987 \h </w:instrText>
      </w:r>
      <w:r>
        <w:rPr>
          <w:noProof/>
        </w:rPr>
      </w:r>
      <w:r>
        <w:rPr>
          <w:noProof/>
        </w:rPr>
        <w:fldChar w:fldCharType="separate"/>
      </w:r>
      <w:r>
        <w:rPr>
          <w:noProof/>
        </w:rPr>
        <w:t>40</w:t>
      </w:r>
      <w:r>
        <w:rPr>
          <w:noProof/>
        </w:rPr>
        <w:fldChar w:fldCharType="end"/>
      </w:r>
    </w:p>
    <w:p w14:paraId="48727AEA" w14:textId="454BB995"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Online pornography is pervasive</w:t>
      </w:r>
      <w:r>
        <w:rPr>
          <w:noProof/>
        </w:rPr>
        <w:tab/>
      </w:r>
      <w:r>
        <w:rPr>
          <w:noProof/>
        </w:rPr>
        <w:fldChar w:fldCharType="begin"/>
      </w:r>
      <w:r>
        <w:rPr>
          <w:noProof/>
        </w:rPr>
        <w:instrText xml:space="preserve"> PAGEREF _Toc211517988 \h </w:instrText>
      </w:r>
      <w:r>
        <w:rPr>
          <w:noProof/>
        </w:rPr>
      </w:r>
      <w:r>
        <w:rPr>
          <w:noProof/>
        </w:rPr>
        <w:fldChar w:fldCharType="separate"/>
      </w:r>
      <w:r>
        <w:rPr>
          <w:noProof/>
        </w:rPr>
        <w:t>41</w:t>
      </w:r>
      <w:r>
        <w:rPr>
          <w:noProof/>
        </w:rPr>
        <w:fldChar w:fldCharType="end"/>
      </w:r>
    </w:p>
    <w:p w14:paraId="6AE22E89" w14:textId="6138DBF6"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Children and young people's access to pornography</w:t>
      </w:r>
      <w:r>
        <w:rPr>
          <w:noProof/>
        </w:rPr>
        <w:tab/>
      </w:r>
      <w:r>
        <w:rPr>
          <w:noProof/>
        </w:rPr>
        <w:fldChar w:fldCharType="begin"/>
      </w:r>
      <w:r>
        <w:rPr>
          <w:noProof/>
        </w:rPr>
        <w:instrText xml:space="preserve"> PAGEREF _Toc211517989 \h </w:instrText>
      </w:r>
      <w:r>
        <w:rPr>
          <w:noProof/>
        </w:rPr>
      </w:r>
      <w:r>
        <w:rPr>
          <w:noProof/>
        </w:rPr>
        <w:fldChar w:fldCharType="separate"/>
      </w:r>
      <w:r>
        <w:rPr>
          <w:noProof/>
        </w:rPr>
        <w:t>42</w:t>
      </w:r>
      <w:r>
        <w:rPr>
          <w:noProof/>
        </w:rPr>
        <w:fldChar w:fldCharType="end"/>
      </w:r>
    </w:p>
    <w:p w14:paraId="02201B36" w14:textId="6DD8CC50"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Age of first exposure to pornography</w:t>
      </w:r>
      <w:r>
        <w:rPr>
          <w:noProof/>
        </w:rPr>
        <w:tab/>
      </w:r>
      <w:r>
        <w:rPr>
          <w:noProof/>
        </w:rPr>
        <w:fldChar w:fldCharType="begin"/>
      </w:r>
      <w:r>
        <w:rPr>
          <w:noProof/>
        </w:rPr>
        <w:instrText xml:space="preserve"> PAGEREF _Toc211517990 \h </w:instrText>
      </w:r>
      <w:r>
        <w:rPr>
          <w:noProof/>
        </w:rPr>
      </w:r>
      <w:r>
        <w:rPr>
          <w:noProof/>
        </w:rPr>
        <w:fldChar w:fldCharType="separate"/>
      </w:r>
      <w:r>
        <w:rPr>
          <w:noProof/>
        </w:rPr>
        <w:t>44</w:t>
      </w:r>
      <w:r>
        <w:rPr>
          <w:noProof/>
        </w:rPr>
        <w:fldChar w:fldCharType="end"/>
      </w:r>
    </w:p>
    <w:p w14:paraId="24C08737" w14:textId="3309543B"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Research about the age of first exposure to pornography</w:t>
      </w:r>
      <w:r>
        <w:rPr>
          <w:noProof/>
        </w:rPr>
        <w:tab/>
      </w:r>
      <w:r>
        <w:rPr>
          <w:noProof/>
        </w:rPr>
        <w:fldChar w:fldCharType="begin"/>
      </w:r>
      <w:r>
        <w:rPr>
          <w:noProof/>
        </w:rPr>
        <w:instrText xml:space="preserve"> PAGEREF _Toc211517991 \h </w:instrText>
      </w:r>
      <w:r>
        <w:rPr>
          <w:noProof/>
        </w:rPr>
      </w:r>
      <w:r>
        <w:rPr>
          <w:noProof/>
        </w:rPr>
        <w:fldChar w:fldCharType="separate"/>
      </w:r>
      <w:r>
        <w:rPr>
          <w:noProof/>
        </w:rPr>
        <w:t>44</w:t>
      </w:r>
      <w:r>
        <w:rPr>
          <w:noProof/>
        </w:rPr>
        <w:fldChar w:fldCharType="end"/>
      </w:r>
    </w:p>
    <w:p w14:paraId="090FFCFD" w14:textId="44428343"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Anecdotal evidence concerning age of first exposure to pornography</w:t>
      </w:r>
      <w:r>
        <w:rPr>
          <w:noProof/>
        </w:rPr>
        <w:tab/>
      </w:r>
      <w:r>
        <w:rPr>
          <w:noProof/>
        </w:rPr>
        <w:fldChar w:fldCharType="begin"/>
      </w:r>
      <w:r>
        <w:rPr>
          <w:noProof/>
        </w:rPr>
        <w:instrText xml:space="preserve"> PAGEREF _Toc211517992 \h </w:instrText>
      </w:r>
      <w:r>
        <w:rPr>
          <w:noProof/>
        </w:rPr>
      </w:r>
      <w:r>
        <w:rPr>
          <w:noProof/>
        </w:rPr>
        <w:fldChar w:fldCharType="separate"/>
      </w:r>
      <w:r>
        <w:rPr>
          <w:noProof/>
        </w:rPr>
        <w:t>47</w:t>
      </w:r>
      <w:r>
        <w:rPr>
          <w:noProof/>
        </w:rPr>
        <w:fldChar w:fldCharType="end"/>
      </w:r>
    </w:p>
    <w:p w14:paraId="45691C46" w14:textId="4E81BB22"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Impacts of harmful pornography</w:t>
      </w:r>
      <w:r>
        <w:rPr>
          <w:noProof/>
        </w:rPr>
        <w:tab/>
      </w:r>
      <w:r>
        <w:rPr>
          <w:noProof/>
        </w:rPr>
        <w:fldChar w:fldCharType="begin"/>
      </w:r>
      <w:r>
        <w:rPr>
          <w:noProof/>
        </w:rPr>
        <w:instrText xml:space="preserve"> PAGEREF _Toc211517993 \h </w:instrText>
      </w:r>
      <w:r>
        <w:rPr>
          <w:noProof/>
        </w:rPr>
      </w:r>
      <w:r>
        <w:rPr>
          <w:noProof/>
        </w:rPr>
        <w:fldChar w:fldCharType="separate"/>
      </w:r>
      <w:r>
        <w:rPr>
          <w:noProof/>
        </w:rPr>
        <w:t>49</w:t>
      </w:r>
      <w:r>
        <w:rPr>
          <w:noProof/>
        </w:rPr>
        <w:fldChar w:fldCharType="end"/>
      </w:r>
    </w:p>
    <w:p w14:paraId="6C6E8344" w14:textId="32ACF203"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Undermining of respect and consent</w:t>
      </w:r>
      <w:r>
        <w:rPr>
          <w:noProof/>
        </w:rPr>
        <w:tab/>
      </w:r>
      <w:r>
        <w:rPr>
          <w:noProof/>
        </w:rPr>
        <w:fldChar w:fldCharType="begin"/>
      </w:r>
      <w:r>
        <w:rPr>
          <w:noProof/>
        </w:rPr>
        <w:instrText xml:space="preserve"> PAGEREF _Toc211517994 \h </w:instrText>
      </w:r>
      <w:r>
        <w:rPr>
          <w:noProof/>
        </w:rPr>
      </w:r>
      <w:r>
        <w:rPr>
          <w:noProof/>
        </w:rPr>
        <w:fldChar w:fldCharType="separate"/>
      </w:r>
      <w:r>
        <w:rPr>
          <w:noProof/>
        </w:rPr>
        <w:t>50</w:t>
      </w:r>
      <w:r>
        <w:rPr>
          <w:noProof/>
        </w:rPr>
        <w:fldChar w:fldCharType="end"/>
      </w:r>
    </w:p>
    <w:p w14:paraId="66AEBFBC" w14:textId="169BC1FB"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Violence and misogyny</w:t>
      </w:r>
      <w:r>
        <w:rPr>
          <w:noProof/>
        </w:rPr>
        <w:tab/>
      </w:r>
      <w:r>
        <w:rPr>
          <w:noProof/>
        </w:rPr>
        <w:fldChar w:fldCharType="begin"/>
      </w:r>
      <w:r>
        <w:rPr>
          <w:noProof/>
        </w:rPr>
        <w:instrText xml:space="preserve"> PAGEREF _Toc211517995 \h </w:instrText>
      </w:r>
      <w:r>
        <w:rPr>
          <w:noProof/>
        </w:rPr>
      </w:r>
      <w:r>
        <w:rPr>
          <w:noProof/>
        </w:rPr>
        <w:fldChar w:fldCharType="separate"/>
      </w:r>
      <w:r>
        <w:rPr>
          <w:noProof/>
        </w:rPr>
        <w:t>52</w:t>
      </w:r>
      <w:r>
        <w:rPr>
          <w:noProof/>
        </w:rPr>
        <w:fldChar w:fldCharType="end"/>
      </w:r>
    </w:p>
    <w:p w14:paraId="58FE8F33" w14:textId="2ACF25D9"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Body image</w:t>
      </w:r>
      <w:r>
        <w:rPr>
          <w:noProof/>
        </w:rPr>
        <w:tab/>
      </w:r>
      <w:r>
        <w:rPr>
          <w:noProof/>
        </w:rPr>
        <w:fldChar w:fldCharType="begin"/>
      </w:r>
      <w:r>
        <w:rPr>
          <w:noProof/>
        </w:rPr>
        <w:instrText xml:space="preserve"> PAGEREF _Toc211517996 \h </w:instrText>
      </w:r>
      <w:r>
        <w:rPr>
          <w:noProof/>
        </w:rPr>
      </w:r>
      <w:r>
        <w:rPr>
          <w:noProof/>
        </w:rPr>
        <w:fldChar w:fldCharType="separate"/>
      </w:r>
      <w:r>
        <w:rPr>
          <w:noProof/>
        </w:rPr>
        <w:t>56</w:t>
      </w:r>
      <w:r>
        <w:rPr>
          <w:noProof/>
        </w:rPr>
        <w:fldChar w:fldCharType="end"/>
      </w:r>
    </w:p>
    <w:p w14:paraId="38C873B1" w14:textId="578D7C27"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Excessive or problematic pornography use and mental health</w:t>
      </w:r>
      <w:r>
        <w:rPr>
          <w:noProof/>
        </w:rPr>
        <w:tab/>
      </w:r>
      <w:r>
        <w:rPr>
          <w:noProof/>
        </w:rPr>
        <w:fldChar w:fldCharType="begin"/>
      </w:r>
      <w:r>
        <w:rPr>
          <w:noProof/>
        </w:rPr>
        <w:instrText xml:space="preserve"> PAGEREF _Toc211517997 \h </w:instrText>
      </w:r>
      <w:r>
        <w:rPr>
          <w:noProof/>
        </w:rPr>
      </w:r>
      <w:r>
        <w:rPr>
          <w:noProof/>
        </w:rPr>
        <w:fldChar w:fldCharType="separate"/>
      </w:r>
      <w:r>
        <w:rPr>
          <w:noProof/>
        </w:rPr>
        <w:t>58</w:t>
      </w:r>
      <w:r>
        <w:rPr>
          <w:noProof/>
        </w:rPr>
        <w:fldChar w:fldCharType="end"/>
      </w:r>
    </w:p>
    <w:p w14:paraId="7D0B10CF" w14:textId="0CE15B96"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Impact on young men and boys</w:t>
      </w:r>
      <w:r>
        <w:rPr>
          <w:noProof/>
        </w:rPr>
        <w:tab/>
      </w:r>
      <w:r>
        <w:rPr>
          <w:noProof/>
        </w:rPr>
        <w:fldChar w:fldCharType="begin"/>
      </w:r>
      <w:r>
        <w:rPr>
          <w:noProof/>
        </w:rPr>
        <w:instrText xml:space="preserve"> PAGEREF _Toc211517998 \h </w:instrText>
      </w:r>
      <w:r>
        <w:rPr>
          <w:noProof/>
        </w:rPr>
      </w:r>
      <w:r>
        <w:rPr>
          <w:noProof/>
        </w:rPr>
        <w:fldChar w:fldCharType="separate"/>
      </w:r>
      <w:r>
        <w:rPr>
          <w:noProof/>
        </w:rPr>
        <w:t>61</w:t>
      </w:r>
      <w:r>
        <w:rPr>
          <w:noProof/>
        </w:rPr>
        <w:fldChar w:fldCharType="end"/>
      </w:r>
    </w:p>
    <w:p w14:paraId="2C90C84A" w14:textId="602E3212"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Impacts on priority populations</w:t>
      </w:r>
      <w:r>
        <w:rPr>
          <w:noProof/>
        </w:rPr>
        <w:tab/>
      </w:r>
      <w:r>
        <w:rPr>
          <w:noProof/>
        </w:rPr>
        <w:fldChar w:fldCharType="begin"/>
      </w:r>
      <w:r>
        <w:rPr>
          <w:noProof/>
        </w:rPr>
        <w:instrText xml:space="preserve"> PAGEREF _Toc211517999 \h </w:instrText>
      </w:r>
      <w:r>
        <w:rPr>
          <w:noProof/>
        </w:rPr>
      </w:r>
      <w:r>
        <w:rPr>
          <w:noProof/>
        </w:rPr>
        <w:fldChar w:fldCharType="separate"/>
      </w:r>
      <w:r>
        <w:rPr>
          <w:noProof/>
        </w:rPr>
        <w:t>65</w:t>
      </w:r>
      <w:r>
        <w:rPr>
          <w:noProof/>
        </w:rPr>
        <w:fldChar w:fldCharType="end"/>
      </w:r>
    </w:p>
    <w:p w14:paraId="496098B9" w14:textId="080C1757"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Self-generated pornography</w:t>
      </w:r>
      <w:r>
        <w:rPr>
          <w:noProof/>
        </w:rPr>
        <w:tab/>
      </w:r>
      <w:r>
        <w:rPr>
          <w:noProof/>
        </w:rPr>
        <w:fldChar w:fldCharType="begin"/>
      </w:r>
      <w:r>
        <w:rPr>
          <w:noProof/>
        </w:rPr>
        <w:instrText xml:space="preserve"> PAGEREF _Toc211518000 \h </w:instrText>
      </w:r>
      <w:r>
        <w:rPr>
          <w:noProof/>
        </w:rPr>
      </w:r>
      <w:r>
        <w:rPr>
          <w:noProof/>
        </w:rPr>
        <w:fldChar w:fldCharType="separate"/>
      </w:r>
      <w:r>
        <w:rPr>
          <w:noProof/>
        </w:rPr>
        <w:t>70</w:t>
      </w:r>
      <w:r>
        <w:rPr>
          <w:noProof/>
        </w:rPr>
        <w:fldChar w:fldCharType="end"/>
      </w:r>
    </w:p>
    <w:p w14:paraId="19CFC2E2" w14:textId="2437B9CF"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Child abuse</w:t>
      </w:r>
      <w:r>
        <w:rPr>
          <w:noProof/>
        </w:rPr>
        <w:tab/>
      </w:r>
      <w:r>
        <w:rPr>
          <w:noProof/>
        </w:rPr>
        <w:fldChar w:fldCharType="begin"/>
      </w:r>
      <w:r>
        <w:rPr>
          <w:noProof/>
        </w:rPr>
        <w:instrText xml:space="preserve"> PAGEREF _Toc211518001 \h </w:instrText>
      </w:r>
      <w:r>
        <w:rPr>
          <w:noProof/>
        </w:rPr>
      </w:r>
      <w:r>
        <w:rPr>
          <w:noProof/>
        </w:rPr>
        <w:fldChar w:fldCharType="separate"/>
      </w:r>
      <w:r>
        <w:rPr>
          <w:noProof/>
        </w:rPr>
        <w:t>70</w:t>
      </w:r>
      <w:r>
        <w:rPr>
          <w:noProof/>
        </w:rPr>
        <w:fldChar w:fldCharType="end"/>
      </w:r>
    </w:p>
    <w:p w14:paraId="52740B20" w14:textId="6E48CEDB"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Sex trafficking</w:t>
      </w:r>
      <w:r>
        <w:rPr>
          <w:noProof/>
        </w:rPr>
        <w:tab/>
      </w:r>
      <w:r>
        <w:rPr>
          <w:noProof/>
        </w:rPr>
        <w:fldChar w:fldCharType="begin"/>
      </w:r>
      <w:r>
        <w:rPr>
          <w:noProof/>
        </w:rPr>
        <w:instrText xml:space="preserve"> PAGEREF _Toc211518002 \h </w:instrText>
      </w:r>
      <w:r>
        <w:rPr>
          <w:noProof/>
        </w:rPr>
      </w:r>
      <w:r>
        <w:rPr>
          <w:noProof/>
        </w:rPr>
        <w:fldChar w:fldCharType="separate"/>
      </w:r>
      <w:r>
        <w:rPr>
          <w:noProof/>
        </w:rPr>
        <w:t>72</w:t>
      </w:r>
      <w:r>
        <w:rPr>
          <w:noProof/>
        </w:rPr>
        <w:fldChar w:fldCharType="end"/>
      </w:r>
    </w:p>
    <w:p w14:paraId="48DBBF37" w14:textId="34DC4392"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Children and young people in out-of-home care</w:t>
      </w:r>
      <w:r>
        <w:rPr>
          <w:noProof/>
        </w:rPr>
        <w:tab/>
      </w:r>
      <w:r>
        <w:rPr>
          <w:noProof/>
        </w:rPr>
        <w:fldChar w:fldCharType="begin"/>
      </w:r>
      <w:r>
        <w:rPr>
          <w:noProof/>
        </w:rPr>
        <w:instrText xml:space="preserve"> PAGEREF _Toc211518003 \h </w:instrText>
      </w:r>
      <w:r>
        <w:rPr>
          <w:noProof/>
        </w:rPr>
      </w:r>
      <w:r>
        <w:rPr>
          <w:noProof/>
        </w:rPr>
        <w:fldChar w:fldCharType="separate"/>
      </w:r>
      <w:r>
        <w:rPr>
          <w:noProof/>
        </w:rPr>
        <w:t>73</w:t>
      </w:r>
      <w:r>
        <w:rPr>
          <w:noProof/>
        </w:rPr>
        <w:fldChar w:fldCharType="end"/>
      </w:r>
    </w:p>
    <w:p w14:paraId="31436CBC" w14:textId="0C8C6C9C"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Image-based abuse and the role of deepfakes</w:t>
      </w:r>
      <w:r>
        <w:rPr>
          <w:noProof/>
        </w:rPr>
        <w:tab/>
      </w:r>
      <w:r>
        <w:rPr>
          <w:noProof/>
        </w:rPr>
        <w:fldChar w:fldCharType="begin"/>
      </w:r>
      <w:r>
        <w:rPr>
          <w:noProof/>
        </w:rPr>
        <w:instrText xml:space="preserve"> PAGEREF _Toc211518004 \h </w:instrText>
      </w:r>
      <w:r>
        <w:rPr>
          <w:noProof/>
        </w:rPr>
      </w:r>
      <w:r>
        <w:rPr>
          <w:noProof/>
        </w:rPr>
        <w:fldChar w:fldCharType="separate"/>
      </w:r>
      <w:r>
        <w:rPr>
          <w:noProof/>
        </w:rPr>
        <w:t>73</w:t>
      </w:r>
      <w:r>
        <w:rPr>
          <w:noProof/>
        </w:rPr>
        <w:fldChar w:fldCharType="end"/>
      </w:r>
    </w:p>
    <w:p w14:paraId="02AF3447" w14:textId="4E6CE252"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Image-based abuse</w:t>
      </w:r>
      <w:r>
        <w:rPr>
          <w:noProof/>
        </w:rPr>
        <w:tab/>
      </w:r>
      <w:r>
        <w:rPr>
          <w:noProof/>
        </w:rPr>
        <w:fldChar w:fldCharType="begin"/>
      </w:r>
      <w:r>
        <w:rPr>
          <w:noProof/>
        </w:rPr>
        <w:instrText xml:space="preserve"> PAGEREF _Toc211518005 \h </w:instrText>
      </w:r>
      <w:r>
        <w:rPr>
          <w:noProof/>
        </w:rPr>
      </w:r>
      <w:r>
        <w:rPr>
          <w:noProof/>
        </w:rPr>
        <w:fldChar w:fldCharType="separate"/>
      </w:r>
      <w:r>
        <w:rPr>
          <w:noProof/>
        </w:rPr>
        <w:t>74</w:t>
      </w:r>
      <w:r>
        <w:rPr>
          <w:noProof/>
        </w:rPr>
        <w:fldChar w:fldCharType="end"/>
      </w:r>
    </w:p>
    <w:p w14:paraId="16754251" w14:textId="1961D699"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The role of deepfake or AI-generated pornography, including 'nudify' apps in image-based abuse</w:t>
      </w:r>
      <w:r>
        <w:rPr>
          <w:noProof/>
        </w:rPr>
        <w:tab/>
      </w:r>
      <w:r>
        <w:rPr>
          <w:noProof/>
        </w:rPr>
        <w:fldChar w:fldCharType="begin"/>
      </w:r>
      <w:r>
        <w:rPr>
          <w:noProof/>
        </w:rPr>
        <w:instrText xml:space="preserve"> PAGEREF _Toc211518006 \h </w:instrText>
      </w:r>
      <w:r>
        <w:rPr>
          <w:noProof/>
        </w:rPr>
      </w:r>
      <w:r>
        <w:rPr>
          <w:noProof/>
        </w:rPr>
        <w:fldChar w:fldCharType="separate"/>
      </w:r>
      <w:r>
        <w:rPr>
          <w:noProof/>
        </w:rPr>
        <w:t>75</w:t>
      </w:r>
      <w:r>
        <w:rPr>
          <w:noProof/>
        </w:rPr>
        <w:fldChar w:fldCharType="end"/>
      </w:r>
    </w:p>
    <w:p w14:paraId="2B7DCB96" w14:textId="27B11C2E"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_Toc211518007 \h </w:instrText>
      </w:r>
      <w:r>
        <w:rPr>
          <w:noProof/>
        </w:rPr>
      </w:r>
      <w:r>
        <w:rPr>
          <w:noProof/>
        </w:rPr>
        <w:fldChar w:fldCharType="separate"/>
      </w:r>
      <w:r>
        <w:rPr>
          <w:noProof/>
        </w:rPr>
        <w:t>76</w:t>
      </w:r>
      <w:r>
        <w:rPr>
          <w:noProof/>
        </w:rPr>
        <w:fldChar w:fldCharType="end"/>
      </w:r>
    </w:p>
    <w:p w14:paraId="13F7FFC7" w14:textId="13E2991B" w:rsidR="00A93AB1" w:rsidRDefault="00A93AB1">
      <w:pPr>
        <w:pStyle w:val="TOC1"/>
        <w:rPr>
          <w:rFonts w:asciiTheme="minorHAnsi" w:eastAsiaTheme="minorEastAsia" w:hAnsiTheme="minorHAnsi" w:cstheme="minorBidi"/>
          <w:b w:val="0"/>
          <w:noProof/>
          <w:kern w:val="2"/>
          <w:szCs w:val="24"/>
          <w:lang w:eastAsia="en-AU"/>
          <w14:ligatures w14:val="standardContextual"/>
        </w:rPr>
      </w:pPr>
      <w:r w:rsidRPr="0048582F">
        <w:rPr>
          <w:noProof/>
          <w:lang w:val="en-US"/>
        </w:rPr>
        <w:t>Chapter 4</w:t>
      </w:r>
      <w:r>
        <w:rPr>
          <w:rFonts w:asciiTheme="minorHAnsi" w:eastAsiaTheme="minorEastAsia" w:hAnsiTheme="minorHAnsi" w:cstheme="minorBidi"/>
          <w:b w:val="0"/>
          <w:noProof/>
          <w:kern w:val="2"/>
          <w:szCs w:val="24"/>
          <w:lang w:eastAsia="en-AU"/>
          <w14:ligatures w14:val="standardContextual"/>
        </w:rPr>
        <w:tab/>
      </w:r>
      <w:r w:rsidRPr="0048582F">
        <w:rPr>
          <w:noProof/>
          <w:lang w:val="en-US"/>
        </w:rPr>
        <w:t>Educational and regulatory approaches to lessen the impact of pornography</w:t>
      </w:r>
      <w:r>
        <w:rPr>
          <w:noProof/>
        </w:rPr>
        <w:tab/>
      </w:r>
      <w:r>
        <w:rPr>
          <w:noProof/>
        </w:rPr>
        <w:fldChar w:fldCharType="begin"/>
      </w:r>
      <w:r>
        <w:rPr>
          <w:noProof/>
        </w:rPr>
        <w:instrText xml:space="preserve"> PAGEREF _Toc211518008 \h </w:instrText>
      </w:r>
      <w:r>
        <w:rPr>
          <w:noProof/>
        </w:rPr>
      </w:r>
      <w:r>
        <w:rPr>
          <w:noProof/>
        </w:rPr>
        <w:fldChar w:fldCharType="separate"/>
      </w:r>
      <w:r>
        <w:rPr>
          <w:noProof/>
        </w:rPr>
        <w:t>83</w:t>
      </w:r>
      <w:r>
        <w:rPr>
          <w:noProof/>
        </w:rPr>
        <w:fldChar w:fldCharType="end"/>
      </w:r>
    </w:p>
    <w:p w14:paraId="2C1C374E" w14:textId="502ACEE3"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The role of parents in educating their children about pornography</w:t>
      </w:r>
      <w:r>
        <w:rPr>
          <w:noProof/>
        </w:rPr>
        <w:tab/>
      </w:r>
      <w:r>
        <w:rPr>
          <w:noProof/>
        </w:rPr>
        <w:fldChar w:fldCharType="begin"/>
      </w:r>
      <w:r>
        <w:rPr>
          <w:noProof/>
        </w:rPr>
        <w:instrText xml:space="preserve"> PAGEREF _Toc211518009 \h </w:instrText>
      </w:r>
      <w:r>
        <w:rPr>
          <w:noProof/>
        </w:rPr>
      </w:r>
      <w:r>
        <w:rPr>
          <w:noProof/>
        </w:rPr>
        <w:fldChar w:fldCharType="separate"/>
      </w:r>
      <w:r>
        <w:rPr>
          <w:noProof/>
        </w:rPr>
        <w:t>83</w:t>
      </w:r>
      <w:r>
        <w:rPr>
          <w:noProof/>
        </w:rPr>
        <w:fldChar w:fldCharType="end"/>
      </w:r>
    </w:p>
    <w:p w14:paraId="51828626" w14:textId="052E0ED8"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Parents don't feel confident about educating their children about pornography</w:t>
      </w:r>
      <w:r>
        <w:rPr>
          <w:noProof/>
        </w:rPr>
        <w:tab/>
      </w:r>
      <w:r>
        <w:rPr>
          <w:noProof/>
        </w:rPr>
        <w:fldChar w:fldCharType="begin"/>
      </w:r>
      <w:r>
        <w:rPr>
          <w:noProof/>
        </w:rPr>
        <w:instrText xml:space="preserve"> PAGEREF _Toc211518010 \h </w:instrText>
      </w:r>
      <w:r>
        <w:rPr>
          <w:noProof/>
        </w:rPr>
      </w:r>
      <w:r>
        <w:rPr>
          <w:noProof/>
        </w:rPr>
        <w:fldChar w:fldCharType="separate"/>
      </w:r>
      <w:r>
        <w:rPr>
          <w:noProof/>
        </w:rPr>
        <w:t>83</w:t>
      </w:r>
      <w:r>
        <w:rPr>
          <w:noProof/>
        </w:rPr>
        <w:fldChar w:fldCharType="end"/>
      </w:r>
    </w:p>
    <w:p w14:paraId="17613F57" w14:textId="2AB0746F"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How might parents be engaged and supported?</w:t>
      </w:r>
      <w:r>
        <w:rPr>
          <w:noProof/>
        </w:rPr>
        <w:tab/>
      </w:r>
      <w:r>
        <w:rPr>
          <w:noProof/>
        </w:rPr>
        <w:fldChar w:fldCharType="begin"/>
      </w:r>
      <w:r>
        <w:rPr>
          <w:noProof/>
        </w:rPr>
        <w:instrText xml:space="preserve"> PAGEREF _Toc211518011 \h </w:instrText>
      </w:r>
      <w:r>
        <w:rPr>
          <w:noProof/>
        </w:rPr>
      </w:r>
      <w:r>
        <w:rPr>
          <w:noProof/>
        </w:rPr>
        <w:fldChar w:fldCharType="separate"/>
      </w:r>
      <w:r>
        <w:rPr>
          <w:noProof/>
        </w:rPr>
        <w:t>85</w:t>
      </w:r>
      <w:r>
        <w:rPr>
          <w:noProof/>
        </w:rPr>
        <w:fldChar w:fldCharType="end"/>
      </w:r>
    </w:p>
    <w:p w14:paraId="08C7B6CA" w14:textId="3FC0CD89"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Educational resources for children and young people that address the impacts of pornography</w:t>
      </w:r>
      <w:r>
        <w:rPr>
          <w:noProof/>
        </w:rPr>
        <w:tab/>
      </w:r>
      <w:r>
        <w:rPr>
          <w:noProof/>
        </w:rPr>
        <w:fldChar w:fldCharType="begin"/>
      </w:r>
      <w:r>
        <w:rPr>
          <w:noProof/>
        </w:rPr>
        <w:instrText xml:space="preserve"> PAGEREF _Toc211518012 \h </w:instrText>
      </w:r>
      <w:r>
        <w:rPr>
          <w:noProof/>
        </w:rPr>
      </w:r>
      <w:r>
        <w:rPr>
          <w:noProof/>
        </w:rPr>
        <w:fldChar w:fldCharType="separate"/>
      </w:r>
      <w:r>
        <w:rPr>
          <w:noProof/>
        </w:rPr>
        <w:t>88</w:t>
      </w:r>
      <w:r>
        <w:rPr>
          <w:noProof/>
        </w:rPr>
        <w:fldChar w:fldCharType="end"/>
      </w:r>
    </w:p>
    <w:p w14:paraId="70BC101D" w14:textId="46187CC1"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Criticisms of current approaches to sexuality and pornography education</w:t>
      </w:r>
      <w:r>
        <w:rPr>
          <w:noProof/>
        </w:rPr>
        <w:tab/>
      </w:r>
      <w:r>
        <w:rPr>
          <w:noProof/>
        </w:rPr>
        <w:fldChar w:fldCharType="begin"/>
      </w:r>
      <w:r>
        <w:rPr>
          <w:noProof/>
        </w:rPr>
        <w:instrText xml:space="preserve"> PAGEREF _Toc211518013 \h </w:instrText>
      </w:r>
      <w:r>
        <w:rPr>
          <w:noProof/>
        </w:rPr>
      </w:r>
      <w:r>
        <w:rPr>
          <w:noProof/>
        </w:rPr>
        <w:fldChar w:fldCharType="separate"/>
      </w:r>
      <w:r>
        <w:rPr>
          <w:noProof/>
        </w:rPr>
        <w:t>88</w:t>
      </w:r>
      <w:r>
        <w:rPr>
          <w:noProof/>
        </w:rPr>
        <w:fldChar w:fldCharType="end"/>
      </w:r>
    </w:p>
    <w:p w14:paraId="79C3133B" w14:textId="431D415A"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Recommended approaches to developing educational programs about pornography</w:t>
      </w:r>
      <w:r>
        <w:rPr>
          <w:noProof/>
        </w:rPr>
        <w:tab/>
      </w:r>
      <w:r>
        <w:rPr>
          <w:noProof/>
        </w:rPr>
        <w:fldChar w:fldCharType="begin"/>
      </w:r>
      <w:r>
        <w:rPr>
          <w:noProof/>
        </w:rPr>
        <w:instrText xml:space="preserve"> PAGEREF _Toc211518014 \h </w:instrText>
      </w:r>
      <w:r>
        <w:rPr>
          <w:noProof/>
        </w:rPr>
      </w:r>
      <w:r>
        <w:rPr>
          <w:noProof/>
        </w:rPr>
        <w:fldChar w:fldCharType="separate"/>
      </w:r>
      <w:r>
        <w:rPr>
          <w:noProof/>
        </w:rPr>
        <w:t>89</w:t>
      </w:r>
      <w:r>
        <w:rPr>
          <w:noProof/>
        </w:rPr>
        <w:fldChar w:fldCharType="end"/>
      </w:r>
    </w:p>
    <w:p w14:paraId="4BC5B173" w14:textId="60AFF2EC"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Education about illegal images and image-based abuse</w:t>
      </w:r>
      <w:r>
        <w:rPr>
          <w:noProof/>
        </w:rPr>
        <w:tab/>
      </w:r>
      <w:r>
        <w:rPr>
          <w:noProof/>
        </w:rPr>
        <w:fldChar w:fldCharType="begin"/>
      </w:r>
      <w:r>
        <w:rPr>
          <w:noProof/>
        </w:rPr>
        <w:instrText xml:space="preserve"> PAGEREF _Toc211518015 \h </w:instrText>
      </w:r>
      <w:r>
        <w:rPr>
          <w:noProof/>
        </w:rPr>
      </w:r>
      <w:r>
        <w:rPr>
          <w:noProof/>
        </w:rPr>
        <w:fldChar w:fldCharType="separate"/>
      </w:r>
      <w:r>
        <w:rPr>
          <w:noProof/>
        </w:rPr>
        <w:t>97</w:t>
      </w:r>
      <w:r>
        <w:rPr>
          <w:noProof/>
        </w:rPr>
        <w:fldChar w:fldCharType="end"/>
      </w:r>
    </w:p>
    <w:p w14:paraId="7A355BB8" w14:textId="65B34FAC" w:rsidR="00A93AB1" w:rsidRDefault="00A93AB1">
      <w:pPr>
        <w:pStyle w:val="TOC2"/>
        <w:rPr>
          <w:rFonts w:asciiTheme="minorHAnsi" w:eastAsiaTheme="minorEastAsia" w:hAnsiTheme="minorHAnsi" w:cstheme="minorBidi"/>
          <w:b w:val="0"/>
          <w:noProof/>
          <w:kern w:val="2"/>
          <w:szCs w:val="24"/>
          <w:lang w:eastAsia="en-AU"/>
          <w14:ligatures w14:val="standardContextual"/>
        </w:rPr>
      </w:pPr>
      <w:r w:rsidRPr="0048582F">
        <w:rPr>
          <w:noProof/>
          <w:lang w:val="en-US"/>
        </w:rPr>
        <w:t>Educational resources that include some examples of best practice</w:t>
      </w:r>
      <w:r>
        <w:rPr>
          <w:noProof/>
        </w:rPr>
        <w:tab/>
      </w:r>
      <w:r>
        <w:rPr>
          <w:noProof/>
        </w:rPr>
        <w:fldChar w:fldCharType="begin"/>
      </w:r>
      <w:r>
        <w:rPr>
          <w:noProof/>
        </w:rPr>
        <w:instrText xml:space="preserve"> PAGEREF _Toc211518016 \h </w:instrText>
      </w:r>
      <w:r>
        <w:rPr>
          <w:noProof/>
        </w:rPr>
      </w:r>
      <w:r>
        <w:rPr>
          <w:noProof/>
        </w:rPr>
        <w:fldChar w:fldCharType="separate"/>
      </w:r>
      <w:r>
        <w:rPr>
          <w:noProof/>
        </w:rPr>
        <w:t>99</w:t>
      </w:r>
      <w:r>
        <w:rPr>
          <w:noProof/>
        </w:rPr>
        <w:fldChar w:fldCharType="end"/>
      </w:r>
    </w:p>
    <w:p w14:paraId="6C0CA4F7" w14:textId="2AB2302C"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The Gist</w:t>
      </w:r>
      <w:r>
        <w:rPr>
          <w:noProof/>
        </w:rPr>
        <w:tab/>
      </w:r>
      <w:r>
        <w:rPr>
          <w:noProof/>
        </w:rPr>
        <w:fldChar w:fldCharType="begin"/>
      </w:r>
      <w:r>
        <w:rPr>
          <w:noProof/>
        </w:rPr>
        <w:instrText xml:space="preserve"> PAGEREF _Toc211518017 \h </w:instrText>
      </w:r>
      <w:r>
        <w:rPr>
          <w:noProof/>
        </w:rPr>
      </w:r>
      <w:r>
        <w:rPr>
          <w:noProof/>
        </w:rPr>
        <w:fldChar w:fldCharType="separate"/>
      </w:r>
      <w:r>
        <w:rPr>
          <w:noProof/>
        </w:rPr>
        <w:t>99</w:t>
      </w:r>
      <w:r>
        <w:rPr>
          <w:noProof/>
        </w:rPr>
        <w:fldChar w:fldCharType="end"/>
      </w:r>
    </w:p>
    <w:p w14:paraId="3C219323" w14:textId="5300A16D"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The Line</w:t>
      </w:r>
      <w:r>
        <w:rPr>
          <w:noProof/>
        </w:rPr>
        <w:tab/>
      </w:r>
      <w:r>
        <w:rPr>
          <w:noProof/>
        </w:rPr>
        <w:fldChar w:fldCharType="begin"/>
      </w:r>
      <w:r>
        <w:rPr>
          <w:noProof/>
        </w:rPr>
        <w:instrText xml:space="preserve"> PAGEREF _Toc211518018 \h </w:instrText>
      </w:r>
      <w:r>
        <w:rPr>
          <w:noProof/>
        </w:rPr>
      </w:r>
      <w:r>
        <w:rPr>
          <w:noProof/>
        </w:rPr>
        <w:fldChar w:fldCharType="separate"/>
      </w:r>
      <w:r>
        <w:rPr>
          <w:noProof/>
        </w:rPr>
        <w:t>100</w:t>
      </w:r>
      <w:r>
        <w:rPr>
          <w:noProof/>
        </w:rPr>
        <w:fldChar w:fldCharType="end"/>
      </w:r>
    </w:p>
    <w:p w14:paraId="6F1685D8" w14:textId="04780E38"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Top Blokes</w:t>
      </w:r>
      <w:r>
        <w:rPr>
          <w:noProof/>
        </w:rPr>
        <w:tab/>
      </w:r>
      <w:r>
        <w:rPr>
          <w:noProof/>
        </w:rPr>
        <w:fldChar w:fldCharType="begin"/>
      </w:r>
      <w:r>
        <w:rPr>
          <w:noProof/>
        </w:rPr>
        <w:instrText xml:space="preserve"> PAGEREF _Toc211518019 \h </w:instrText>
      </w:r>
      <w:r>
        <w:rPr>
          <w:noProof/>
        </w:rPr>
      </w:r>
      <w:r>
        <w:rPr>
          <w:noProof/>
        </w:rPr>
        <w:fldChar w:fldCharType="separate"/>
      </w:r>
      <w:r>
        <w:rPr>
          <w:noProof/>
        </w:rPr>
        <w:t>100</w:t>
      </w:r>
      <w:r>
        <w:rPr>
          <w:noProof/>
        </w:rPr>
        <w:fldChar w:fldCharType="end"/>
      </w:r>
    </w:p>
    <w:p w14:paraId="4E19B165" w14:textId="04DC5EBE"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It's time we talked</w:t>
      </w:r>
      <w:r>
        <w:rPr>
          <w:noProof/>
        </w:rPr>
        <w:tab/>
      </w:r>
      <w:r>
        <w:rPr>
          <w:noProof/>
        </w:rPr>
        <w:fldChar w:fldCharType="begin"/>
      </w:r>
      <w:r>
        <w:rPr>
          <w:noProof/>
        </w:rPr>
        <w:instrText xml:space="preserve"> PAGEREF _Toc211518020 \h </w:instrText>
      </w:r>
      <w:r>
        <w:rPr>
          <w:noProof/>
        </w:rPr>
      </w:r>
      <w:r>
        <w:rPr>
          <w:noProof/>
        </w:rPr>
        <w:fldChar w:fldCharType="separate"/>
      </w:r>
      <w:r>
        <w:rPr>
          <w:noProof/>
        </w:rPr>
        <w:t>100</w:t>
      </w:r>
      <w:r>
        <w:rPr>
          <w:noProof/>
        </w:rPr>
        <w:fldChar w:fldCharType="end"/>
      </w:r>
    </w:p>
    <w:p w14:paraId="4AB74855" w14:textId="0C0D8441"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DigiHelp</w:t>
      </w:r>
      <w:r>
        <w:rPr>
          <w:noProof/>
        </w:rPr>
        <w:tab/>
      </w:r>
      <w:r>
        <w:rPr>
          <w:noProof/>
        </w:rPr>
        <w:fldChar w:fldCharType="begin"/>
      </w:r>
      <w:r>
        <w:rPr>
          <w:noProof/>
        </w:rPr>
        <w:instrText xml:space="preserve"> PAGEREF _Toc211518021 \h </w:instrText>
      </w:r>
      <w:r>
        <w:rPr>
          <w:noProof/>
        </w:rPr>
      </w:r>
      <w:r>
        <w:rPr>
          <w:noProof/>
        </w:rPr>
        <w:fldChar w:fldCharType="separate"/>
      </w:r>
      <w:r>
        <w:rPr>
          <w:noProof/>
        </w:rPr>
        <w:t>102</w:t>
      </w:r>
      <w:r>
        <w:rPr>
          <w:noProof/>
        </w:rPr>
        <w:fldChar w:fldCharType="end"/>
      </w:r>
    </w:p>
    <w:p w14:paraId="745EBA25" w14:textId="16DB3E55"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Love Bites</w:t>
      </w:r>
      <w:r>
        <w:rPr>
          <w:noProof/>
        </w:rPr>
        <w:tab/>
      </w:r>
      <w:r>
        <w:rPr>
          <w:noProof/>
        </w:rPr>
        <w:fldChar w:fldCharType="begin"/>
      </w:r>
      <w:r>
        <w:rPr>
          <w:noProof/>
        </w:rPr>
        <w:instrText xml:space="preserve"> PAGEREF _Toc211518022 \h </w:instrText>
      </w:r>
      <w:r>
        <w:rPr>
          <w:noProof/>
        </w:rPr>
      </w:r>
      <w:r>
        <w:rPr>
          <w:noProof/>
        </w:rPr>
        <w:fldChar w:fldCharType="separate"/>
      </w:r>
      <w:r>
        <w:rPr>
          <w:noProof/>
        </w:rPr>
        <w:t>102</w:t>
      </w:r>
      <w:r>
        <w:rPr>
          <w:noProof/>
        </w:rPr>
        <w:fldChar w:fldCharType="end"/>
      </w:r>
    </w:p>
    <w:p w14:paraId="71181267" w14:textId="3ACAC8D2" w:rsidR="00A93AB1" w:rsidRDefault="00A93AB1">
      <w:pPr>
        <w:pStyle w:val="TOC3"/>
        <w:rPr>
          <w:rFonts w:asciiTheme="minorHAnsi" w:eastAsiaTheme="minorEastAsia" w:hAnsiTheme="minorHAnsi" w:cstheme="minorBidi"/>
          <w:noProof/>
          <w:kern w:val="2"/>
          <w:szCs w:val="24"/>
          <w:lang w:eastAsia="en-AU"/>
          <w14:ligatures w14:val="standardContextual"/>
        </w:rPr>
      </w:pPr>
      <w:r w:rsidRPr="0048582F">
        <w:rPr>
          <w:noProof/>
          <w:lang w:val="en-US"/>
        </w:rPr>
        <w:t>eSafety resources</w:t>
      </w:r>
      <w:r>
        <w:rPr>
          <w:noProof/>
        </w:rPr>
        <w:tab/>
      </w:r>
      <w:r>
        <w:rPr>
          <w:noProof/>
        </w:rPr>
        <w:fldChar w:fldCharType="begin"/>
      </w:r>
      <w:r>
        <w:rPr>
          <w:noProof/>
        </w:rPr>
        <w:instrText xml:space="preserve"> PAGEREF _Toc211518023 \h </w:instrText>
      </w:r>
      <w:r>
        <w:rPr>
          <w:noProof/>
        </w:rPr>
      </w:r>
      <w:r>
        <w:rPr>
          <w:noProof/>
        </w:rPr>
        <w:fldChar w:fldCharType="separate"/>
      </w:r>
      <w:r>
        <w:rPr>
          <w:noProof/>
        </w:rPr>
        <w:t>102</w:t>
      </w:r>
      <w:r>
        <w:rPr>
          <w:noProof/>
        </w:rPr>
        <w:fldChar w:fldCharType="end"/>
      </w:r>
    </w:p>
    <w:p w14:paraId="4386E816" w14:textId="0529C5AC"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The need for further research and evaluation of educational approaches</w:t>
      </w:r>
      <w:r>
        <w:rPr>
          <w:noProof/>
        </w:rPr>
        <w:tab/>
      </w:r>
      <w:r>
        <w:rPr>
          <w:noProof/>
        </w:rPr>
        <w:fldChar w:fldCharType="begin"/>
      </w:r>
      <w:r>
        <w:rPr>
          <w:noProof/>
        </w:rPr>
        <w:instrText xml:space="preserve"> PAGEREF _Toc211518024 \h </w:instrText>
      </w:r>
      <w:r>
        <w:rPr>
          <w:noProof/>
        </w:rPr>
      </w:r>
      <w:r>
        <w:rPr>
          <w:noProof/>
        </w:rPr>
        <w:fldChar w:fldCharType="separate"/>
      </w:r>
      <w:r>
        <w:rPr>
          <w:noProof/>
        </w:rPr>
        <w:t>103</w:t>
      </w:r>
      <w:r>
        <w:rPr>
          <w:noProof/>
        </w:rPr>
        <w:fldChar w:fldCharType="end"/>
      </w:r>
    </w:p>
    <w:p w14:paraId="298278C6" w14:textId="42B49070"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Restricting access to online pornography and illegal content</w:t>
      </w:r>
      <w:r>
        <w:rPr>
          <w:noProof/>
        </w:rPr>
        <w:tab/>
      </w:r>
      <w:r>
        <w:rPr>
          <w:noProof/>
        </w:rPr>
        <w:fldChar w:fldCharType="begin"/>
      </w:r>
      <w:r>
        <w:rPr>
          <w:noProof/>
        </w:rPr>
        <w:instrText xml:space="preserve"> PAGEREF _Toc211518025 \h </w:instrText>
      </w:r>
      <w:r>
        <w:rPr>
          <w:noProof/>
        </w:rPr>
      </w:r>
      <w:r>
        <w:rPr>
          <w:noProof/>
        </w:rPr>
        <w:fldChar w:fldCharType="separate"/>
      </w:r>
      <w:r>
        <w:rPr>
          <w:noProof/>
        </w:rPr>
        <w:t>103</w:t>
      </w:r>
      <w:r>
        <w:rPr>
          <w:noProof/>
        </w:rPr>
        <w:fldChar w:fldCharType="end"/>
      </w:r>
    </w:p>
    <w:p w14:paraId="0D60032C" w14:textId="145CEADB"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Problematic and illegal content</w:t>
      </w:r>
      <w:r>
        <w:rPr>
          <w:noProof/>
        </w:rPr>
        <w:tab/>
      </w:r>
      <w:r>
        <w:rPr>
          <w:noProof/>
        </w:rPr>
        <w:fldChar w:fldCharType="begin"/>
      </w:r>
      <w:r>
        <w:rPr>
          <w:noProof/>
        </w:rPr>
        <w:instrText xml:space="preserve"> PAGEREF _Toc211518026 \h </w:instrText>
      </w:r>
      <w:r>
        <w:rPr>
          <w:noProof/>
        </w:rPr>
      </w:r>
      <w:r>
        <w:rPr>
          <w:noProof/>
        </w:rPr>
        <w:fldChar w:fldCharType="separate"/>
      </w:r>
      <w:r>
        <w:rPr>
          <w:noProof/>
        </w:rPr>
        <w:t>103</w:t>
      </w:r>
      <w:r>
        <w:rPr>
          <w:noProof/>
        </w:rPr>
        <w:fldChar w:fldCharType="end"/>
      </w:r>
    </w:p>
    <w:p w14:paraId="37666E26" w14:textId="76F245D3"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Mandatory age assurance measures</w:t>
      </w:r>
      <w:r>
        <w:rPr>
          <w:noProof/>
        </w:rPr>
        <w:tab/>
      </w:r>
      <w:r>
        <w:rPr>
          <w:noProof/>
        </w:rPr>
        <w:fldChar w:fldCharType="begin"/>
      </w:r>
      <w:r>
        <w:rPr>
          <w:noProof/>
        </w:rPr>
        <w:instrText xml:space="preserve"> PAGEREF _Toc211518027 \h </w:instrText>
      </w:r>
      <w:r>
        <w:rPr>
          <w:noProof/>
        </w:rPr>
      </w:r>
      <w:r>
        <w:rPr>
          <w:noProof/>
        </w:rPr>
        <w:fldChar w:fldCharType="separate"/>
      </w:r>
      <w:r>
        <w:rPr>
          <w:noProof/>
        </w:rPr>
        <w:t>104</w:t>
      </w:r>
      <w:r>
        <w:rPr>
          <w:noProof/>
        </w:rPr>
        <w:fldChar w:fldCharType="end"/>
      </w:r>
    </w:p>
    <w:p w14:paraId="6F9C865D" w14:textId="616E68E8"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Nudify apps</w:t>
      </w:r>
      <w:r>
        <w:rPr>
          <w:noProof/>
        </w:rPr>
        <w:tab/>
      </w:r>
      <w:r>
        <w:rPr>
          <w:noProof/>
        </w:rPr>
        <w:fldChar w:fldCharType="begin"/>
      </w:r>
      <w:r>
        <w:rPr>
          <w:noProof/>
        </w:rPr>
        <w:instrText xml:space="preserve"> PAGEREF _Toc211518028 \h </w:instrText>
      </w:r>
      <w:r>
        <w:rPr>
          <w:noProof/>
        </w:rPr>
      </w:r>
      <w:r>
        <w:rPr>
          <w:noProof/>
        </w:rPr>
        <w:fldChar w:fldCharType="separate"/>
      </w:r>
      <w:r>
        <w:rPr>
          <w:noProof/>
        </w:rPr>
        <w:t>108</w:t>
      </w:r>
      <w:r>
        <w:rPr>
          <w:noProof/>
        </w:rPr>
        <w:fldChar w:fldCharType="end"/>
      </w:r>
    </w:p>
    <w:p w14:paraId="62DB8077" w14:textId="6F997448" w:rsidR="00A93AB1" w:rsidRDefault="00A93AB1">
      <w:pPr>
        <w:pStyle w:val="TOC3"/>
        <w:rPr>
          <w:rFonts w:asciiTheme="minorHAnsi" w:eastAsiaTheme="minorEastAsia" w:hAnsiTheme="minorHAnsi" w:cstheme="minorBidi"/>
          <w:noProof/>
          <w:kern w:val="2"/>
          <w:szCs w:val="24"/>
          <w:lang w:eastAsia="en-AU"/>
          <w14:ligatures w14:val="standardContextual"/>
        </w:rPr>
      </w:pPr>
      <w:r>
        <w:rPr>
          <w:noProof/>
        </w:rPr>
        <w:t>Pop-up ads and recommender systems</w:t>
      </w:r>
      <w:r>
        <w:rPr>
          <w:noProof/>
        </w:rPr>
        <w:tab/>
      </w:r>
      <w:r>
        <w:rPr>
          <w:noProof/>
        </w:rPr>
        <w:fldChar w:fldCharType="begin"/>
      </w:r>
      <w:r>
        <w:rPr>
          <w:noProof/>
        </w:rPr>
        <w:instrText xml:space="preserve"> PAGEREF _Toc211518029 \h </w:instrText>
      </w:r>
      <w:r>
        <w:rPr>
          <w:noProof/>
        </w:rPr>
      </w:r>
      <w:r>
        <w:rPr>
          <w:noProof/>
        </w:rPr>
        <w:fldChar w:fldCharType="separate"/>
      </w:r>
      <w:r>
        <w:rPr>
          <w:noProof/>
        </w:rPr>
        <w:t>109</w:t>
      </w:r>
      <w:r>
        <w:rPr>
          <w:noProof/>
        </w:rPr>
        <w:fldChar w:fldCharType="end"/>
      </w:r>
    </w:p>
    <w:p w14:paraId="19DC379D" w14:textId="7A6D206F" w:rsidR="00A93AB1" w:rsidRDefault="00A93AB1">
      <w:pPr>
        <w:pStyle w:val="TOC2"/>
        <w:rPr>
          <w:rFonts w:asciiTheme="minorHAnsi" w:eastAsiaTheme="minorEastAsia" w:hAnsiTheme="minorHAnsi" w:cstheme="minorBidi"/>
          <w:b w:val="0"/>
          <w:noProof/>
          <w:kern w:val="2"/>
          <w:szCs w:val="24"/>
          <w:lang w:eastAsia="en-AU"/>
          <w14:ligatures w14:val="standardContextual"/>
        </w:rPr>
      </w:pPr>
      <w:r>
        <w:rPr>
          <w:noProof/>
        </w:rPr>
        <w:t>Committee comment</w:t>
      </w:r>
      <w:r>
        <w:rPr>
          <w:noProof/>
        </w:rPr>
        <w:tab/>
      </w:r>
      <w:r>
        <w:rPr>
          <w:noProof/>
        </w:rPr>
        <w:fldChar w:fldCharType="begin"/>
      </w:r>
      <w:r>
        <w:rPr>
          <w:noProof/>
        </w:rPr>
        <w:instrText xml:space="preserve"> PAGEREF _Toc211518030 \h </w:instrText>
      </w:r>
      <w:r>
        <w:rPr>
          <w:noProof/>
        </w:rPr>
      </w:r>
      <w:r>
        <w:rPr>
          <w:noProof/>
        </w:rPr>
        <w:fldChar w:fldCharType="separate"/>
      </w:r>
      <w:r>
        <w:rPr>
          <w:noProof/>
        </w:rPr>
        <w:t>111</w:t>
      </w:r>
      <w:r>
        <w:rPr>
          <w:noProof/>
        </w:rPr>
        <w:fldChar w:fldCharType="end"/>
      </w:r>
    </w:p>
    <w:p w14:paraId="304E4878" w14:textId="13EFF6BB" w:rsidR="00A93AB1" w:rsidRDefault="00A93AB1">
      <w:pPr>
        <w:pStyle w:val="TOC1"/>
        <w:rPr>
          <w:rFonts w:asciiTheme="minorHAnsi" w:eastAsiaTheme="minorEastAsia" w:hAnsiTheme="minorHAnsi" w:cstheme="minorBidi"/>
          <w:b w:val="0"/>
          <w:noProof/>
          <w:kern w:val="2"/>
          <w:szCs w:val="24"/>
          <w:lang w:eastAsia="en-AU"/>
          <w14:ligatures w14:val="standardContextual"/>
        </w:rPr>
      </w:pPr>
      <w:r w:rsidRPr="0048582F">
        <w:rPr>
          <w:noProof/>
          <w:lang w:val="en-US"/>
        </w:rPr>
        <w:t>Appendix 1</w:t>
      </w:r>
      <w:r>
        <w:rPr>
          <w:rFonts w:asciiTheme="minorHAnsi" w:eastAsiaTheme="minorEastAsia" w:hAnsiTheme="minorHAnsi" w:cstheme="minorBidi"/>
          <w:b w:val="0"/>
          <w:noProof/>
          <w:kern w:val="2"/>
          <w:szCs w:val="24"/>
          <w:lang w:eastAsia="en-AU"/>
          <w14:ligatures w14:val="standardContextual"/>
        </w:rPr>
        <w:tab/>
      </w:r>
      <w:r>
        <w:rPr>
          <w:noProof/>
        </w:rPr>
        <w:t>Submissions</w:t>
      </w:r>
      <w:r>
        <w:rPr>
          <w:noProof/>
        </w:rPr>
        <w:tab/>
      </w:r>
      <w:r>
        <w:rPr>
          <w:noProof/>
        </w:rPr>
        <w:fldChar w:fldCharType="begin"/>
      </w:r>
      <w:r>
        <w:rPr>
          <w:noProof/>
        </w:rPr>
        <w:instrText xml:space="preserve"> PAGEREF _Toc211518031 \h </w:instrText>
      </w:r>
      <w:r>
        <w:rPr>
          <w:noProof/>
        </w:rPr>
      </w:r>
      <w:r>
        <w:rPr>
          <w:noProof/>
        </w:rPr>
        <w:fldChar w:fldCharType="separate"/>
      </w:r>
      <w:r>
        <w:rPr>
          <w:noProof/>
        </w:rPr>
        <w:t>118</w:t>
      </w:r>
      <w:r>
        <w:rPr>
          <w:noProof/>
        </w:rPr>
        <w:fldChar w:fldCharType="end"/>
      </w:r>
    </w:p>
    <w:p w14:paraId="463EF38B" w14:textId="3F5DE54B" w:rsidR="00A93AB1" w:rsidRDefault="00A93AB1">
      <w:pPr>
        <w:pStyle w:val="TOC1"/>
        <w:rPr>
          <w:rFonts w:asciiTheme="minorHAnsi" w:eastAsiaTheme="minorEastAsia" w:hAnsiTheme="minorHAnsi" w:cstheme="minorBidi"/>
          <w:b w:val="0"/>
          <w:noProof/>
          <w:kern w:val="2"/>
          <w:szCs w:val="24"/>
          <w:lang w:eastAsia="en-AU"/>
          <w14:ligatures w14:val="standardContextual"/>
        </w:rPr>
      </w:pPr>
      <w:r w:rsidRPr="0048582F">
        <w:rPr>
          <w:noProof/>
          <w:lang w:val="en-US"/>
        </w:rPr>
        <w:t>Appendix 2</w:t>
      </w:r>
      <w:r>
        <w:rPr>
          <w:rFonts w:asciiTheme="minorHAnsi" w:eastAsiaTheme="minorEastAsia" w:hAnsiTheme="minorHAnsi" w:cstheme="minorBidi"/>
          <w:b w:val="0"/>
          <w:noProof/>
          <w:kern w:val="2"/>
          <w:szCs w:val="24"/>
          <w:lang w:eastAsia="en-AU"/>
          <w14:ligatures w14:val="standardContextual"/>
        </w:rPr>
        <w:tab/>
      </w:r>
      <w:r w:rsidRPr="0048582F">
        <w:rPr>
          <w:noProof/>
          <w:lang w:val="en-US"/>
        </w:rPr>
        <w:t>Witnesses at hearings</w:t>
      </w:r>
      <w:r>
        <w:rPr>
          <w:noProof/>
        </w:rPr>
        <w:tab/>
      </w:r>
      <w:r>
        <w:rPr>
          <w:noProof/>
        </w:rPr>
        <w:fldChar w:fldCharType="begin"/>
      </w:r>
      <w:r>
        <w:rPr>
          <w:noProof/>
        </w:rPr>
        <w:instrText xml:space="preserve"> PAGEREF _Toc211518032 \h </w:instrText>
      </w:r>
      <w:r>
        <w:rPr>
          <w:noProof/>
        </w:rPr>
      </w:r>
      <w:r>
        <w:rPr>
          <w:noProof/>
        </w:rPr>
        <w:fldChar w:fldCharType="separate"/>
      </w:r>
      <w:r>
        <w:rPr>
          <w:noProof/>
        </w:rPr>
        <w:t>121</w:t>
      </w:r>
      <w:r>
        <w:rPr>
          <w:noProof/>
        </w:rPr>
        <w:fldChar w:fldCharType="end"/>
      </w:r>
    </w:p>
    <w:p w14:paraId="7811EE10" w14:textId="1FF7F0F2" w:rsidR="00A93AB1" w:rsidRDefault="00A93AB1">
      <w:pPr>
        <w:pStyle w:val="TOC1"/>
        <w:rPr>
          <w:rFonts w:asciiTheme="minorHAnsi" w:eastAsiaTheme="minorEastAsia" w:hAnsiTheme="minorHAnsi" w:cstheme="minorBidi"/>
          <w:b w:val="0"/>
          <w:noProof/>
          <w:kern w:val="2"/>
          <w:szCs w:val="24"/>
          <w:lang w:eastAsia="en-AU"/>
          <w14:ligatures w14:val="standardContextual"/>
        </w:rPr>
      </w:pPr>
      <w:r>
        <w:rPr>
          <w:noProof/>
        </w:rPr>
        <w:t>Appendix 3</w:t>
      </w:r>
      <w:r>
        <w:rPr>
          <w:rFonts w:asciiTheme="minorHAnsi" w:eastAsiaTheme="minorEastAsia" w:hAnsiTheme="minorHAnsi" w:cstheme="minorBidi"/>
          <w:b w:val="0"/>
          <w:noProof/>
          <w:kern w:val="2"/>
          <w:szCs w:val="24"/>
          <w:lang w:eastAsia="en-AU"/>
          <w14:ligatures w14:val="standardContextual"/>
        </w:rPr>
        <w:tab/>
      </w:r>
      <w:r>
        <w:rPr>
          <w:noProof/>
        </w:rPr>
        <w:t>Minutes</w:t>
      </w:r>
      <w:r>
        <w:rPr>
          <w:noProof/>
        </w:rPr>
        <w:tab/>
      </w:r>
      <w:r>
        <w:rPr>
          <w:noProof/>
        </w:rPr>
        <w:fldChar w:fldCharType="begin"/>
      </w:r>
      <w:r>
        <w:rPr>
          <w:noProof/>
        </w:rPr>
        <w:instrText xml:space="preserve"> PAGEREF _Toc211518033 \h </w:instrText>
      </w:r>
      <w:r>
        <w:rPr>
          <w:noProof/>
        </w:rPr>
      </w:r>
      <w:r>
        <w:rPr>
          <w:noProof/>
        </w:rPr>
        <w:fldChar w:fldCharType="separate"/>
      </w:r>
      <w:r>
        <w:rPr>
          <w:noProof/>
        </w:rPr>
        <w:t>124</w:t>
      </w:r>
      <w:r>
        <w:rPr>
          <w:noProof/>
        </w:rPr>
        <w:fldChar w:fldCharType="end"/>
      </w:r>
    </w:p>
    <w:p w14:paraId="62E6E275" w14:textId="7A31B957" w:rsidR="00A93AB1" w:rsidRDefault="00A93AB1">
      <w:pPr>
        <w:pStyle w:val="TOC1"/>
        <w:rPr>
          <w:rFonts w:asciiTheme="minorHAnsi" w:eastAsiaTheme="minorEastAsia" w:hAnsiTheme="minorHAnsi" w:cstheme="minorBidi"/>
          <w:b w:val="0"/>
          <w:noProof/>
          <w:kern w:val="2"/>
          <w:szCs w:val="24"/>
          <w:lang w:eastAsia="en-AU"/>
          <w14:ligatures w14:val="standardContextual"/>
        </w:rPr>
      </w:pPr>
      <w:r>
        <w:rPr>
          <w:noProof/>
        </w:rPr>
        <w:t>Appendix 4</w:t>
      </w:r>
      <w:r>
        <w:rPr>
          <w:rFonts w:asciiTheme="minorHAnsi" w:eastAsiaTheme="minorEastAsia" w:hAnsiTheme="minorHAnsi" w:cstheme="minorBidi"/>
          <w:b w:val="0"/>
          <w:noProof/>
          <w:kern w:val="2"/>
          <w:szCs w:val="24"/>
          <w:lang w:eastAsia="en-AU"/>
          <w14:ligatures w14:val="standardContextual"/>
        </w:rPr>
        <w:tab/>
      </w:r>
      <w:r>
        <w:rPr>
          <w:noProof/>
        </w:rPr>
        <w:t>Dissenting statement</w:t>
      </w:r>
      <w:r>
        <w:rPr>
          <w:noProof/>
        </w:rPr>
        <w:tab/>
      </w:r>
      <w:r>
        <w:rPr>
          <w:noProof/>
        </w:rPr>
        <w:fldChar w:fldCharType="begin"/>
      </w:r>
      <w:r>
        <w:rPr>
          <w:noProof/>
        </w:rPr>
        <w:instrText xml:space="preserve"> PAGEREF _Toc211518034 \h </w:instrText>
      </w:r>
      <w:r>
        <w:rPr>
          <w:noProof/>
        </w:rPr>
      </w:r>
      <w:r>
        <w:rPr>
          <w:noProof/>
        </w:rPr>
        <w:fldChar w:fldCharType="separate"/>
      </w:r>
      <w:r>
        <w:rPr>
          <w:noProof/>
        </w:rPr>
        <w:t>177</w:t>
      </w:r>
      <w:r>
        <w:rPr>
          <w:noProof/>
        </w:rPr>
        <w:fldChar w:fldCharType="end"/>
      </w:r>
    </w:p>
    <w:p w14:paraId="448B9B5F" w14:textId="4E8A8C14" w:rsidR="00273C09" w:rsidRDefault="00273C09" w:rsidP="0080119B">
      <w:pPr>
        <w:pStyle w:val="InitialBodyCopy"/>
        <w:pBdr>
          <w:top w:val="single" w:sz="8" w:space="31" w:color="auto"/>
        </w:pBdr>
        <w:spacing w:after="0"/>
      </w:pPr>
      <w:r>
        <w:fldChar w:fldCharType="end"/>
      </w:r>
    </w:p>
    <w:p w14:paraId="3AD46ECB" w14:textId="77777777" w:rsidR="00273C09" w:rsidRPr="007A6EE0" w:rsidRDefault="00273C09" w:rsidP="0080119B">
      <w:pPr>
        <w:pStyle w:val="InitialTitle"/>
      </w:pPr>
      <w:r>
        <w:br w:type="page"/>
      </w:r>
      <w:bookmarkStart w:id="9" w:name="TofR"/>
      <w:bookmarkStart w:id="10" w:name="AllTofR"/>
      <w:bookmarkStart w:id="11" w:name="_Toc211517952"/>
      <w:bookmarkEnd w:id="7"/>
      <w:bookmarkEnd w:id="9"/>
      <w:r w:rsidRPr="007A6EE0">
        <w:lastRenderedPageBreak/>
        <w:t>Terms of reference</w:t>
      </w:r>
      <w:bookmarkEnd w:id="11"/>
    </w:p>
    <w:p w14:paraId="02AB2F13" w14:textId="77777777" w:rsidR="00273C09" w:rsidRPr="00C42B02" w:rsidRDefault="00273C09" w:rsidP="0080119B">
      <w:pPr>
        <w:tabs>
          <w:tab w:val="left" w:pos="142"/>
          <w:tab w:val="left" w:pos="1701"/>
          <w:tab w:val="left" w:pos="2268"/>
        </w:tabs>
        <w:spacing w:before="120" w:after="120"/>
        <w:ind w:left="142" w:right="284"/>
        <w:jc w:val="both"/>
        <w:rPr>
          <w:sz w:val="24"/>
          <w:szCs w:val="24"/>
          <w:lang w:val="en-US"/>
        </w:rPr>
      </w:pPr>
      <w:bookmarkStart w:id="12" w:name="CommitteeMShip"/>
      <w:bookmarkStart w:id="13" w:name="_Toc455661392"/>
      <w:bookmarkStart w:id="14" w:name="AllCommMShip"/>
      <w:bookmarkEnd w:id="10"/>
      <w:bookmarkEnd w:id="12"/>
      <w:r w:rsidRPr="00DD56FC">
        <w:rPr>
          <w:sz w:val="24"/>
          <w:szCs w:val="24"/>
          <w:lang w:val="en-US"/>
        </w:rPr>
        <w:t>That the Standing Committee on Social Issues inquire into the impacts of harmful pornography on mental, emotional, and physical health, with particular reference to:</w:t>
      </w:r>
    </w:p>
    <w:p w14:paraId="7C39B0C2" w14:textId="77777777" w:rsidR="00273C09"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082E6F">
        <w:rPr>
          <w:rFonts w:ascii="Garamond" w:hAnsi="Garamond"/>
          <w:sz w:val="24"/>
          <w:szCs w:val="24"/>
        </w:rPr>
        <w:t>age of first exposure to pornography and impacts of early exposure to pornography</w:t>
      </w:r>
    </w:p>
    <w:p w14:paraId="4C3EFFE9" w14:textId="77777777" w:rsidR="00273C09"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082E6F">
        <w:rPr>
          <w:rFonts w:ascii="Garamond" w:hAnsi="Garamond"/>
          <w:sz w:val="24"/>
          <w:szCs w:val="24"/>
        </w:rPr>
        <w:t>media by which pornography is accessed and circulated</w:t>
      </w:r>
    </w:p>
    <w:p w14:paraId="27EC5ABF"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impacts on body image</w:t>
      </w:r>
    </w:p>
    <w:p w14:paraId="316227B5"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the relationship between pornography use and respect and consent education</w:t>
      </w:r>
    </w:p>
    <w:p w14:paraId="1D9A07D3"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the production and dissemination of pornography, including deepfake or Al-generated pornography</w:t>
      </w:r>
    </w:p>
    <w:p w14:paraId="392ADE8D"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the impact of exposure to violent and/or misogynistic pornography on children, teenagers and young adults</w:t>
      </w:r>
    </w:p>
    <w:p w14:paraId="3CA8AA34"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impacts on minority groups including but not limited to First Nations, CALD or LGBTIQA+ people and people living with disability</w:t>
      </w:r>
    </w:p>
    <w:p w14:paraId="2D9664B5"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the effectiveness of any current education programs about use and misuse of pornography, and how these may be improved</w:t>
      </w:r>
    </w:p>
    <w:p w14:paraId="7DA24918" w14:textId="77777777" w:rsidR="00273C09" w:rsidRPr="00DB42AA"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DB42AA">
        <w:rPr>
          <w:rFonts w:ascii="Garamond" w:hAnsi="Garamond"/>
          <w:sz w:val="24"/>
          <w:szCs w:val="24"/>
        </w:rPr>
        <w:t>the effectiveness of current restrictions on access to pornography and consideration of any need to improve these</w:t>
      </w:r>
    </w:p>
    <w:p w14:paraId="55DB19A6" w14:textId="77777777" w:rsidR="00273C09"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603247">
        <w:rPr>
          <w:rFonts w:ascii="Garamond" w:hAnsi="Garamond"/>
          <w:sz w:val="24"/>
          <w:szCs w:val="24"/>
        </w:rPr>
        <w:t>the resources and support currently available to parents and carers to educate children about pornography, and how these might be improved; and</w:t>
      </w:r>
    </w:p>
    <w:p w14:paraId="5173DFED" w14:textId="77777777" w:rsidR="00273C09" w:rsidRDefault="00273C09" w:rsidP="00273C09">
      <w:pPr>
        <w:pStyle w:val="ListParagraph"/>
        <w:numPr>
          <w:ilvl w:val="0"/>
          <w:numId w:val="24"/>
        </w:numPr>
        <w:tabs>
          <w:tab w:val="left" w:pos="567"/>
          <w:tab w:val="left" w:pos="1134"/>
          <w:tab w:val="left" w:pos="1701"/>
          <w:tab w:val="left" w:pos="2268"/>
        </w:tabs>
        <w:spacing w:before="120" w:after="120"/>
        <w:ind w:left="1134" w:right="284" w:hanging="567"/>
        <w:contextualSpacing w:val="0"/>
        <w:jc w:val="both"/>
        <w:rPr>
          <w:rFonts w:ascii="Garamond" w:hAnsi="Garamond"/>
          <w:sz w:val="24"/>
          <w:szCs w:val="24"/>
        </w:rPr>
      </w:pPr>
      <w:r w:rsidRPr="00953D5C">
        <w:rPr>
          <w:rFonts w:ascii="Garamond" w:hAnsi="Garamond"/>
          <w:sz w:val="24"/>
          <w:szCs w:val="24"/>
        </w:rPr>
        <w:t>any other related matters</w:t>
      </w:r>
      <w:r>
        <w:rPr>
          <w:rFonts w:ascii="Garamond" w:hAnsi="Garamond"/>
          <w:sz w:val="24"/>
          <w:szCs w:val="24"/>
        </w:rPr>
        <w:t>.</w:t>
      </w:r>
    </w:p>
    <w:p w14:paraId="65627324" w14:textId="77777777" w:rsidR="00273C09" w:rsidRDefault="00273C09" w:rsidP="0080119B">
      <w:pPr>
        <w:pStyle w:val="ListParagraph"/>
        <w:tabs>
          <w:tab w:val="left" w:pos="567"/>
          <w:tab w:val="left" w:pos="1134"/>
          <w:tab w:val="left" w:pos="1701"/>
          <w:tab w:val="left" w:pos="2268"/>
        </w:tabs>
        <w:spacing w:before="120" w:after="120"/>
        <w:ind w:left="1134" w:right="284"/>
        <w:contextualSpacing w:val="0"/>
        <w:jc w:val="both"/>
        <w:rPr>
          <w:rFonts w:ascii="Garamond" w:hAnsi="Garamond"/>
          <w:sz w:val="24"/>
          <w:szCs w:val="24"/>
        </w:rPr>
      </w:pPr>
    </w:p>
    <w:p w14:paraId="0CE82970" w14:textId="77777777" w:rsidR="00273C09" w:rsidRPr="00290696" w:rsidRDefault="00273C09" w:rsidP="0080119B">
      <w:pPr>
        <w:rPr>
          <w:rFonts w:cs="Garamond"/>
          <w:color w:val="000000"/>
          <w:lang w:eastAsia="en-AU"/>
        </w:rPr>
      </w:pPr>
    </w:p>
    <w:p w14:paraId="418A5CBE" w14:textId="7D015B81" w:rsidR="00273C09" w:rsidRDefault="00273C09" w:rsidP="0080119B">
      <w:pPr>
        <w:jc w:val="both"/>
        <w:rPr>
          <w:rFonts w:cs="Garamond"/>
          <w:color w:val="000000"/>
          <w:sz w:val="24"/>
          <w:szCs w:val="24"/>
          <w:lang w:eastAsia="en-AU"/>
        </w:rPr>
      </w:pPr>
      <w:r w:rsidRPr="00E12C51">
        <w:rPr>
          <w:rFonts w:cs="Garamond"/>
          <w:color w:val="000000"/>
          <w:sz w:val="24"/>
          <w:szCs w:val="24"/>
          <w:lang w:eastAsia="en-AU"/>
        </w:rPr>
        <w:t xml:space="preserve">The terms of reference for the inquiry were referred to the committee by the </w:t>
      </w:r>
      <w:r w:rsidRPr="009A74FD">
        <w:rPr>
          <w:rFonts w:cs="Garamond"/>
          <w:color w:val="000000"/>
          <w:sz w:val="24"/>
          <w:szCs w:val="24"/>
          <w:lang w:eastAsia="en-AU"/>
        </w:rPr>
        <w:t>Hon Michael Daley</w:t>
      </w:r>
      <w:r w:rsidR="00721BFC">
        <w:rPr>
          <w:rFonts w:cs="Garamond"/>
          <w:color w:val="000000"/>
          <w:sz w:val="24"/>
          <w:szCs w:val="24"/>
          <w:lang w:eastAsia="en-AU"/>
        </w:rPr>
        <w:t xml:space="preserve"> MP</w:t>
      </w:r>
      <w:r w:rsidRPr="009A74FD">
        <w:rPr>
          <w:rFonts w:cs="Garamond"/>
          <w:color w:val="000000"/>
          <w:sz w:val="24"/>
          <w:szCs w:val="24"/>
          <w:lang w:eastAsia="en-AU"/>
        </w:rPr>
        <w:t>, Attorney General</w:t>
      </w:r>
      <w:r>
        <w:rPr>
          <w:rFonts w:cs="Garamond"/>
          <w:color w:val="000000"/>
          <w:sz w:val="24"/>
          <w:szCs w:val="24"/>
          <w:lang w:eastAsia="en-AU"/>
        </w:rPr>
        <w:t xml:space="preserve">, </w:t>
      </w:r>
      <w:r w:rsidRPr="009519AD">
        <w:rPr>
          <w:rFonts w:cs="Garamond"/>
          <w:color w:val="000000"/>
          <w:sz w:val="24"/>
          <w:szCs w:val="24"/>
          <w:lang w:eastAsia="en-AU"/>
        </w:rPr>
        <w:t xml:space="preserve">on </w:t>
      </w:r>
      <w:r w:rsidRPr="00781540">
        <w:rPr>
          <w:rFonts w:cs="Garamond"/>
          <w:color w:val="000000"/>
          <w:sz w:val="24"/>
          <w:szCs w:val="24"/>
          <w:lang w:eastAsia="en-AU"/>
        </w:rPr>
        <w:t xml:space="preserve">2 </w:t>
      </w:r>
      <w:r>
        <w:rPr>
          <w:rFonts w:cs="Garamond"/>
          <w:color w:val="000000"/>
          <w:sz w:val="24"/>
          <w:szCs w:val="24"/>
          <w:lang w:eastAsia="en-AU"/>
        </w:rPr>
        <w:t>August</w:t>
      </w:r>
      <w:r w:rsidRPr="00781540">
        <w:rPr>
          <w:rFonts w:cs="Garamond"/>
          <w:color w:val="000000"/>
          <w:sz w:val="24"/>
          <w:szCs w:val="24"/>
          <w:lang w:eastAsia="en-AU"/>
        </w:rPr>
        <w:t xml:space="preserve"> 2024, and</w:t>
      </w:r>
      <w:r w:rsidRPr="00E12C51">
        <w:rPr>
          <w:rFonts w:cs="Garamond"/>
          <w:color w:val="000000"/>
          <w:sz w:val="24"/>
          <w:szCs w:val="24"/>
          <w:lang w:eastAsia="en-AU"/>
        </w:rPr>
        <w:t xml:space="preserve"> adopted by the committee on </w:t>
      </w:r>
      <w:r>
        <w:rPr>
          <w:rFonts w:cs="Garamond"/>
          <w:color w:val="000000"/>
          <w:sz w:val="24"/>
          <w:szCs w:val="24"/>
          <w:lang w:eastAsia="en-AU"/>
        </w:rPr>
        <w:t>6 August 2024.</w:t>
      </w:r>
    </w:p>
    <w:p w14:paraId="7414C18F" w14:textId="77777777" w:rsidR="00273C09" w:rsidRDefault="00273C09" w:rsidP="0080119B">
      <w:pPr>
        <w:pStyle w:val="InitialTitle"/>
      </w:pPr>
      <w:r>
        <w:br w:type="page"/>
      </w:r>
      <w:bookmarkStart w:id="15" w:name="_Toc211517953"/>
      <w:r w:rsidRPr="007A6EE0">
        <w:lastRenderedPageBreak/>
        <w:t>Committee details</w:t>
      </w:r>
      <w:bookmarkEnd w:id="13"/>
      <w:bookmarkEnd w:id="15"/>
    </w:p>
    <w:tbl>
      <w:tblPr>
        <w:tblW w:w="9639" w:type="dxa"/>
        <w:tblInd w:w="108" w:type="dxa"/>
        <w:tblBorders>
          <w:top w:val="single" w:sz="8" w:space="0" w:color="auto"/>
          <w:bottom w:val="single" w:sz="8" w:space="0" w:color="auto"/>
          <w:insideH w:val="single" w:sz="4" w:space="0" w:color="auto"/>
        </w:tblBorders>
        <w:tblLayout w:type="fixed"/>
        <w:tblCellMar>
          <w:left w:w="57" w:type="dxa"/>
          <w:right w:w="57" w:type="dxa"/>
        </w:tblCellMar>
        <w:tblLook w:val="0000" w:firstRow="0" w:lastRow="0" w:firstColumn="0" w:lastColumn="0" w:noHBand="0" w:noVBand="0"/>
      </w:tblPr>
      <w:tblGrid>
        <w:gridCol w:w="567"/>
        <w:gridCol w:w="1735"/>
        <w:gridCol w:w="2660"/>
        <w:gridCol w:w="3118"/>
        <w:gridCol w:w="1559"/>
      </w:tblGrid>
      <w:tr w:rsidR="00273C09" w:rsidRPr="00F95F6F" w14:paraId="04D1759C" w14:textId="77777777" w:rsidTr="0080119B">
        <w:tc>
          <w:tcPr>
            <w:tcW w:w="9639" w:type="dxa"/>
            <w:gridSpan w:val="5"/>
            <w:tcBorders>
              <w:top w:val="single" w:sz="8" w:space="0" w:color="auto"/>
              <w:bottom w:val="nil"/>
            </w:tcBorders>
          </w:tcPr>
          <w:p w14:paraId="5B52714D" w14:textId="77777777" w:rsidR="00273C09" w:rsidRPr="00F95F6F" w:rsidRDefault="00273C09" w:rsidP="00242C87">
            <w:pPr>
              <w:spacing w:before="60" w:after="60"/>
              <w:ind w:left="-108" w:firstLine="108"/>
              <w:rPr>
                <w:b/>
                <w:sz w:val="24"/>
              </w:rPr>
            </w:pPr>
            <w:r>
              <w:rPr>
                <w:b/>
                <w:sz w:val="28"/>
              </w:rPr>
              <w:t>Committee members</w:t>
            </w:r>
          </w:p>
        </w:tc>
      </w:tr>
      <w:tr w:rsidR="00273C09" w:rsidRPr="00B15622" w14:paraId="27514979" w14:textId="77777777" w:rsidTr="0080119B">
        <w:tc>
          <w:tcPr>
            <w:tcW w:w="567" w:type="dxa"/>
            <w:tcBorders>
              <w:top w:val="nil"/>
              <w:bottom w:val="nil"/>
            </w:tcBorders>
          </w:tcPr>
          <w:p w14:paraId="7299A4F4" w14:textId="77777777" w:rsidR="00273C09" w:rsidRPr="00B15622" w:rsidRDefault="00273C09" w:rsidP="0080119B">
            <w:pPr>
              <w:spacing w:after="120"/>
              <w:rPr>
                <w:sz w:val="24"/>
              </w:rPr>
            </w:pPr>
          </w:p>
        </w:tc>
        <w:tc>
          <w:tcPr>
            <w:tcW w:w="4395" w:type="dxa"/>
            <w:gridSpan w:val="2"/>
          </w:tcPr>
          <w:p w14:paraId="0B5A2931" w14:textId="77777777" w:rsidR="00273C09" w:rsidRPr="00B15622" w:rsidRDefault="00273C09" w:rsidP="0080119B">
            <w:pPr>
              <w:spacing w:before="60" w:after="60"/>
              <w:rPr>
                <w:b/>
                <w:sz w:val="24"/>
              </w:rPr>
            </w:pPr>
            <w:r w:rsidRPr="006A6850">
              <w:rPr>
                <w:rStyle w:val="InitialTableBold"/>
                <w:szCs w:val="24"/>
              </w:rPr>
              <w:t>Hon Dr Sarah Kaine MLC</w:t>
            </w:r>
          </w:p>
        </w:tc>
        <w:tc>
          <w:tcPr>
            <w:tcW w:w="3118" w:type="dxa"/>
            <w:vAlign w:val="center"/>
          </w:tcPr>
          <w:p w14:paraId="1CEAFCB8" w14:textId="77777777" w:rsidR="00273C09" w:rsidRPr="007A10A3" w:rsidRDefault="00273C09" w:rsidP="00343F8A">
            <w:pPr>
              <w:spacing w:before="60" w:after="60"/>
              <w:rPr>
                <w:b/>
                <w:sz w:val="24"/>
              </w:rPr>
            </w:pPr>
            <w:r w:rsidRPr="007A10A3">
              <w:rPr>
                <w:rStyle w:val="InitialTableBold"/>
                <w:b w:val="0"/>
              </w:rPr>
              <w:t>Australian Labor Party</w:t>
            </w:r>
          </w:p>
        </w:tc>
        <w:tc>
          <w:tcPr>
            <w:tcW w:w="1559" w:type="dxa"/>
          </w:tcPr>
          <w:p w14:paraId="7DEDCFFE" w14:textId="77777777" w:rsidR="00273C09" w:rsidRPr="00B15622" w:rsidRDefault="00273C09" w:rsidP="00343F8A">
            <w:pPr>
              <w:spacing w:before="60" w:after="60"/>
              <w:rPr>
                <w:i/>
                <w:sz w:val="24"/>
              </w:rPr>
            </w:pPr>
            <w:r w:rsidRPr="00B15622">
              <w:rPr>
                <w:i/>
                <w:sz w:val="24"/>
              </w:rPr>
              <w:t>Chair</w:t>
            </w:r>
          </w:p>
        </w:tc>
      </w:tr>
      <w:tr w:rsidR="00273C09" w:rsidRPr="00B15622" w14:paraId="4B33989D" w14:textId="77777777" w:rsidTr="0080119B">
        <w:tc>
          <w:tcPr>
            <w:tcW w:w="567" w:type="dxa"/>
            <w:tcBorders>
              <w:top w:val="nil"/>
              <w:bottom w:val="nil"/>
            </w:tcBorders>
          </w:tcPr>
          <w:p w14:paraId="747C66B8" w14:textId="77777777" w:rsidR="00273C09" w:rsidRPr="00B15622" w:rsidRDefault="00273C09" w:rsidP="0080119B">
            <w:pPr>
              <w:spacing w:after="120"/>
              <w:rPr>
                <w:sz w:val="24"/>
              </w:rPr>
            </w:pPr>
          </w:p>
        </w:tc>
        <w:tc>
          <w:tcPr>
            <w:tcW w:w="4395" w:type="dxa"/>
            <w:gridSpan w:val="2"/>
          </w:tcPr>
          <w:p w14:paraId="637D90C9" w14:textId="77777777" w:rsidR="00273C09" w:rsidRPr="00B15622" w:rsidRDefault="00273C09" w:rsidP="0080119B">
            <w:pPr>
              <w:spacing w:before="60" w:after="60"/>
              <w:rPr>
                <w:b/>
                <w:sz w:val="24"/>
              </w:rPr>
            </w:pPr>
            <w:r>
              <w:rPr>
                <w:b/>
                <w:sz w:val="24"/>
                <w:szCs w:val="24"/>
              </w:rPr>
              <w:t>Hon Sarah Mitchell MLC</w:t>
            </w:r>
          </w:p>
        </w:tc>
        <w:tc>
          <w:tcPr>
            <w:tcW w:w="3118" w:type="dxa"/>
            <w:vAlign w:val="center"/>
          </w:tcPr>
          <w:p w14:paraId="6328573E" w14:textId="77777777" w:rsidR="00273C09" w:rsidRPr="00B15622" w:rsidRDefault="00273C09" w:rsidP="00343F8A">
            <w:pPr>
              <w:spacing w:before="60" w:after="60"/>
              <w:rPr>
                <w:sz w:val="24"/>
              </w:rPr>
            </w:pPr>
            <w:r w:rsidRPr="003761CF">
              <w:rPr>
                <w:sz w:val="24"/>
                <w:szCs w:val="24"/>
              </w:rPr>
              <w:t>The Nationals</w:t>
            </w:r>
          </w:p>
        </w:tc>
        <w:tc>
          <w:tcPr>
            <w:tcW w:w="1559" w:type="dxa"/>
          </w:tcPr>
          <w:p w14:paraId="1DA7D8C4" w14:textId="77777777" w:rsidR="00273C09" w:rsidRPr="00B15622" w:rsidRDefault="00273C09" w:rsidP="00343F8A">
            <w:pPr>
              <w:spacing w:before="60" w:after="60"/>
              <w:rPr>
                <w:i/>
                <w:sz w:val="24"/>
              </w:rPr>
            </w:pPr>
            <w:r w:rsidRPr="00B15622">
              <w:rPr>
                <w:i/>
                <w:sz w:val="24"/>
              </w:rPr>
              <w:t>Deputy Chair</w:t>
            </w:r>
          </w:p>
        </w:tc>
      </w:tr>
      <w:tr w:rsidR="00273C09" w:rsidRPr="00B15622" w14:paraId="60817C81" w14:textId="77777777" w:rsidTr="0080119B">
        <w:tc>
          <w:tcPr>
            <w:tcW w:w="567" w:type="dxa"/>
            <w:tcBorders>
              <w:top w:val="nil"/>
              <w:bottom w:val="nil"/>
            </w:tcBorders>
          </w:tcPr>
          <w:p w14:paraId="1572AED5" w14:textId="77777777" w:rsidR="00273C09" w:rsidRPr="00B15622" w:rsidRDefault="00273C09" w:rsidP="0080119B">
            <w:pPr>
              <w:spacing w:after="120"/>
              <w:rPr>
                <w:sz w:val="24"/>
              </w:rPr>
            </w:pPr>
          </w:p>
        </w:tc>
        <w:tc>
          <w:tcPr>
            <w:tcW w:w="4395" w:type="dxa"/>
            <w:gridSpan w:val="2"/>
          </w:tcPr>
          <w:p w14:paraId="6BA9D527" w14:textId="77777777" w:rsidR="00273C09" w:rsidRPr="00B15622" w:rsidRDefault="00273C09" w:rsidP="0080119B">
            <w:pPr>
              <w:spacing w:before="60" w:after="60"/>
              <w:rPr>
                <w:b/>
                <w:sz w:val="24"/>
              </w:rPr>
            </w:pPr>
            <w:r w:rsidRPr="00C64639">
              <w:rPr>
                <w:b/>
                <w:sz w:val="24"/>
                <w:szCs w:val="24"/>
              </w:rPr>
              <w:t xml:space="preserve">Hon </w:t>
            </w:r>
            <w:r>
              <w:rPr>
                <w:b/>
                <w:sz w:val="24"/>
                <w:szCs w:val="24"/>
              </w:rPr>
              <w:t>Susan Carter</w:t>
            </w:r>
            <w:r w:rsidRPr="00C64639">
              <w:rPr>
                <w:b/>
                <w:sz w:val="24"/>
                <w:szCs w:val="24"/>
              </w:rPr>
              <w:t xml:space="preserve"> MLC</w:t>
            </w:r>
            <w:r>
              <w:rPr>
                <w:b/>
                <w:sz w:val="24"/>
                <w:szCs w:val="24"/>
              </w:rPr>
              <w:t>*</w:t>
            </w:r>
          </w:p>
        </w:tc>
        <w:tc>
          <w:tcPr>
            <w:tcW w:w="3118" w:type="dxa"/>
            <w:vAlign w:val="center"/>
          </w:tcPr>
          <w:p w14:paraId="6D6326B6" w14:textId="77777777" w:rsidR="00273C09" w:rsidRPr="00B15622" w:rsidRDefault="00273C09" w:rsidP="00343F8A">
            <w:pPr>
              <w:spacing w:before="60" w:after="60"/>
              <w:rPr>
                <w:sz w:val="24"/>
              </w:rPr>
            </w:pPr>
            <w:r w:rsidRPr="00C64639">
              <w:rPr>
                <w:sz w:val="24"/>
                <w:szCs w:val="24"/>
              </w:rPr>
              <w:t>Liberal Party</w:t>
            </w:r>
          </w:p>
        </w:tc>
        <w:tc>
          <w:tcPr>
            <w:tcW w:w="1559" w:type="dxa"/>
          </w:tcPr>
          <w:p w14:paraId="0FD1038A" w14:textId="77777777" w:rsidR="00273C09" w:rsidRPr="00B15622" w:rsidRDefault="00273C09" w:rsidP="00343F8A">
            <w:pPr>
              <w:spacing w:after="120"/>
              <w:rPr>
                <w:i/>
                <w:iCs/>
                <w:sz w:val="24"/>
              </w:rPr>
            </w:pPr>
          </w:p>
        </w:tc>
      </w:tr>
      <w:tr w:rsidR="00273C09" w:rsidRPr="00B15622" w14:paraId="1498C490" w14:textId="77777777" w:rsidTr="0080119B">
        <w:tc>
          <w:tcPr>
            <w:tcW w:w="567" w:type="dxa"/>
            <w:tcBorders>
              <w:top w:val="nil"/>
              <w:bottom w:val="nil"/>
            </w:tcBorders>
          </w:tcPr>
          <w:p w14:paraId="6292439E" w14:textId="77777777" w:rsidR="00273C09" w:rsidRPr="00B15622" w:rsidRDefault="00273C09" w:rsidP="0080119B">
            <w:pPr>
              <w:spacing w:after="120"/>
              <w:rPr>
                <w:sz w:val="24"/>
              </w:rPr>
            </w:pPr>
          </w:p>
        </w:tc>
        <w:tc>
          <w:tcPr>
            <w:tcW w:w="4395" w:type="dxa"/>
            <w:gridSpan w:val="2"/>
          </w:tcPr>
          <w:p w14:paraId="2038EDAD" w14:textId="146E0AF8" w:rsidR="00273C09" w:rsidRPr="00B15622" w:rsidRDefault="00273C09" w:rsidP="0080119B">
            <w:pPr>
              <w:spacing w:before="60" w:after="60"/>
              <w:rPr>
                <w:b/>
                <w:sz w:val="24"/>
              </w:rPr>
            </w:pPr>
            <w:r w:rsidRPr="003761CF">
              <w:rPr>
                <w:rStyle w:val="InitialTableBold"/>
                <w:szCs w:val="24"/>
              </w:rPr>
              <w:t>Dr Amanda Cohn</w:t>
            </w:r>
            <w:r w:rsidR="007A10A3">
              <w:rPr>
                <w:rStyle w:val="InitialTableBold"/>
                <w:szCs w:val="24"/>
              </w:rPr>
              <w:t xml:space="preserve"> MLC</w:t>
            </w:r>
          </w:p>
        </w:tc>
        <w:tc>
          <w:tcPr>
            <w:tcW w:w="3118" w:type="dxa"/>
            <w:vAlign w:val="center"/>
          </w:tcPr>
          <w:p w14:paraId="4302C131" w14:textId="77777777" w:rsidR="00273C09" w:rsidRPr="00B15622" w:rsidRDefault="00273C09" w:rsidP="00343F8A">
            <w:pPr>
              <w:spacing w:before="60" w:after="60"/>
              <w:rPr>
                <w:sz w:val="24"/>
              </w:rPr>
            </w:pPr>
            <w:r>
              <w:rPr>
                <w:sz w:val="24"/>
                <w:szCs w:val="24"/>
              </w:rPr>
              <w:t>The Greens</w:t>
            </w:r>
          </w:p>
        </w:tc>
        <w:tc>
          <w:tcPr>
            <w:tcW w:w="1559" w:type="dxa"/>
          </w:tcPr>
          <w:p w14:paraId="5BBA493E" w14:textId="77777777" w:rsidR="00273C09" w:rsidRPr="00B15622" w:rsidRDefault="00273C09" w:rsidP="00343F8A">
            <w:pPr>
              <w:spacing w:after="120"/>
              <w:rPr>
                <w:sz w:val="24"/>
              </w:rPr>
            </w:pPr>
          </w:p>
        </w:tc>
      </w:tr>
      <w:tr w:rsidR="00273C09" w:rsidRPr="00B15622" w14:paraId="6E47EB23" w14:textId="77777777" w:rsidTr="0080119B">
        <w:tc>
          <w:tcPr>
            <w:tcW w:w="567" w:type="dxa"/>
            <w:tcBorders>
              <w:top w:val="nil"/>
              <w:bottom w:val="nil"/>
            </w:tcBorders>
          </w:tcPr>
          <w:p w14:paraId="43B99783" w14:textId="77777777" w:rsidR="00273C09" w:rsidRPr="00B15622" w:rsidRDefault="00273C09" w:rsidP="0080119B">
            <w:pPr>
              <w:spacing w:after="120"/>
              <w:rPr>
                <w:sz w:val="24"/>
              </w:rPr>
            </w:pPr>
          </w:p>
        </w:tc>
        <w:tc>
          <w:tcPr>
            <w:tcW w:w="4395" w:type="dxa"/>
            <w:gridSpan w:val="2"/>
          </w:tcPr>
          <w:p w14:paraId="41F65634" w14:textId="77777777" w:rsidR="00273C09" w:rsidRPr="00B15622" w:rsidRDefault="00273C09" w:rsidP="0080119B">
            <w:pPr>
              <w:spacing w:before="60" w:after="60"/>
              <w:rPr>
                <w:b/>
                <w:sz w:val="24"/>
              </w:rPr>
            </w:pPr>
            <w:r w:rsidRPr="003B6164">
              <w:rPr>
                <w:rStyle w:val="InitialTableBold"/>
                <w:szCs w:val="24"/>
              </w:rPr>
              <w:t>Hon Anthony D'Adam MLC</w:t>
            </w:r>
          </w:p>
        </w:tc>
        <w:tc>
          <w:tcPr>
            <w:tcW w:w="3118" w:type="dxa"/>
            <w:vAlign w:val="center"/>
          </w:tcPr>
          <w:p w14:paraId="2255EC06" w14:textId="77777777" w:rsidR="00273C09" w:rsidRPr="00B15622" w:rsidRDefault="00273C09" w:rsidP="00343F8A">
            <w:pPr>
              <w:spacing w:before="60" w:after="60"/>
              <w:rPr>
                <w:sz w:val="24"/>
              </w:rPr>
            </w:pPr>
            <w:r w:rsidRPr="003B6164">
              <w:rPr>
                <w:sz w:val="24"/>
                <w:szCs w:val="24"/>
              </w:rPr>
              <w:t>Australian Labor Party</w:t>
            </w:r>
          </w:p>
        </w:tc>
        <w:tc>
          <w:tcPr>
            <w:tcW w:w="1559" w:type="dxa"/>
          </w:tcPr>
          <w:p w14:paraId="554C6191" w14:textId="77777777" w:rsidR="00273C09" w:rsidRPr="00B15622" w:rsidRDefault="00273C09" w:rsidP="00343F8A">
            <w:pPr>
              <w:spacing w:after="120"/>
              <w:rPr>
                <w:sz w:val="24"/>
              </w:rPr>
            </w:pPr>
          </w:p>
        </w:tc>
      </w:tr>
      <w:tr w:rsidR="00273C09" w:rsidRPr="00B15622" w14:paraId="580B3E36" w14:textId="77777777" w:rsidTr="0080119B">
        <w:tc>
          <w:tcPr>
            <w:tcW w:w="567" w:type="dxa"/>
            <w:tcBorders>
              <w:top w:val="nil"/>
              <w:bottom w:val="nil"/>
            </w:tcBorders>
          </w:tcPr>
          <w:p w14:paraId="58149A65" w14:textId="77777777" w:rsidR="00273C09" w:rsidRPr="00B15622" w:rsidRDefault="00273C09" w:rsidP="0080119B">
            <w:pPr>
              <w:spacing w:after="120"/>
              <w:rPr>
                <w:b/>
                <w:bCs/>
                <w:sz w:val="24"/>
              </w:rPr>
            </w:pPr>
          </w:p>
        </w:tc>
        <w:tc>
          <w:tcPr>
            <w:tcW w:w="4395" w:type="dxa"/>
            <w:gridSpan w:val="2"/>
            <w:tcBorders>
              <w:bottom w:val="single" w:sz="4" w:space="0" w:color="auto"/>
            </w:tcBorders>
          </w:tcPr>
          <w:p w14:paraId="2973F81F" w14:textId="77777777" w:rsidR="00273C09" w:rsidRPr="00B15622" w:rsidRDefault="00273C09" w:rsidP="0080119B">
            <w:pPr>
              <w:spacing w:before="60" w:after="60"/>
              <w:rPr>
                <w:b/>
                <w:bCs/>
                <w:sz w:val="24"/>
              </w:rPr>
            </w:pPr>
            <w:bookmarkStart w:id="16" w:name="CommMshipName"/>
            <w:bookmarkEnd w:id="16"/>
            <w:r w:rsidRPr="006835D4">
              <w:rPr>
                <w:b/>
                <w:sz w:val="24"/>
                <w:szCs w:val="24"/>
              </w:rPr>
              <w:t>Hon Bob Nanva MLC</w:t>
            </w:r>
          </w:p>
        </w:tc>
        <w:tc>
          <w:tcPr>
            <w:tcW w:w="3118" w:type="dxa"/>
            <w:tcBorders>
              <w:bottom w:val="single" w:sz="4" w:space="0" w:color="auto"/>
            </w:tcBorders>
            <w:vAlign w:val="center"/>
          </w:tcPr>
          <w:p w14:paraId="61029886" w14:textId="77777777" w:rsidR="00273C09" w:rsidRPr="00B15622" w:rsidRDefault="00273C09" w:rsidP="00343F8A">
            <w:pPr>
              <w:spacing w:before="60" w:after="60"/>
              <w:rPr>
                <w:sz w:val="24"/>
              </w:rPr>
            </w:pPr>
            <w:bookmarkStart w:id="17" w:name="CommMshipAffiliation"/>
            <w:bookmarkEnd w:id="17"/>
            <w:r w:rsidRPr="006835D4">
              <w:rPr>
                <w:sz w:val="24"/>
                <w:szCs w:val="24"/>
              </w:rPr>
              <w:t>Australian Labor Party</w:t>
            </w:r>
          </w:p>
        </w:tc>
        <w:tc>
          <w:tcPr>
            <w:tcW w:w="1559" w:type="dxa"/>
            <w:tcBorders>
              <w:bottom w:val="single" w:sz="4" w:space="0" w:color="auto"/>
            </w:tcBorders>
          </w:tcPr>
          <w:p w14:paraId="3BA22FA9" w14:textId="77777777" w:rsidR="00273C09" w:rsidRPr="00B15622" w:rsidRDefault="00273C09" w:rsidP="00343F8A">
            <w:pPr>
              <w:spacing w:after="120"/>
              <w:rPr>
                <w:b/>
                <w:bCs/>
                <w:i/>
                <w:sz w:val="24"/>
              </w:rPr>
            </w:pPr>
            <w:bookmarkStart w:id="18" w:name="CommMshipTitle"/>
            <w:bookmarkEnd w:id="18"/>
          </w:p>
        </w:tc>
      </w:tr>
      <w:tr w:rsidR="00273C09" w:rsidRPr="00B15622" w14:paraId="64F16E13" w14:textId="77777777" w:rsidTr="0080119B">
        <w:tc>
          <w:tcPr>
            <w:tcW w:w="567" w:type="dxa"/>
            <w:tcBorders>
              <w:top w:val="nil"/>
              <w:bottom w:val="nil"/>
            </w:tcBorders>
          </w:tcPr>
          <w:p w14:paraId="425E72F6" w14:textId="77777777" w:rsidR="00273C09" w:rsidRPr="00B15622" w:rsidRDefault="00273C09" w:rsidP="0080119B">
            <w:pPr>
              <w:spacing w:after="120"/>
              <w:rPr>
                <w:b/>
                <w:bCs/>
                <w:sz w:val="24"/>
              </w:rPr>
            </w:pPr>
          </w:p>
        </w:tc>
        <w:tc>
          <w:tcPr>
            <w:tcW w:w="4395" w:type="dxa"/>
            <w:gridSpan w:val="2"/>
            <w:tcBorders>
              <w:bottom w:val="single" w:sz="4" w:space="0" w:color="auto"/>
            </w:tcBorders>
            <w:vAlign w:val="center"/>
          </w:tcPr>
          <w:p w14:paraId="3C6D1CF0" w14:textId="77777777" w:rsidR="00273C09" w:rsidRPr="00B15622" w:rsidRDefault="00273C09" w:rsidP="0080119B">
            <w:pPr>
              <w:spacing w:before="60" w:after="60"/>
              <w:rPr>
                <w:b/>
                <w:sz w:val="24"/>
              </w:rPr>
            </w:pPr>
            <w:r w:rsidRPr="006835D4">
              <w:rPr>
                <w:b/>
                <w:bCs/>
                <w:sz w:val="24"/>
                <w:szCs w:val="24"/>
              </w:rPr>
              <w:t>Hon Emily Suvaal MLC</w:t>
            </w:r>
          </w:p>
        </w:tc>
        <w:tc>
          <w:tcPr>
            <w:tcW w:w="3118" w:type="dxa"/>
            <w:tcBorders>
              <w:bottom w:val="single" w:sz="4" w:space="0" w:color="auto"/>
            </w:tcBorders>
            <w:vAlign w:val="center"/>
          </w:tcPr>
          <w:p w14:paraId="40FBE74C" w14:textId="77777777" w:rsidR="00273C09" w:rsidRPr="00B15622" w:rsidRDefault="00273C09" w:rsidP="00343F8A">
            <w:pPr>
              <w:spacing w:before="60" w:after="60"/>
              <w:rPr>
                <w:sz w:val="24"/>
              </w:rPr>
            </w:pPr>
            <w:r w:rsidRPr="00676C28">
              <w:rPr>
                <w:sz w:val="24"/>
                <w:szCs w:val="24"/>
              </w:rPr>
              <w:t>Australian Labor Party</w:t>
            </w:r>
          </w:p>
        </w:tc>
        <w:tc>
          <w:tcPr>
            <w:tcW w:w="1559" w:type="dxa"/>
            <w:tcBorders>
              <w:bottom w:val="single" w:sz="4" w:space="0" w:color="auto"/>
            </w:tcBorders>
          </w:tcPr>
          <w:p w14:paraId="1AE52CB9" w14:textId="77777777" w:rsidR="00273C09" w:rsidRPr="00B15622" w:rsidRDefault="00273C09" w:rsidP="00343F8A">
            <w:pPr>
              <w:spacing w:after="120"/>
              <w:rPr>
                <w:b/>
                <w:bCs/>
                <w:i/>
                <w:sz w:val="24"/>
              </w:rPr>
            </w:pPr>
          </w:p>
        </w:tc>
      </w:tr>
      <w:tr w:rsidR="00273C09" w:rsidRPr="00B15622" w14:paraId="0C6F3449" w14:textId="77777777" w:rsidTr="0080119B">
        <w:tc>
          <w:tcPr>
            <w:tcW w:w="567" w:type="dxa"/>
            <w:tcBorders>
              <w:top w:val="nil"/>
              <w:bottom w:val="nil"/>
            </w:tcBorders>
          </w:tcPr>
          <w:p w14:paraId="1D18C9F0" w14:textId="77777777" w:rsidR="00273C09" w:rsidRPr="00B15622" w:rsidRDefault="00273C09" w:rsidP="0080119B">
            <w:pPr>
              <w:spacing w:after="120"/>
              <w:rPr>
                <w:b/>
                <w:bCs/>
                <w:sz w:val="24"/>
              </w:rPr>
            </w:pPr>
          </w:p>
        </w:tc>
        <w:tc>
          <w:tcPr>
            <w:tcW w:w="4395" w:type="dxa"/>
            <w:gridSpan w:val="2"/>
            <w:tcBorders>
              <w:bottom w:val="single" w:sz="4" w:space="0" w:color="auto"/>
            </w:tcBorders>
            <w:vAlign w:val="center"/>
          </w:tcPr>
          <w:p w14:paraId="5B07B967" w14:textId="13C5CBA9" w:rsidR="00273C09" w:rsidRPr="00B15622" w:rsidRDefault="00273C09" w:rsidP="0080119B">
            <w:pPr>
              <w:spacing w:before="60" w:after="60"/>
              <w:rPr>
                <w:b/>
                <w:sz w:val="24"/>
              </w:rPr>
            </w:pPr>
            <w:r>
              <w:rPr>
                <w:b/>
                <w:bCs/>
                <w:sz w:val="24"/>
                <w:szCs w:val="24"/>
              </w:rPr>
              <w:t>Hon Taylor Martin MLC</w:t>
            </w:r>
            <w:r w:rsidR="00271537">
              <w:rPr>
                <w:b/>
                <w:bCs/>
                <w:sz w:val="24"/>
                <w:szCs w:val="24"/>
              </w:rPr>
              <w:t>*</w:t>
            </w:r>
          </w:p>
        </w:tc>
        <w:tc>
          <w:tcPr>
            <w:tcW w:w="3118" w:type="dxa"/>
            <w:tcBorders>
              <w:bottom w:val="single" w:sz="4" w:space="0" w:color="auto"/>
            </w:tcBorders>
            <w:vAlign w:val="center"/>
          </w:tcPr>
          <w:p w14:paraId="52608D9E" w14:textId="77777777" w:rsidR="00273C09" w:rsidRPr="00B15622" w:rsidRDefault="00273C09" w:rsidP="00343F8A">
            <w:pPr>
              <w:spacing w:before="60" w:after="60"/>
              <w:rPr>
                <w:sz w:val="24"/>
              </w:rPr>
            </w:pPr>
            <w:r>
              <w:rPr>
                <w:sz w:val="24"/>
                <w:szCs w:val="24"/>
              </w:rPr>
              <w:t>Independent</w:t>
            </w:r>
          </w:p>
        </w:tc>
        <w:tc>
          <w:tcPr>
            <w:tcW w:w="1559" w:type="dxa"/>
            <w:tcBorders>
              <w:bottom w:val="single" w:sz="4" w:space="0" w:color="auto"/>
            </w:tcBorders>
          </w:tcPr>
          <w:p w14:paraId="5D25C123" w14:textId="77777777" w:rsidR="00273C09" w:rsidRPr="00B15622" w:rsidRDefault="00273C09" w:rsidP="00343F8A">
            <w:pPr>
              <w:spacing w:after="120"/>
              <w:rPr>
                <w:b/>
                <w:bCs/>
                <w:i/>
                <w:sz w:val="24"/>
              </w:rPr>
            </w:pPr>
          </w:p>
        </w:tc>
      </w:tr>
      <w:tr w:rsidR="00273C09" w:rsidRPr="00B15622" w14:paraId="315E600F" w14:textId="77777777" w:rsidTr="0080119B">
        <w:tc>
          <w:tcPr>
            <w:tcW w:w="567" w:type="dxa"/>
            <w:tcBorders>
              <w:top w:val="nil"/>
              <w:bottom w:val="nil"/>
            </w:tcBorders>
          </w:tcPr>
          <w:p w14:paraId="21357C75" w14:textId="77777777" w:rsidR="00273C09" w:rsidRPr="00B15622" w:rsidRDefault="00273C09" w:rsidP="0080119B">
            <w:pPr>
              <w:spacing w:after="120"/>
              <w:rPr>
                <w:b/>
                <w:bCs/>
                <w:sz w:val="24"/>
              </w:rPr>
            </w:pPr>
          </w:p>
        </w:tc>
        <w:tc>
          <w:tcPr>
            <w:tcW w:w="4395" w:type="dxa"/>
            <w:gridSpan w:val="2"/>
            <w:tcBorders>
              <w:top w:val="single" w:sz="4" w:space="0" w:color="auto"/>
              <w:bottom w:val="nil"/>
            </w:tcBorders>
            <w:vAlign w:val="center"/>
          </w:tcPr>
          <w:p w14:paraId="1BF4673A" w14:textId="77777777" w:rsidR="00273C09" w:rsidRPr="00B15622" w:rsidRDefault="00273C09" w:rsidP="0080119B">
            <w:pPr>
              <w:spacing w:before="60" w:after="60"/>
              <w:ind w:left="-108"/>
              <w:rPr>
                <w:b/>
                <w:sz w:val="24"/>
              </w:rPr>
            </w:pPr>
          </w:p>
        </w:tc>
        <w:tc>
          <w:tcPr>
            <w:tcW w:w="3118" w:type="dxa"/>
            <w:tcBorders>
              <w:top w:val="single" w:sz="4" w:space="0" w:color="auto"/>
              <w:bottom w:val="nil"/>
            </w:tcBorders>
            <w:vAlign w:val="center"/>
          </w:tcPr>
          <w:p w14:paraId="0A28E3EE" w14:textId="77777777" w:rsidR="00273C09" w:rsidRPr="00B15622" w:rsidRDefault="00273C09" w:rsidP="0080119B">
            <w:pPr>
              <w:spacing w:before="60" w:after="60"/>
              <w:ind w:left="-108"/>
              <w:rPr>
                <w:sz w:val="24"/>
              </w:rPr>
            </w:pPr>
          </w:p>
        </w:tc>
        <w:tc>
          <w:tcPr>
            <w:tcW w:w="1559" w:type="dxa"/>
            <w:tcBorders>
              <w:top w:val="single" w:sz="4" w:space="0" w:color="auto"/>
              <w:bottom w:val="nil"/>
            </w:tcBorders>
          </w:tcPr>
          <w:p w14:paraId="5DBCDC5A" w14:textId="77777777" w:rsidR="00273C09" w:rsidRPr="00B15622" w:rsidRDefault="00273C09" w:rsidP="0080119B">
            <w:pPr>
              <w:spacing w:after="120"/>
              <w:rPr>
                <w:b/>
                <w:bCs/>
                <w:i/>
                <w:sz w:val="24"/>
              </w:rPr>
            </w:pPr>
          </w:p>
        </w:tc>
      </w:tr>
      <w:tr w:rsidR="00273C09" w:rsidRPr="00F95F6F" w14:paraId="398BE85D" w14:textId="77777777" w:rsidTr="0080119B">
        <w:tc>
          <w:tcPr>
            <w:tcW w:w="9639" w:type="dxa"/>
            <w:gridSpan w:val="5"/>
            <w:tcBorders>
              <w:top w:val="nil"/>
              <w:bottom w:val="nil"/>
            </w:tcBorders>
          </w:tcPr>
          <w:p w14:paraId="0C97E07E" w14:textId="77777777" w:rsidR="00273C09" w:rsidRPr="00F95F6F" w:rsidRDefault="00273C09" w:rsidP="00242C87">
            <w:pPr>
              <w:spacing w:before="60" w:after="60"/>
              <w:ind w:left="-108" w:firstLine="87"/>
              <w:rPr>
                <w:b/>
                <w:sz w:val="24"/>
              </w:rPr>
            </w:pPr>
            <w:r w:rsidRPr="00C33032">
              <w:rPr>
                <w:b/>
                <w:sz w:val="28"/>
              </w:rPr>
              <w:t>Contact details</w:t>
            </w:r>
          </w:p>
        </w:tc>
      </w:tr>
      <w:tr w:rsidR="00273C09" w:rsidRPr="00B15622" w14:paraId="3F33947B" w14:textId="77777777" w:rsidTr="0080119B">
        <w:tc>
          <w:tcPr>
            <w:tcW w:w="567" w:type="dxa"/>
            <w:tcBorders>
              <w:top w:val="nil"/>
              <w:bottom w:val="nil"/>
            </w:tcBorders>
          </w:tcPr>
          <w:p w14:paraId="475E002A" w14:textId="77777777" w:rsidR="00273C09" w:rsidRPr="00B15622" w:rsidRDefault="00273C09" w:rsidP="0080119B">
            <w:pPr>
              <w:spacing w:before="60" w:after="60"/>
              <w:ind w:left="-108"/>
              <w:rPr>
                <w:b/>
                <w:bCs/>
                <w:sz w:val="24"/>
              </w:rPr>
            </w:pPr>
          </w:p>
        </w:tc>
        <w:tc>
          <w:tcPr>
            <w:tcW w:w="1735" w:type="dxa"/>
            <w:vAlign w:val="center"/>
          </w:tcPr>
          <w:p w14:paraId="7C3936ED" w14:textId="77777777" w:rsidR="00273C09" w:rsidRDefault="00273C09" w:rsidP="0080119B">
            <w:pPr>
              <w:spacing w:before="60" w:after="60"/>
            </w:pPr>
            <w:r>
              <w:rPr>
                <w:b/>
                <w:sz w:val="24"/>
              </w:rPr>
              <w:t>Website</w:t>
            </w:r>
            <w:r w:rsidRPr="00F95F6F">
              <w:rPr>
                <w:b/>
                <w:sz w:val="24"/>
              </w:rPr>
              <w:t xml:space="preserve"> </w:t>
            </w:r>
          </w:p>
        </w:tc>
        <w:tc>
          <w:tcPr>
            <w:tcW w:w="7337" w:type="dxa"/>
            <w:gridSpan w:val="3"/>
            <w:vAlign w:val="center"/>
          </w:tcPr>
          <w:p w14:paraId="39FD22FA" w14:textId="33D4CD88" w:rsidR="00721BFC" w:rsidRPr="000C71F3" w:rsidRDefault="00281D93" w:rsidP="0080119B">
            <w:pPr>
              <w:spacing w:before="60" w:after="60"/>
              <w:rPr>
                <w:iCs/>
                <w:sz w:val="24"/>
                <w:szCs w:val="24"/>
              </w:rPr>
            </w:pPr>
            <w:hyperlink r:id="rId13" w:history="1">
              <w:r w:rsidRPr="000C71F3">
                <w:rPr>
                  <w:rStyle w:val="Hyperlink"/>
                  <w:iCs/>
                  <w:sz w:val="24"/>
                  <w:szCs w:val="24"/>
                </w:rPr>
                <w:t>www.parliament.nsw.gov.au/socialissues</w:t>
              </w:r>
            </w:hyperlink>
            <w:r w:rsidR="003937B3">
              <w:rPr>
                <w:iCs/>
                <w:sz w:val="24"/>
                <w:szCs w:val="24"/>
              </w:rPr>
              <w:t xml:space="preserve">  </w:t>
            </w:r>
          </w:p>
        </w:tc>
      </w:tr>
      <w:tr w:rsidR="00273C09" w:rsidRPr="00B15622" w14:paraId="5AD39C72" w14:textId="77777777" w:rsidTr="0080119B">
        <w:tc>
          <w:tcPr>
            <w:tcW w:w="567" w:type="dxa"/>
            <w:tcBorders>
              <w:top w:val="nil"/>
              <w:bottom w:val="nil"/>
            </w:tcBorders>
          </w:tcPr>
          <w:p w14:paraId="38D40D59" w14:textId="77777777" w:rsidR="00273C09" w:rsidRPr="00F95F6F" w:rsidRDefault="00273C09" w:rsidP="0080119B">
            <w:pPr>
              <w:spacing w:before="60" w:after="60"/>
              <w:ind w:left="-108"/>
              <w:rPr>
                <w:b/>
                <w:sz w:val="24"/>
              </w:rPr>
            </w:pPr>
          </w:p>
        </w:tc>
        <w:tc>
          <w:tcPr>
            <w:tcW w:w="1735" w:type="dxa"/>
            <w:vAlign w:val="center"/>
          </w:tcPr>
          <w:p w14:paraId="3A10E0EE" w14:textId="77777777" w:rsidR="00273C09" w:rsidRPr="00F95F6F" w:rsidRDefault="00273C09" w:rsidP="0080119B">
            <w:pPr>
              <w:spacing w:before="60" w:after="60"/>
              <w:rPr>
                <w:b/>
                <w:sz w:val="24"/>
              </w:rPr>
            </w:pPr>
            <w:r w:rsidRPr="00F95F6F">
              <w:rPr>
                <w:b/>
                <w:sz w:val="24"/>
              </w:rPr>
              <w:t>Email</w:t>
            </w:r>
          </w:p>
        </w:tc>
        <w:tc>
          <w:tcPr>
            <w:tcW w:w="7337" w:type="dxa"/>
            <w:gridSpan w:val="3"/>
            <w:vAlign w:val="center"/>
          </w:tcPr>
          <w:p w14:paraId="3491DCE2" w14:textId="1DE7C218" w:rsidR="00273C09" w:rsidRPr="006E0619" w:rsidRDefault="00273C09" w:rsidP="0080119B">
            <w:pPr>
              <w:spacing w:before="60" w:after="60"/>
              <w:rPr>
                <w:iCs/>
                <w:sz w:val="24"/>
              </w:rPr>
            </w:pPr>
            <w:r w:rsidRPr="006E0619">
              <w:rPr>
                <w:iCs/>
                <w:sz w:val="24"/>
              </w:rPr>
              <w:t>socialissues@parliament.nsw.gov.au</w:t>
            </w:r>
          </w:p>
        </w:tc>
      </w:tr>
      <w:tr w:rsidR="00273C09" w:rsidRPr="00B15622" w14:paraId="65DF138E" w14:textId="77777777" w:rsidTr="0080119B">
        <w:tc>
          <w:tcPr>
            <w:tcW w:w="567" w:type="dxa"/>
            <w:tcBorders>
              <w:top w:val="nil"/>
              <w:bottom w:val="single" w:sz="8" w:space="0" w:color="auto"/>
            </w:tcBorders>
          </w:tcPr>
          <w:p w14:paraId="0325B329" w14:textId="77777777" w:rsidR="00273C09" w:rsidRPr="00F95F6F" w:rsidRDefault="00273C09" w:rsidP="0080119B">
            <w:pPr>
              <w:spacing w:before="60" w:after="60"/>
              <w:ind w:left="-108"/>
              <w:rPr>
                <w:b/>
                <w:sz w:val="24"/>
              </w:rPr>
            </w:pPr>
          </w:p>
        </w:tc>
        <w:tc>
          <w:tcPr>
            <w:tcW w:w="1735" w:type="dxa"/>
            <w:vAlign w:val="center"/>
          </w:tcPr>
          <w:p w14:paraId="5856D507" w14:textId="77777777" w:rsidR="00273C09" w:rsidRPr="00F95F6F" w:rsidRDefault="00273C09" w:rsidP="0080119B">
            <w:pPr>
              <w:spacing w:before="60" w:after="60"/>
              <w:rPr>
                <w:b/>
                <w:sz w:val="24"/>
              </w:rPr>
            </w:pPr>
            <w:r w:rsidRPr="00F95F6F">
              <w:rPr>
                <w:b/>
                <w:sz w:val="24"/>
              </w:rPr>
              <w:t>Telephone</w:t>
            </w:r>
          </w:p>
        </w:tc>
        <w:tc>
          <w:tcPr>
            <w:tcW w:w="7337" w:type="dxa"/>
            <w:gridSpan w:val="3"/>
            <w:vAlign w:val="center"/>
          </w:tcPr>
          <w:p w14:paraId="16376309" w14:textId="77777777" w:rsidR="00273C09" w:rsidRPr="006E0619" w:rsidRDefault="00273C09" w:rsidP="0080119B">
            <w:pPr>
              <w:spacing w:before="60" w:after="60"/>
              <w:rPr>
                <w:iCs/>
                <w:sz w:val="24"/>
              </w:rPr>
            </w:pPr>
            <w:r w:rsidRPr="006E0619">
              <w:rPr>
                <w:iCs/>
                <w:sz w:val="24"/>
              </w:rPr>
              <w:t>02 9230 3071</w:t>
            </w:r>
          </w:p>
        </w:tc>
      </w:tr>
    </w:tbl>
    <w:p w14:paraId="39FE0CC6" w14:textId="77777777" w:rsidR="00273C09" w:rsidRDefault="00273C09" w:rsidP="0080119B"/>
    <w:p w14:paraId="623CC7C4" w14:textId="77777777" w:rsidR="00273C09" w:rsidRPr="00BD5A93" w:rsidRDefault="00273C09" w:rsidP="00D442D1">
      <w:pPr>
        <w:ind w:left="426" w:hanging="284"/>
        <w:jc w:val="both"/>
        <w:rPr>
          <w:rFonts w:cs="Garamond"/>
          <w:color w:val="000000"/>
          <w:sz w:val="22"/>
          <w:szCs w:val="22"/>
          <w:lang w:eastAsia="en-AU"/>
        </w:rPr>
      </w:pPr>
      <w:r w:rsidRPr="00836628">
        <w:rPr>
          <w:rFonts w:cs="Garamond"/>
          <w:color w:val="000000"/>
          <w:sz w:val="24"/>
          <w:szCs w:val="24"/>
          <w:lang w:val="en-US" w:eastAsia="en-AU"/>
        </w:rPr>
        <w:t>*</w:t>
      </w:r>
      <w:r>
        <w:rPr>
          <w:rFonts w:cs="Garamond"/>
          <w:color w:val="000000"/>
          <w:sz w:val="24"/>
          <w:szCs w:val="24"/>
          <w:lang w:val="en-US" w:eastAsia="en-AU"/>
        </w:rPr>
        <w:tab/>
      </w:r>
      <w:r w:rsidRPr="00BD5A93">
        <w:rPr>
          <w:rFonts w:cs="Garamond"/>
          <w:color w:val="000000"/>
          <w:sz w:val="22"/>
          <w:szCs w:val="22"/>
          <w:lang w:eastAsia="en-AU"/>
        </w:rPr>
        <w:t>The Hon Susan Carter MLC substituted for the Hon Rachel Merton MLC from 7 August 2024 for the duration of the inquiry.</w:t>
      </w:r>
    </w:p>
    <w:p w14:paraId="50C8A11D" w14:textId="77777777" w:rsidR="00273C09" w:rsidRPr="00FE46BF" w:rsidRDefault="00273C09" w:rsidP="00D442D1">
      <w:pPr>
        <w:ind w:left="426" w:hanging="284"/>
        <w:jc w:val="both"/>
        <w:rPr>
          <w:sz w:val="22"/>
          <w:szCs w:val="22"/>
          <w:lang w:val="en-US"/>
        </w:rPr>
      </w:pPr>
      <w:r w:rsidRPr="00BD5A93">
        <w:rPr>
          <w:rFonts w:cs="Garamond"/>
          <w:color w:val="000000"/>
          <w:sz w:val="22"/>
          <w:szCs w:val="22"/>
          <w:lang w:val="en-US" w:eastAsia="en-AU"/>
        </w:rPr>
        <w:t>*</w:t>
      </w:r>
      <w:r w:rsidRPr="00BD5A93">
        <w:rPr>
          <w:rFonts w:cs="Garamond"/>
          <w:color w:val="000000"/>
          <w:sz w:val="22"/>
          <w:szCs w:val="22"/>
          <w:lang w:eastAsia="en-AU"/>
        </w:rPr>
        <w:tab/>
        <w:t>The Hon Taylor Martin MLC replaced the Hon Jeremy Buckingham MLC as substantive member of the committee from 24 September 2024.</w:t>
      </w:r>
      <w:r>
        <w:rPr>
          <w:rStyle w:val="FootnoteReference"/>
          <w:rFonts w:cs="Garamond"/>
          <w:color w:val="000000"/>
          <w:sz w:val="24"/>
          <w:szCs w:val="24"/>
          <w:lang w:eastAsia="en-AU"/>
        </w:rPr>
        <w:footnoteReference w:id="2"/>
      </w:r>
    </w:p>
    <w:p w14:paraId="3BD9B97D" w14:textId="77777777" w:rsidR="00273C09" w:rsidRDefault="00273C09" w:rsidP="0080119B"/>
    <w:p w14:paraId="2AADD617" w14:textId="77777777" w:rsidR="00273C09" w:rsidRDefault="00273C09" w:rsidP="0080119B"/>
    <w:p w14:paraId="69FAF67C" w14:textId="77777777" w:rsidR="00273C09" w:rsidRDefault="00273C09" w:rsidP="0080119B"/>
    <w:p w14:paraId="5BCEF3D9" w14:textId="77777777" w:rsidR="00273C09" w:rsidRDefault="00273C09" w:rsidP="0080119B"/>
    <w:p w14:paraId="2D6DAEE4" w14:textId="77777777" w:rsidR="00273C09" w:rsidRDefault="00273C09" w:rsidP="0080119B"/>
    <w:p w14:paraId="63DB193F" w14:textId="77777777" w:rsidR="00273C09" w:rsidRDefault="00273C09" w:rsidP="0080119B"/>
    <w:p w14:paraId="67647D78" w14:textId="77777777" w:rsidR="00273C09" w:rsidRDefault="00273C09" w:rsidP="0080119B"/>
    <w:p w14:paraId="152E60E7" w14:textId="77777777" w:rsidR="00273C09" w:rsidRDefault="00273C09" w:rsidP="0080119B"/>
    <w:p w14:paraId="2F483E82" w14:textId="77777777" w:rsidR="00273C09" w:rsidRDefault="00273C09" w:rsidP="0080119B"/>
    <w:p w14:paraId="0192CABC" w14:textId="77777777" w:rsidR="00273C09" w:rsidRPr="00BA1C91" w:rsidRDefault="00273C09" w:rsidP="0080119B">
      <w:pPr>
        <w:rPr>
          <w:b/>
          <w:bCs/>
          <w:sz w:val="28"/>
          <w:szCs w:val="28"/>
        </w:rPr>
      </w:pPr>
      <w:r w:rsidRPr="00BA1C91">
        <w:rPr>
          <w:b/>
          <w:bCs/>
          <w:sz w:val="28"/>
          <w:szCs w:val="28"/>
        </w:rPr>
        <w:t>Secretariat</w:t>
      </w:r>
    </w:p>
    <w:p w14:paraId="7778490A" w14:textId="77777777" w:rsidR="00273C09" w:rsidRDefault="00273C09" w:rsidP="0080119B">
      <w:pPr>
        <w:spacing w:before="60" w:after="60"/>
        <w:rPr>
          <w:sz w:val="24"/>
          <w:szCs w:val="24"/>
        </w:rPr>
      </w:pPr>
      <w:r>
        <w:rPr>
          <w:sz w:val="24"/>
          <w:szCs w:val="24"/>
        </w:rPr>
        <w:t>Sarah Newlands, Principal Council Officer</w:t>
      </w:r>
    </w:p>
    <w:p w14:paraId="5C96EE0F" w14:textId="77777777" w:rsidR="00273C09" w:rsidRDefault="00273C09" w:rsidP="0080119B">
      <w:pPr>
        <w:spacing w:before="60" w:after="60"/>
        <w:rPr>
          <w:sz w:val="24"/>
          <w:szCs w:val="24"/>
        </w:rPr>
      </w:pPr>
      <w:r>
        <w:rPr>
          <w:sz w:val="24"/>
          <w:szCs w:val="24"/>
        </w:rPr>
        <w:t>Glenn Hill, Council Officer</w:t>
      </w:r>
    </w:p>
    <w:p w14:paraId="25378A58" w14:textId="77777777" w:rsidR="00273C09" w:rsidRDefault="00273C09" w:rsidP="0080119B">
      <w:pPr>
        <w:spacing w:before="60" w:after="60"/>
        <w:rPr>
          <w:sz w:val="24"/>
          <w:szCs w:val="24"/>
        </w:rPr>
      </w:pPr>
      <w:r w:rsidRPr="00F2558B">
        <w:rPr>
          <w:sz w:val="24"/>
          <w:szCs w:val="24"/>
        </w:rPr>
        <w:t>Emma Rogerson</w:t>
      </w:r>
      <w:r>
        <w:rPr>
          <w:sz w:val="24"/>
          <w:szCs w:val="24"/>
        </w:rPr>
        <w:t>, Director</w:t>
      </w:r>
    </w:p>
    <w:p w14:paraId="5EC32417" w14:textId="77777777" w:rsidR="00273C09" w:rsidRPr="005F304E" w:rsidRDefault="00273C09" w:rsidP="0080119B">
      <w:pPr>
        <w:spacing w:before="120" w:after="120"/>
        <w:rPr>
          <w:b/>
          <w:bCs/>
          <w:sz w:val="24"/>
          <w:szCs w:val="24"/>
        </w:rPr>
      </w:pPr>
      <w:r>
        <w:rPr>
          <w:sz w:val="24"/>
          <w:szCs w:val="24"/>
        </w:rPr>
        <w:t xml:space="preserve"> </w:t>
      </w:r>
      <w:r>
        <w:br w:type="page"/>
      </w:r>
    </w:p>
    <w:p w14:paraId="7F4C6330" w14:textId="7F0A26CA" w:rsidR="00273C09" w:rsidRDefault="00273C09" w:rsidP="0080119B">
      <w:pPr>
        <w:pStyle w:val="InitialTitle"/>
      </w:pPr>
      <w:bookmarkStart w:id="19" w:name="_Toc455661393"/>
      <w:bookmarkStart w:id="20" w:name="_Toc211517954"/>
      <w:r>
        <w:lastRenderedPageBreak/>
        <w:t>Chair</w:t>
      </w:r>
      <w:r w:rsidR="00112E33">
        <w:t>'</w:t>
      </w:r>
      <w:r>
        <w:t>s foreword</w:t>
      </w:r>
      <w:bookmarkEnd w:id="19"/>
      <w:bookmarkEnd w:id="20"/>
    </w:p>
    <w:p w14:paraId="63710E52" w14:textId="1045F889" w:rsidR="00A17DD2" w:rsidRPr="00A17DD2" w:rsidRDefault="00A17DD2" w:rsidP="00A17DD2">
      <w:pPr>
        <w:jc w:val="both"/>
        <w:rPr>
          <w:sz w:val="24"/>
          <w:szCs w:val="24"/>
        </w:rPr>
      </w:pPr>
      <w:r w:rsidRPr="00A17DD2">
        <w:rPr>
          <w:sz w:val="24"/>
          <w:szCs w:val="24"/>
        </w:rPr>
        <w:t>I am pleased to present the Standing Committee on Social Issues’ report on the impacts of harmful pornography on mental, emotional, and physical health. This inquiry was referred to the committee by the Attorney General, and enabled the committee to explore the complex ways in which harmful pornography affects individuals, families, and communities across New South Wales.</w:t>
      </w:r>
    </w:p>
    <w:p w14:paraId="2DB4CE97" w14:textId="77777777" w:rsidR="00A17DD2" w:rsidRPr="00A17DD2" w:rsidRDefault="00A17DD2" w:rsidP="001F43ED">
      <w:pPr>
        <w:spacing w:before="240"/>
        <w:jc w:val="both"/>
        <w:rPr>
          <w:sz w:val="24"/>
          <w:szCs w:val="24"/>
        </w:rPr>
      </w:pPr>
      <w:r w:rsidRPr="00A17DD2">
        <w:rPr>
          <w:sz w:val="24"/>
          <w:szCs w:val="24"/>
        </w:rPr>
        <w:t>The Committee undertook this inquiry with a deep sense of responsibility, recognising the sensitive nature of the topic and the potential for distress among those engaging with it. We are grateful to the many individuals and organisations who contributed their time, expertise, and lived experience through submissions, hearings, and consultations. This included researchers, religious organisations, school principals, parents, sex worker organisations, LGBTQIA+ individuals, organisations which deliver sexuality education in schools, and many individuals, including over 1,500 people who responded to the online questionnaire. Their insights have been instrumental in shaping our understanding of the issue.</w:t>
      </w:r>
    </w:p>
    <w:p w14:paraId="49C5C146" w14:textId="77777777" w:rsidR="00A17DD2" w:rsidRPr="00A17DD2" w:rsidRDefault="00A17DD2" w:rsidP="001F43ED">
      <w:pPr>
        <w:spacing w:before="240"/>
        <w:jc w:val="both"/>
        <w:rPr>
          <w:sz w:val="24"/>
          <w:szCs w:val="24"/>
        </w:rPr>
      </w:pPr>
      <w:r w:rsidRPr="00A17DD2">
        <w:rPr>
          <w:sz w:val="24"/>
          <w:szCs w:val="24"/>
        </w:rPr>
        <w:t>In particular, I wish to acknowledge the valuable contributions of young people, especially the 22 young people who met privately with the committee to discuss their experiences and perspectives. Their voices were central to this inquiry and helped illuminate the consequences of early exposure to harmful content, and the urgent need for education for young people, parents and teachers and systemic change. Their evidence corroborated extensive evidence we received from other sources that many young people are first encountering pornography while still in primary school. Their input challenged us to think critically and compassionately about the digital environments in which young people live and learn, and consider how adults can be better supported to engage in conversation about pornography with young people, in spite of the associated stigma and discomfort.</w:t>
      </w:r>
    </w:p>
    <w:p w14:paraId="53FB2FB6" w14:textId="77777777" w:rsidR="00A17DD2" w:rsidRPr="00A17DD2" w:rsidRDefault="00A17DD2" w:rsidP="001F43ED">
      <w:pPr>
        <w:spacing w:before="240"/>
        <w:jc w:val="both"/>
        <w:rPr>
          <w:sz w:val="24"/>
          <w:szCs w:val="24"/>
        </w:rPr>
      </w:pPr>
      <w:r w:rsidRPr="00A17DD2">
        <w:rPr>
          <w:sz w:val="24"/>
          <w:szCs w:val="24"/>
        </w:rPr>
        <w:t>The Committee’s findings and recommendations reflect the breadth of the terms of reference, which asked us to consider the mental, emotional, and physical health impacts of harmful pornography, as well as its influence on attitudes toward sex, relationships, and consent. We heard evidence that harmful pornography can distort perceptions of intimacy, reinforce gender stereotypes, and contribute to unhealthy relationship dynamics. However, despite this young people, particularly LGBTQIA+ individuals, may be turning to pornography for education about their sexuality and intimate relationships, highlighting gaps in our current curriculum. It is vital that we improve our curriculum and how it is taught so that young people have access to sex education that promotes respect, consent, and emotional wellbeing.</w:t>
      </w:r>
    </w:p>
    <w:p w14:paraId="62ED3448" w14:textId="77777777" w:rsidR="00A17DD2" w:rsidRPr="00A17DD2" w:rsidRDefault="00A17DD2" w:rsidP="001F43ED">
      <w:pPr>
        <w:spacing w:before="240"/>
        <w:jc w:val="both"/>
        <w:rPr>
          <w:sz w:val="24"/>
          <w:szCs w:val="24"/>
        </w:rPr>
      </w:pPr>
      <w:r w:rsidRPr="00A17DD2">
        <w:rPr>
          <w:sz w:val="24"/>
          <w:szCs w:val="24"/>
        </w:rPr>
        <w:t>We also examined the role of technology and accessibility, noting the ease with which harmful content can be accessed online and the challenges this poses for parents, educators, and policymakers. Of particular concern was the accessibility of pornography online that includes themes that are illegal under NSW legislation. This includes themes of incest, child abuse, and use of child-like actors. The inquiry highlighted the need for stronger safeguards and enforcement, and improved digital literacy.</w:t>
      </w:r>
    </w:p>
    <w:p w14:paraId="10E4420A" w14:textId="77777777" w:rsidR="00A17DD2" w:rsidRPr="00A17DD2" w:rsidRDefault="00A17DD2" w:rsidP="001F43ED">
      <w:pPr>
        <w:spacing w:before="240"/>
        <w:jc w:val="both"/>
        <w:rPr>
          <w:sz w:val="24"/>
          <w:szCs w:val="24"/>
        </w:rPr>
      </w:pPr>
      <w:r w:rsidRPr="00A17DD2">
        <w:rPr>
          <w:sz w:val="24"/>
          <w:szCs w:val="24"/>
        </w:rPr>
        <w:t>Another concern regarding technology was the increasing prevalence of image-based abuse, particularly using AI, and the impacts this is having. The committee was very pleased by the recent passage of legislation through NSW Parliament which makes it illegal to create an explicit image of a real person using AI.</w:t>
      </w:r>
    </w:p>
    <w:p w14:paraId="111678D6" w14:textId="77777777" w:rsidR="00A17DD2" w:rsidRPr="00A17DD2" w:rsidRDefault="00A17DD2" w:rsidP="001F43ED">
      <w:pPr>
        <w:spacing w:before="240"/>
        <w:jc w:val="both"/>
        <w:rPr>
          <w:sz w:val="24"/>
          <w:szCs w:val="24"/>
        </w:rPr>
      </w:pPr>
      <w:r w:rsidRPr="00A17DD2">
        <w:rPr>
          <w:sz w:val="24"/>
          <w:szCs w:val="24"/>
        </w:rPr>
        <w:t xml:space="preserve">The impacts of harmful pornography do not exist in isolation, but rather they intersect with broader concerns around gender-based violence, mental health, and the regulation of online spaces. Our </w:t>
      </w:r>
      <w:r w:rsidRPr="00A17DD2">
        <w:rPr>
          <w:sz w:val="24"/>
          <w:szCs w:val="24"/>
        </w:rPr>
        <w:lastRenderedPageBreak/>
        <w:t>recommendations aim to support a coordinated, whole-of-community response that prioritises prevention, education, and support.</w:t>
      </w:r>
    </w:p>
    <w:p w14:paraId="2C9BB36F" w14:textId="77777777" w:rsidR="00A17DD2" w:rsidRPr="00A17DD2" w:rsidRDefault="00A17DD2" w:rsidP="001F43ED">
      <w:pPr>
        <w:spacing w:before="240"/>
        <w:jc w:val="both"/>
        <w:rPr>
          <w:sz w:val="24"/>
          <w:szCs w:val="24"/>
        </w:rPr>
      </w:pPr>
      <w:r w:rsidRPr="00A17DD2">
        <w:rPr>
          <w:sz w:val="24"/>
          <w:szCs w:val="24"/>
        </w:rPr>
        <w:t>I would like to express my appreciation to all inquiry participants for sharing their invaluable insights, which have informed the findings and recommendations set out in this report. I also thank my committee colleagues for their thoughtful and collaborative approach and the secretariat for their professional support.</w:t>
      </w:r>
    </w:p>
    <w:p w14:paraId="6C3F7AFE" w14:textId="77777777" w:rsidR="00A17DD2" w:rsidRPr="00CF6FF0" w:rsidRDefault="00A17DD2" w:rsidP="00A17DD2">
      <w:pPr>
        <w:jc w:val="both"/>
      </w:pPr>
    </w:p>
    <w:p w14:paraId="5A5E6206" w14:textId="77777777" w:rsidR="00A17DD2" w:rsidRDefault="00A17DD2" w:rsidP="00A17DD2">
      <w:pPr>
        <w:jc w:val="both"/>
      </w:pPr>
    </w:p>
    <w:p w14:paraId="261F89E9" w14:textId="5A71C0E5" w:rsidR="00273C09" w:rsidRPr="001F43ED" w:rsidRDefault="00A17DD2" w:rsidP="001F43ED">
      <w:pPr>
        <w:pStyle w:val="BodyCopy"/>
        <w:spacing w:after="0"/>
      </w:pPr>
      <w:r w:rsidRPr="001F43ED">
        <w:t>Hon Dr Sarah Kaine MLC</w:t>
      </w:r>
    </w:p>
    <w:p w14:paraId="3C5CE427" w14:textId="4B819059" w:rsidR="00A17DD2" w:rsidRPr="00A17DD2" w:rsidRDefault="00A17DD2" w:rsidP="0080119B">
      <w:pPr>
        <w:pStyle w:val="BodyCopy"/>
        <w:rPr>
          <w:b/>
          <w:bCs/>
        </w:rPr>
      </w:pPr>
      <w:r w:rsidRPr="00A17DD2">
        <w:rPr>
          <w:b/>
          <w:bCs/>
        </w:rPr>
        <w:t>Committee Chair</w:t>
      </w:r>
    </w:p>
    <w:p w14:paraId="52C7F0E0" w14:textId="77777777" w:rsidR="00A93AB1" w:rsidRDefault="00273C09" w:rsidP="008068AF">
      <w:pPr>
        <w:pStyle w:val="InitialTitle"/>
        <w:rPr>
          <w:noProof/>
        </w:rPr>
      </w:pPr>
      <w:r>
        <w:br w:type="page"/>
      </w:r>
      <w:bookmarkStart w:id="21" w:name="TOCHeading"/>
      <w:bookmarkStart w:id="22" w:name="ChairsForeWord"/>
      <w:bookmarkStart w:id="23" w:name="_Toc455661395"/>
      <w:bookmarkStart w:id="24" w:name="AllChair"/>
      <w:bookmarkStart w:id="25" w:name="_Toc211517955"/>
      <w:bookmarkEnd w:id="14"/>
      <w:bookmarkEnd w:id="21"/>
      <w:bookmarkEnd w:id="22"/>
      <w:r>
        <w:lastRenderedPageBreak/>
        <w:t>Findings</w:t>
      </w:r>
      <w:bookmarkEnd w:id="23"/>
      <w:bookmarkEnd w:id="25"/>
      <w:r w:rsidR="008068AF">
        <w:fldChar w:fldCharType="begin"/>
      </w:r>
      <w:r w:rsidR="008068AF">
        <w:instrText xml:space="preserve"> TOC \t "RecommendationBullet,6,RecommendationBody,5,RecommendationTitle,4" \n 5-6</w:instrText>
      </w:r>
      <w:r w:rsidR="008068AF">
        <w:fldChar w:fldCharType="separate"/>
      </w:r>
    </w:p>
    <w:p w14:paraId="5B70942B" w14:textId="17DE8578" w:rsidR="00A93AB1" w:rsidRDefault="00A93AB1">
      <w:pPr>
        <w:pStyle w:val="TOC4"/>
        <w:rPr>
          <w:rFonts w:asciiTheme="minorHAnsi" w:eastAsiaTheme="minorEastAsia" w:hAnsiTheme="minorHAnsi" w:cstheme="minorBidi"/>
          <w:b w:val="0"/>
          <w:noProof/>
          <w:kern w:val="2"/>
          <w:szCs w:val="24"/>
          <w:lang w:eastAsia="en-AU"/>
          <w14:ligatures w14:val="standardContextual"/>
        </w:rPr>
      </w:pPr>
      <w:r>
        <w:rPr>
          <w:noProof/>
        </w:rPr>
        <w:t>Finding 1</w:t>
      </w:r>
      <w:r>
        <w:rPr>
          <w:noProof/>
        </w:rPr>
        <w:tab/>
      </w:r>
      <w:r>
        <w:rPr>
          <w:noProof/>
        </w:rPr>
        <w:fldChar w:fldCharType="begin"/>
      </w:r>
      <w:r>
        <w:rPr>
          <w:noProof/>
        </w:rPr>
        <w:instrText xml:space="preserve"> PAGEREF _Toc211518035 \h </w:instrText>
      </w:r>
      <w:r>
        <w:rPr>
          <w:noProof/>
        </w:rPr>
      </w:r>
      <w:r>
        <w:rPr>
          <w:noProof/>
        </w:rPr>
        <w:fldChar w:fldCharType="separate"/>
      </w:r>
      <w:r>
        <w:rPr>
          <w:noProof/>
        </w:rPr>
        <w:t>77</w:t>
      </w:r>
      <w:r>
        <w:rPr>
          <w:noProof/>
        </w:rPr>
        <w:fldChar w:fldCharType="end"/>
      </w:r>
    </w:p>
    <w:p w14:paraId="08F12AD0" w14:textId="77777777" w:rsidR="00A93AB1" w:rsidRDefault="00A93AB1">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Pornography is a widely consumed form of adult entertainment that is not inherently harmful. The question of when pornography can be harmful needs to consider what the pornography depicts as well as the way that an individual interacts with it.</w:t>
      </w:r>
    </w:p>
    <w:p w14:paraId="27042456" w14:textId="5C0EBFC2" w:rsidR="00A93AB1" w:rsidRDefault="00A93AB1">
      <w:pPr>
        <w:pStyle w:val="TOC4"/>
        <w:rPr>
          <w:rFonts w:asciiTheme="minorHAnsi" w:eastAsiaTheme="minorEastAsia" w:hAnsiTheme="minorHAnsi" w:cstheme="minorBidi"/>
          <w:b w:val="0"/>
          <w:noProof/>
          <w:kern w:val="2"/>
          <w:szCs w:val="24"/>
          <w:lang w:eastAsia="en-AU"/>
          <w14:ligatures w14:val="standardContextual"/>
        </w:rPr>
      </w:pPr>
      <w:r>
        <w:rPr>
          <w:noProof/>
        </w:rPr>
        <w:t>Finding 2</w:t>
      </w:r>
      <w:r>
        <w:rPr>
          <w:noProof/>
        </w:rPr>
        <w:tab/>
      </w:r>
      <w:r>
        <w:rPr>
          <w:noProof/>
        </w:rPr>
        <w:fldChar w:fldCharType="begin"/>
      </w:r>
      <w:r>
        <w:rPr>
          <w:noProof/>
        </w:rPr>
        <w:instrText xml:space="preserve"> PAGEREF _Toc211518037 \h </w:instrText>
      </w:r>
      <w:r>
        <w:rPr>
          <w:noProof/>
        </w:rPr>
      </w:r>
      <w:r>
        <w:rPr>
          <w:noProof/>
        </w:rPr>
        <w:fldChar w:fldCharType="separate"/>
      </w:r>
      <w:r>
        <w:rPr>
          <w:noProof/>
        </w:rPr>
        <w:t>77</w:t>
      </w:r>
      <w:r>
        <w:rPr>
          <w:noProof/>
        </w:rPr>
        <w:fldChar w:fldCharType="end"/>
      </w:r>
    </w:p>
    <w:p w14:paraId="64F2C89D" w14:textId="77777777" w:rsidR="00A93AB1" w:rsidRDefault="00A93AB1">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Pornography is readily and easily accessed by children and young people online.</w:t>
      </w:r>
    </w:p>
    <w:p w14:paraId="510712EA" w14:textId="5E88C92D" w:rsidR="00A93AB1" w:rsidRDefault="00A93AB1">
      <w:pPr>
        <w:pStyle w:val="TOC4"/>
        <w:rPr>
          <w:rFonts w:asciiTheme="minorHAnsi" w:eastAsiaTheme="minorEastAsia" w:hAnsiTheme="minorHAnsi" w:cstheme="minorBidi"/>
          <w:b w:val="0"/>
          <w:noProof/>
          <w:kern w:val="2"/>
          <w:szCs w:val="24"/>
          <w:lang w:eastAsia="en-AU"/>
          <w14:ligatures w14:val="standardContextual"/>
        </w:rPr>
      </w:pPr>
      <w:r>
        <w:rPr>
          <w:noProof/>
        </w:rPr>
        <w:t>Finding 3</w:t>
      </w:r>
      <w:r>
        <w:rPr>
          <w:noProof/>
        </w:rPr>
        <w:tab/>
      </w:r>
      <w:r>
        <w:rPr>
          <w:noProof/>
        </w:rPr>
        <w:fldChar w:fldCharType="begin"/>
      </w:r>
      <w:r>
        <w:rPr>
          <w:noProof/>
        </w:rPr>
        <w:instrText xml:space="preserve"> PAGEREF _Toc211518039 \h </w:instrText>
      </w:r>
      <w:r>
        <w:rPr>
          <w:noProof/>
        </w:rPr>
      </w:r>
      <w:r>
        <w:rPr>
          <w:noProof/>
        </w:rPr>
        <w:fldChar w:fldCharType="separate"/>
      </w:r>
      <w:r>
        <w:rPr>
          <w:noProof/>
        </w:rPr>
        <w:t>77</w:t>
      </w:r>
      <w:r>
        <w:rPr>
          <w:noProof/>
        </w:rPr>
        <w:fldChar w:fldCharType="end"/>
      </w:r>
    </w:p>
    <w:p w14:paraId="176D79B8" w14:textId="77777777" w:rsidR="00A93AB1" w:rsidRDefault="00A93AB1">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The average age of first exposure to pornography is 13 years old, with first exposure to pornography from as young as 10 years old for some children.</w:t>
      </w:r>
    </w:p>
    <w:p w14:paraId="5DE35219" w14:textId="3A5A160B" w:rsidR="00A93AB1" w:rsidRDefault="00A93AB1">
      <w:pPr>
        <w:pStyle w:val="TOC4"/>
        <w:rPr>
          <w:rFonts w:asciiTheme="minorHAnsi" w:eastAsiaTheme="minorEastAsia" w:hAnsiTheme="minorHAnsi" w:cstheme="minorBidi"/>
          <w:b w:val="0"/>
          <w:noProof/>
          <w:kern w:val="2"/>
          <w:szCs w:val="24"/>
          <w:lang w:eastAsia="en-AU"/>
          <w14:ligatures w14:val="standardContextual"/>
        </w:rPr>
      </w:pPr>
      <w:r>
        <w:rPr>
          <w:noProof/>
        </w:rPr>
        <w:t>Finding 4</w:t>
      </w:r>
      <w:r>
        <w:rPr>
          <w:noProof/>
        </w:rPr>
        <w:tab/>
      </w:r>
      <w:r>
        <w:rPr>
          <w:noProof/>
        </w:rPr>
        <w:fldChar w:fldCharType="begin"/>
      </w:r>
      <w:r>
        <w:rPr>
          <w:noProof/>
        </w:rPr>
        <w:instrText xml:space="preserve"> PAGEREF _Toc211518041 \h </w:instrText>
      </w:r>
      <w:r>
        <w:rPr>
          <w:noProof/>
        </w:rPr>
      </w:r>
      <w:r>
        <w:rPr>
          <w:noProof/>
        </w:rPr>
        <w:fldChar w:fldCharType="separate"/>
      </w:r>
      <w:r>
        <w:rPr>
          <w:noProof/>
        </w:rPr>
        <w:t>78</w:t>
      </w:r>
      <w:r>
        <w:rPr>
          <w:noProof/>
        </w:rPr>
        <w:fldChar w:fldCharType="end"/>
      </w:r>
    </w:p>
    <w:p w14:paraId="74D16325" w14:textId="77777777" w:rsidR="00A93AB1" w:rsidRDefault="00A93AB1">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Harmful impacts of exposure to pornography on children and young people include:</w:t>
      </w:r>
    </w:p>
    <w:p w14:paraId="1FD56905" w14:textId="77777777" w:rsidR="00A93AB1" w:rsidRDefault="00A93AB1">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A203FF">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Reduced self-esteem, emotional stability and social empathy</w:t>
      </w:r>
    </w:p>
    <w:p w14:paraId="592AB1EB" w14:textId="77777777" w:rsidR="00A93AB1" w:rsidRDefault="00A93AB1">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A203FF">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Poorer family and social relationships</w:t>
      </w:r>
    </w:p>
    <w:p w14:paraId="55F85AB0" w14:textId="77777777" w:rsidR="00A93AB1" w:rsidRDefault="00A93AB1">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A203FF">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An increase in sexual aggression, compulsivity and addictive behaviours</w:t>
      </w:r>
    </w:p>
    <w:p w14:paraId="33BBF55E" w14:textId="77777777" w:rsidR="00A93AB1" w:rsidRDefault="00A93AB1">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A203FF">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An increase in attitudes of sexual objectification towards women.</w:t>
      </w:r>
    </w:p>
    <w:p w14:paraId="509D6BA3" w14:textId="3C58D231" w:rsidR="00A93AB1" w:rsidRDefault="00A93AB1">
      <w:pPr>
        <w:pStyle w:val="TOC4"/>
        <w:rPr>
          <w:rFonts w:asciiTheme="minorHAnsi" w:eastAsiaTheme="minorEastAsia" w:hAnsiTheme="minorHAnsi" w:cstheme="minorBidi"/>
          <w:b w:val="0"/>
          <w:noProof/>
          <w:kern w:val="2"/>
          <w:szCs w:val="24"/>
          <w:lang w:eastAsia="en-AU"/>
          <w14:ligatures w14:val="standardContextual"/>
        </w:rPr>
      </w:pPr>
      <w:r>
        <w:rPr>
          <w:noProof/>
        </w:rPr>
        <w:t>Finding 5</w:t>
      </w:r>
      <w:r>
        <w:rPr>
          <w:noProof/>
        </w:rPr>
        <w:tab/>
      </w:r>
      <w:r>
        <w:rPr>
          <w:noProof/>
        </w:rPr>
        <w:fldChar w:fldCharType="begin"/>
      </w:r>
      <w:r>
        <w:rPr>
          <w:noProof/>
        </w:rPr>
        <w:instrText xml:space="preserve"> PAGEREF _Toc211518084 \h </w:instrText>
      </w:r>
      <w:r>
        <w:rPr>
          <w:noProof/>
        </w:rPr>
      </w:r>
      <w:r>
        <w:rPr>
          <w:noProof/>
        </w:rPr>
        <w:fldChar w:fldCharType="separate"/>
      </w:r>
      <w:r>
        <w:rPr>
          <w:noProof/>
        </w:rPr>
        <w:t>113</w:t>
      </w:r>
      <w:r>
        <w:rPr>
          <w:noProof/>
        </w:rPr>
        <w:fldChar w:fldCharType="end"/>
      </w:r>
    </w:p>
    <w:p w14:paraId="423737AA" w14:textId="77777777" w:rsidR="00A93AB1" w:rsidRDefault="00A93AB1">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current sexuality education is not meeting the needs of a significant number of young people, who turn to pornography to fill gaps in their sexuality education. This gap is particularly pronounced for LGBTQIA+ young people and young people with disability.</w:t>
      </w:r>
    </w:p>
    <w:p w14:paraId="1E9E94EF" w14:textId="26C59444" w:rsidR="00A93AB1" w:rsidRDefault="00A93AB1">
      <w:pPr>
        <w:pStyle w:val="TOC5"/>
        <w:tabs>
          <w:tab w:val="right" w:leader="dot" w:pos="9628"/>
        </w:tabs>
        <w:rPr>
          <w:rFonts w:asciiTheme="minorHAnsi" w:eastAsiaTheme="minorEastAsia" w:hAnsiTheme="minorHAnsi" w:cstheme="minorBidi"/>
          <w:noProof/>
          <w:kern w:val="2"/>
          <w:szCs w:val="24"/>
          <w:lang w:eastAsia="en-AU"/>
          <w14:ligatures w14:val="standardContextual"/>
        </w:rPr>
      </w:pPr>
    </w:p>
    <w:p w14:paraId="27C7DDE1" w14:textId="77777777" w:rsidR="008068AF" w:rsidRDefault="008068AF" w:rsidP="008068AF">
      <w:pPr>
        <w:pStyle w:val="BodyCopy"/>
      </w:pPr>
      <w:r>
        <w:fldChar w:fldCharType="end"/>
      </w:r>
    </w:p>
    <w:p w14:paraId="17D4C6BD" w14:textId="77777777" w:rsidR="00943F42" w:rsidRDefault="00273C09" w:rsidP="00314041">
      <w:pPr>
        <w:pStyle w:val="InitialTitle"/>
        <w:rPr>
          <w:noProof/>
        </w:rPr>
      </w:pPr>
      <w:bookmarkStart w:id="26" w:name="ExecutiveSummary"/>
      <w:bookmarkStart w:id="27" w:name="AllExecSummary"/>
      <w:bookmarkEnd w:id="24"/>
      <w:bookmarkEnd w:id="26"/>
      <w:r>
        <w:br w:type="page"/>
      </w:r>
      <w:bookmarkStart w:id="28" w:name="SofR"/>
      <w:bookmarkStart w:id="29" w:name="_Toc42310724"/>
      <w:bookmarkStart w:id="30" w:name="_Toc262575711"/>
      <w:bookmarkStart w:id="31" w:name="_Toc262575819"/>
      <w:bookmarkStart w:id="32" w:name="AllSofR"/>
      <w:bookmarkStart w:id="33" w:name="_Toc211517956"/>
      <w:bookmarkEnd w:id="27"/>
      <w:bookmarkEnd w:id="28"/>
      <w:r>
        <w:lastRenderedPageBreak/>
        <w:t>Recommendations</w:t>
      </w:r>
      <w:bookmarkEnd w:id="29"/>
      <w:bookmarkEnd w:id="30"/>
      <w:bookmarkEnd w:id="31"/>
      <w:bookmarkEnd w:id="33"/>
      <w:r>
        <w:fldChar w:fldCharType="begin"/>
      </w:r>
      <w:r>
        <w:instrText xml:space="preserve"> TOC \t "RecommendationBullet,6,RecommendationBody,5,RecommendationTitle,4" \n 5-6</w:instrText>
      </w:r>
      <w:r>
        <w:fldChar w:fldCharType="separate"/>
      </w:r>
    </w:p>
    <w:p w14:paraId="6E920B43" w14:textId="330A32C2"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w:t>
      </w:r>
      <w:r>
        <w:rPr>
          <w:noProof/>
        </w:rPr>
        <w:tab/>
      </w:r>
      <w:r>
        <w:rPr>
          <w:noProof/>
        </w:rPr>
        <w:fldChar w:fldCharType="begin"/>
      </w:r>
      <w:r>
        <w:rPr>
          <w:noProof/>
        </w:rPr>
        <w:instrText xml:space="preserve"> PAGEREF _Toc211340902 \h </w:instrText>
      </w:r>
      <w:r>
        <w:rPr>
          <w:noProof/>
        </w:rPr>
      </w:r>
      <w:r>
        <w:rPr>
          <w:noProof/>
        </w:rPr>
        <w:fldChar w:fldCharType="separate"/>
      </w:r>
      <w:r>
        <w:rPr>
          <w:noProof/>
        </w:rPr>
        <w:t>79</w:t>
      </w:r>
      <w:r>
        <w:rPr>
          <w:noProof/>
        </w:rPr>
        <w:fldChar w:fldCharType="end"/>
      </w:r>
    </w:p>
    <w:p w14:paraId="73C70232"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invest in more research (both original research and analyses of existing literature) to inform policy development on the real and perceived harms of pornography. In particular, the research should investigate the following topics:</w:t>
      </w:r>
    </w:p>
    <w:p w14:paraId="34AC37EB"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pathways to pornography access and exposure, including age of first encounter and how it was encountered.</w:t>
      </w:r>
    </w:p>
    <w:p w14:paraId="4DEA00AC"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pornography viewing habits of children and young adults in New South Wales, and changes over time.</w:t>
      </w:r>
    </w:p>
    <w:p w14:paraId="25289935"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themes and content of the pornography viewed by children and young adults in New South Wales.</w:t>
      </w:r>
    </w:p>
    <w:p w14:paraId="218A4E1D"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An understanding of the real and perceived impacts of excessive pornography viewing on children and young people, with a particular focus on boys and young men.</w:t>
      </w:r>
    </w:p>
    <w:p w14:paraId="51E3696E"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links between pornography viewing and harms to individuals and specific groups.</w:t>
      </w:r>
    </w:p>
    <w:p w14:paraId="1C5071F6"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impact of pornography on young people with a diverse experience of disability.</w:t>
      </w:r>
    </w:p>
    <w:p w14:paraId="5530AB67"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relationship between pornography use and understanding of consent in sexual relationships.</w:t>
      </w:r>
    </w:p>
    <w:p w14:paraId="472C81BC"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This research should include information on any demographic characteristics associated with children and young people and their pornography viewing habits, including but not limited to socioeconomic status, family characteristics, and location. The research should also include collection of data directly from children and young people, as appropriate.</w:t>
      </w:r>
    </w:p>
    <w:p w14:paraId="1179D1AE" w14:textId="411EEA02"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2</w:t>
      </w:r>
      <w:r>
        <w:rPr>
          <w:noProof/>
        </w:rPr>
        <w:tab/>
      </w:r>
      <w:r>
        <w:rPr>
          <w:noProof/>
        </w:rPr>
        <w:fldChar w:fldCharType="begin"/>
      </w:r>
      <w:r>
        <w:rPr>
          <w:noProof/>
        </w:rPr>
        <w:instrText xml:space="preserve"> PAGEREF _Toc211340912 \h </w:instrText>
      </w:r>
      <w:r>
        <w:rPr>
          <w:noProof/>
        </w:rPr>
      </w:r>
      <w:r>
        <w:rPr>
          <w:noProof/>
        </w:rPr>
        <w:fldChar w:fldCharType="separate"/>
      </w:r>
      <w:r>
        <w:rPr>
          <w:noProof/>
        </w:rPr>
        <w:t>80</w:t>
      </w:r>
      <w:r>
        <w:rPr>
          <w:noProof/>
        </w:rPr>
        <w:fldChar w:fldCharType="end"/>
      </w:r>
    </w:p>
    <w:p w14:paraId="096DC586"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 xml:space="preserve">That the NSW Government implement the measures identified in the prevention action strategy </w:t>
      </w:r>
      <w:r w:rsidRPr="002B7A3C">
        <w:rPr>
          <w:i/>
          <w:iCs/>
          <w:noProof/>
        </w:rPr>
        <w:t xml:space="preserve">Talking about it: A shared approach to preventing problematic and harmful sexual behaviours by children and young people </w:t>
      </w:r>
      <w:r>
        <w:rPr>
          <w:noProof/>
        </w:rPr>
        <w:t>to enhance preventative measures for children and young people most at risk of displaying problematic and harmful behaviours.</w:t>
      </w:r>
    </w:p>
    <w:p w14:paraId="533F59D4" w14:textId="6B21E369"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3</w:t>
      </w:r>
      <w:r>
        <w:rPr>
          <w:noProof/>
        </w:rPr>
        <w:tab/>
      </w:r>
      <w:r>
        <w:rPr>
          <w:noProof/>
        </w:rPr>
        <w:fldChar w:fldCharType="begin"/>
      </w:r>
      <w:r>
        <w:rPr>
          <w:noProof/>
        </w:rPr>
        <w:instrText xml:space="preserve"> PAGEREF _Toc211340914 \h </w:instrText>
      </w:r>
      <w:r>
        <w:rPr>
          <w:noProof/>
        </w:rPr>
      </w:r>
      <w:r>
        <w:rPr>
          <w:noProof/>
        </w:rPr>
        <w:fldChar w:fldCharType="separate"/>
      </w:r>
      <w:r>
        <w:rPr>
          <w:noProof/>
        </w:rPr>
        <w:t>80</w:t>
      </w:r>
      <w:r>
        <w:rPr>
          <w:noProof/>
        </w:rPr>
        <w:fldChar w:fldCharType="end"/>
      </w:r>
    </w:p>
    <w:p w14:paraId="4066040A"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increase investment in services to support children and young people most at risk of displaying problematic and/or harmful sexual behaviours.</w:t>
      </w:r>
    </w:p>
    <w:p w14:paraId="24B5CE4C" w14:textId="113325E6"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4</w:t>
      </w:r>
      <w:r>
        <w:rPr>
          <w:noProof/>
        </w:rPr>
        <w:tab/>
      </w:r>
      <w:r>
        <w:rPr>
          <w:noProof/>
        </w:rPr>
        <w:fldChar w:fldCharType="begin"/>
      </w:r>
      <w:r>
        <w:rPr>
          <w:noProof/>
        </w:rPr>
        <w:instrText xml:space="preserve"> PAGEREF _Toc211340916 \h </w:instrText>
      </w:r>
      <w:r>
        <w:rPr>
          <w:noProof/>
        </w:rPr>
      </w:r>
      <w:r>
        <w:rPr>
          <w:noProof/>
        </w:rPr>
        <w:fldChar w:fldCharType="separate"/>
      </w:r>
      <w:r>
        <w:rPr>
          <w:noProof/>
        </w:rPr>
        <w:t>80</w:t>
      </w:r>
      <w:r>
        <w:rPr>
          <w:noProof/>
        </w:rPr>
        <w:fldChar w:fldCharType="end"/>
      </w:r>
    </w:p>
    <w:p w14:paraId="6DB80B34"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invest in programs, particularly online anonymous programs to address problematic or worrying sexual thoughts and behaviours and pornography use. This investment should include workforce development to ensure that mental health practitioners are equipped to work with such clients.</w:t>
      </w:r>
    </w:p>
    <w:p w14:paraId="4892C2AD" w14:textId="40E6F2AD"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5</w:t>
      </w:r>
      <w:r>
        <w:rPr>
          <w:noProof/>
        </w:rPr>
        <w:tab/>
      </w:r>
      <w:r>
        <w:rPr>
          <w:noProof/>
        </w:rPr>
        <w:fldChar w:fldCharType="begin"/>
      </w:r>
      <w:r>
        <w:rPr>
          <w:noProof/>
        </w:rPr>
        <w:instrText xml:space="preserve"> PAGEREF _Toc211340918 \h </w:instrText>
      </w:r>
      <w:r>
        <w:rPr>
          <w:noProof/>
        </w:rPr>
      </w:r>
      <w:r>
        <w:rPr>
          <w:noProof/>
        </w:rPr>
        <w:fldChar w:fldCharType="separate"/>
      </w:r>
      <w:r>
        <w:rPr>
          <w:noProof/>
        </w:rPr>
        <w:t>81</w:t>
      </w:r>
      <w:r>
        <w:rPr>
          <w:noProof/>
        </w:rPr>
        <w:fldChar w:fldCharType="end"/>
      </w:r>
    </w:p>
    <w:p w14:paraId="41433932"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encourage and support the development of resources and continuation of services for young people who feel impacted by pornography use. This should include services and resources specifically designed for boys and young men, to encourage them to seek help if they are concerned about their pornography viewing habits. These resources and services should be designed based on research and best practice.</w:t>
      </w:r>
    </w:p>
    <w:p w14:paraId="4AF5FE8B" w14:textId="052CBAA0"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lastRenderedPageBreak/>
        <w:t>Recommendation 6</w:t>
      </w:r>
      <w:r>
        <w:rPr>
          <w:noProof/>
        </w:rPr>
        <w:tab/>
      </w:r>
      <w:r>
        <w:rPr>
          <w:noProof/>
        </w:rPr>
        <w:fldChar w:fldCharType="begin"/>
      </w:r>
      <w:r>
        <w:rPr>
          <w:noProof/>
        </w:rPr>
        <w:instrText xml:space="preserve"> PAGEREF _Toc211340920 \h </w:instrText>
      </w:r>
      <w:r>
        <w:rPr>
          <w:noProof/>
        </w:rPr>
      </w:r>
      <w:r>
        <w:rPr>
          <w:noProof/>
        </w:rPr>
        <w:fldChar w:fldCharType="separate"/>
      </w:r>
      <w:r>
        <w:rPr>
          <w:noProof/>
        </w:rPr>
        <w:t>82</w:t>
      </w:r>
      <w:r>
        <w:rPr>
          <w:noProof/>
        </w:rPr>
        <w:fldChar w:fldCharType="end"/>
      </w:r>
    </w:p>
    <w:p w14:paraId="5A32E9FE"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ensures the enforcement of law prohibiting child sexual abuse material and incest material on adult pornography sites.</w:t>
      </w:r>
    </w:p>
    <w:p w14:paraId="6E47AAC2" w14:textId="6F751AFE"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7</w:t>
      </w:r>
      <w:r>
        <w:rPr>
          <w:noProof/>
        </w:rPr>
        <w:tab/>
      </w:r>
      <w:r>
        <w:rPr>
          <w:noProof/>
        </w:rPr>
        <w:fldChar w:fldCharType="begin"/>
      </w:r>
      <w:r>
        <w:rPr>
          <w:noProof/>
        </w:rPr>
        <w:instrText xml:space="preserve"> PAGEREF _Toc211340922 \h </w:instrText>
      </w:r>
      <w:r>
        <w:rPr>
          <w:noProof/>
        </w:rPr>
      </w:r>
      <w:r>
        <w:rPr>
          <w:noProof/>
        </w:rPr>
        <w:fldChar w:fldCharType="separate"/>
      </w:r>
      <w:r>
        <w:rPr>
          <w:noProof/>
        </w:rPr>
        <w:t>111</w:t>
      </w:r>
      <w:r>
        <w:rPr>
          <w:noProof/>
        </w:rPr>
        <w:fldChar w:fldCharType="end"/>
      </w:r>
    </w:p>
    <w:p w14:paraId="4E6ECD7C"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allocate resources for ongoing research and evaluation of pornography-specific educational programs for children and young people and their community.</w:t>
      </w:r>
    </w:p>
    <w:p w14:paraId="0BCDF560" w14:textId="7E26A88F"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8</w:t>
      </w:r>
      <w:r>
        <w:rPr>
          <w:noProof/>
        </w:rPr>
        <w:tab/>
      </w:r>
      <w:r>
        <w:rPr>
          <w:noProof/>
        </w:rPr>
        <w:fldChar w:fldCharType="begin"/>
      </w:r>
      <w:r>
        <w:rPr>
          <w:noProof/>
        </w:rPr>
        <w:instrText xml:space="preserve"> PAGEREF _Toc211340924 \h </w:instrText>
      </w:r>
      <w:r>
        <w:rPr>
          <w:noProof/>
        </w:rPr>
      </w:r>
      <w:r>
        <w:rPr>
          <w:noProof/>
        </w:rPr>
        <w:fldChar w:fldCharType="separate"/>
      </w:r>
      <w:r>
        <w:rPr>
          <w:noProof/>
        </w:rPr>
        <w:t>112</w:t>
      </w:r>
      <w:r>
        <w:rPr>
          <w:noProof/>
        </w:rPr>
        <w:fldChar w:fldCharType="end"/>
      </w:r>
    </w:p>
    <w:p w14:paraId="774B29DB"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work with the Australian Government and the eSafety Commissioner to further upskill and educate parents about pornography. This could include, but should not be limited to:</w:t>
      </w:r>
    </w:p>
    <w:p w14:paraId="1991A96D"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A campaign encouraging parents to talk to their child about pornography in a non-judgemental and age-appropriate manner.</w:t>
      </w:r>
    </w:p>
    <w:p w14:paraId="041D7F9C"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Supporting schools to improve parental engagement and involvement in their child's education about pornography.</w:t>
      </w:r>
    </w:p>
    <w:p w14:paraId="7AB5424F"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Supporting school sectors to increase parental awareness of existing resources, for example those provided by the eSafety Commissioner.</w:t>
      </w:r>
    </w:p>
    <w:p w14:paraId="16BDCB36"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Developing additional resources for parents to support them to install technology filters on devices used by their children.</w:t>
      </w:r>
    </w:p>
    <w:p w14:paraId="0A29897F"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Developing an education campaign targeted at parents and communities who have not previously engaged with the issue of their child's exposure to pornography, including those with little or no digital literacy, low proficiency of written English, or limited access to the internet.</w:t>
      </w:r>
    </w:p>
    <w:p w14:paraId="768C8D6C" w14:textId="1B8F6F23"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9</w:t>
      </w:r>
      <w:r>
        <w:rPr>
          <w:noProof/>
        </w:rPr>
        <w:tab/>
      </w:r>
      <w:r>
        <w:rPr>
          <w:noProof/>
        </w:rPr>
        <w:fldChar w:fldCharType="begin"/>
      </w:r>
      <w:r>
        <w:rPr>
          <w:noProof/>
        </w:rPr>
        <w:instrText xml:space="preserve"> PAGEREF _Toc211340931 \h </w:instrText>
      </w:r>
      <w:r>
        <w:rPr>
          <w:noProof/>
        </w:rPr>
      </w:r>
      <w:r>
        <w:rPr>
          <w:noProof/>
        </w:rPr>
        <w:fldChar w:fldCharType="separate"/>
      </w:r>
      <w:r>
        <w:rPr>
          <w:noProof/>
        </w:rPr>
        <w:t>113</w:t>
      </w:r>
      <w:r>
        <w:rPr>
          <w:noProof/>
        </w:rPr>
        <w:fldChar w:fldCharType="end"/>
      </w:r>
    </w:p>
    <w:p w14:paraId="091A6299"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take a proactive approach to education delivered in a non-judgemental and shame free manner which explicitly teaches about pornography and its impacts, and acknowledges that many students are likely to have encountered pornography before they leave school. This should include, but not be limited to:</w:t>
      </w:r>
    </w:p>
    <w:p w14:paraId="54452C85"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best practice teaching about pornography.</w:t>
      </w:r>
    </w:p>
    <w:p w14:paraId="7CC9D935"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consultation and co-design with young people</w:t>
      </w:r>
    </w:p>
    <w:p w14:paraId="669EBFDC"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the ability to adapt the diverse needs of students</w:t>
      </w:r>
    </w:p>
    <w:p w14:paraId="733353A1"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parental engagement where appropriate</w:t>
      </w:r>
    </w:p>
    <w:p w14:paraId="131C393C"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education about on image-based abuse, AI-generated pornography and the law</w:t>
      </w:r>
    </w:p>
    <w:p w14:paraId="3CCC5C15" w14:textId="77777777" w:rsidR="00943F42" w:rsidRDefault="00943F42">
      <w:pPr>
        <w:pStyle w:val="TOC6"/>
        <w:tabs>
          <w:tab w:val="left" w:pos="1701"/>
          <w:tab w:val="right" w:leader="dot" w:pos="9628"/>
        </w:tabs>
        <w:rPr>
          <w:rFonts w:asciiTheme="minorHAnsi" w:eastAsiaTheme="minorEastAsia" w:hAnsiTheme="minorHAnsi" w:cstheme="minorBidi"/>
          <w:noProof/>
          <w:kern w:val="2"/>
          <w:szCs w:val="24"/>
          <w:lang w:eastAsia="en-AU"/>
          <w14:ligatures w14:val="standardContextual"/>
        </w:rPr>
      </w:pPr>
      <w:r w:rsidRPr="002B7A3C">
        <w:rPr>
          <w:rFonts w:ascii="Symbol" w:hAnsi="Symbol"/>
          <w:noProof/>
        </w:rPr>
        <w:t></w:t>
      </w:r>
      <w:r>
        <w:rPr>
          <w:rFonts w:asciiTheme="minorHAnsi" w:eastAsiaTheme="minorEastAsia" w:hAnsiTheme="minorHAnsi" w:cstheme="minorBidi"/>
          <w:noProof/>
          <w:kern w:val="2"/>
          <w:szCs w:val="24"/>
          <w:lang w:eastAsia="en-AU"/>
          <w14:ligatures w14:val="standardContextual"/>
        </w:rPr>
        <w:tab/>
      </w:r>
      <w:r>
        <w:rPr>
          <w:noProof/>
        </w:rPr>
        <w:t>education about illegal themes such as incest and childlike actors.</w:t>
      </w:r>
    </w:p>
    <w:p w14:paraId="09394F65" w14:textId="370F01A9"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10</w:t>
      </w:r>
      <w:r>
        <w:rPr>
          <w:noProof/>
        </w:rPr>
        <w:tab/>
      </w:r>
      <w:r>
        <w:rPr>
          <w:noProof/>
        </w:rPr>
        <w:fldChar w:fldCharType="begin"/>
      </w:r>
      <w:r>
        <w:rPr>
          <w:noProof/>
        </w:rPr>
        <w:instrText xml:space="preserve"> PAGEREF _Toc211340941 \h </w:instrText>
      </w:r>
      <w:r>
        <w:rPr>
          <w:noProof/>
        </w:rPr>
      </w:r>
      <w:r>
        <w:rPr>
          <w:noProof/>
        </w:rPr>
        <w:fldChar w:fldCharType="separate"/>
      </w:r>
      <w:r>
        <w:rPr>
          <w:noProof/>
        </w:rPr>
        <w:t>113</w:t>
      </w:r>
      <w:r>
        <w:rPr>
          <w:noProof/>
        </w:rPr>
        <w:fldChar w:fldCharType="end"/>
      </w:r>
    </w:p>
    <w:p w14:paraId="76A78DA9"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revise the sexuality education curriculum for high school students to ensure it takes into account the diverse student population. In particular, this should encompass the needs of LGBTIQ+ young people and young people with disability so that they do not need to turn to pornography for their sexuality education.</w:t>
      </w:r>
    </w:p>
    <w:p w14:paraId="14F28089" w14:textId="19CCECB7"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11</w:t>
      </w:r>
      <w:r>
        <w:rPr>
          <w:noProof/>
        </w:rPr>
        <w:tab/>
      </w:r>
      <w:r>
        <w:rPr>
          <w:noProof/>
        </w:rPr>
        <w:fldChar w:fldCharType="begin"/>
      </w:r>
      <w:r>
        <w:rPr>
          <w:noProof/>
        </w:rPr>
        <w:instrText xml:space="preserve"> PAGEREF _Toc211340943 \h </w:instrText>
      </w:r>
      <w:r>
        <w:rPr>
          <w:noProof/>
        </w:rPr>
      </w:r>
      <w:r>
        <w:rPr>
          <w:noProof/>
        </w:rPr>
        <w:fldChar w:fldCharType="separate"/>
      </w:r>
      <w:r>
        <w:rPr>
          <w:noProof/>
        </w:rPr>
        <w:t>114</w:t>
      </w:r>
      <w:r>
        <w:rPr>
          <w:noProof/>
        </w:rPr>
        <w:fldChar w:fldCharType="end"/>
      </w:r>
    </w:p>
    <w:p w14:paraId="3639D03A"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 xml:space="preserve">That the NSW Government provide targeted support to teachers and schools to equip them with the skills and confidence to deliver the curriculum where it relates to pornography. This should include resources for professional development of teachers, as well as resourcing for external </w:t>
      </w:r>
      <w:r>
        <w:rPr>
          <w:noProof/>
        </w:rPr>
        <w:lastRenderedPageBreak/>
        <w:t>experts to deliver in-school pornography education as appropriate to the needs of the school population.</w:t>
      </w:r>
    </w:p>
    <w:p w14:paraId="62F60D58" w14:textId="6D857B5A"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12</w:t>
      </w:r>
      <w:r>
        <w:rPr>
          <w:noProof/>
        </w:rPr>
        <w:tab/>
      </w:r>
      <w:r>
        <w:rPr>
          <w:noProof/>
        </w:rPr>
        <w:fldChar w:fldCharType="begin"/>
      </w:r>
      <w:r>
        <w:rPr>
          <w:noProof/>
        </w:rPr>
        <w:instrText xml:space="preserve"> PAGEREF _Toc211340945 \h </w:instrText>
      </w:r>
      <w:r>
        <w:rPr>
          <w:noProof/>
        </w:rPr>
      </w:r>
      <w:r>
        <w:rPr>
          <w:noProof/>
        </w:rPr>
        <w:fldChar w:fldCharType="separate"/>
      </w:r>
      <w:r>
        <w:rPr>
          <w:noProof/>
        </w:rPr>
        <w:t>115</w:t>
      </w:r>
      <w:r>
        <w:rPr>
          <w:noProof/>
        </w:rPr>
        <w:fldChar w:fldCharType="end"/>
      </w:r>
    </w:p>
    <w:p w14:paraId="146AE5BA"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urge the Australian Government to consider ways in which bans on pop-ups advertisements for pornography could be implemented, particularly in gaming apps and social media.</w:t>
      </w:r>
    </w:p>
    <w:p w14:paraId="63FBD49A" w14:textId="2A92EBDD"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13</w:t>
      </w:r>
      <w:r>
        <w:rPr>
          <w:noProof/>
        </w:rPr>
        <w:tab/>
      </w:r>
      <w:r>
        <w:rPr>
          <w:noProof/>
        </w:rPr>
        <w:fldChar w:fldCharType="begin"/>
      </w:r>
      <w:r>
        <w:rPr>
          <w:noProof/>
        </w:rPr>
        <w:instrText xml:space="preserve"> PAGEREF _Toc211340947 \h </w:instrText>
      </w:r>
      <w:r>
        <w:rPr>
          <w:noProof/>
        </w:rPr>
      </w:r>
      <w:r>
        <w:rPr>
          <w:noProof/>
        </w:rPr>
        <w:fldChar w:fldCharType="separate"/>
      </w:r>
      <w:r>
        <w:rPr>
          <w:noProof/>
        </w:rPr>
        <w:t>116</w:t>
      </w:r>
      <w:r>
        <w:rPr>
          <w:noProof/>
        </w:rPr>
        <w:fldChar w:fldCharType="end"/>
      </w:r>
    </w:p>
    <w:p w14:paraId="4F181573"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run an education campaign about the use of ad-blocking and other software, to allow any person who does not wish to receive ads and pop-ups for pornographic sites and materials to control their online environment.</w:t>
      </w:r>
    </w:p>
    <w:p w14:paraId="69FBC021" w14:textId="40191058"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14</w:t>
      </w:r>
      <w:r>
        <w:rPr>
          <w:noProof/>
        </w:rPr>
        <w:tab/>
      </w:r>
      <w:r>
        <w:rPr>
          <w:noProof/>
        </w:rPr>
        <w:fldChar w:fldCharType="begin"/>
      </w:r>
      <w:r>
        <w:rPr>
          <w:noProof/>
        </w:rPr>
        <w:instrText xml:space="preserve"> PAGEREF _Toc211340949 \h </w:instrText>
      </w:r>
      <w:r>
        <w:rPr>
          <w:noProof/>
        </w:rPr>
      </w:r>
      <w:r>
        <w:rPr>
          <w:noProof/>
        </w:rPr>
        <w:fldChar w:fldCharType="separate"/>
      </w:r>
      <w:r>
        <w:rPr>
          <w:noProof/>
        </w:rPr>
        <w:t>116</w:t>
      </w:r>
      <w:r>
        <w:rPr>
          <w:noProof/>
        </w:rPr>
        <w:fldChar w:fldCharType="end"/>
      </w:r>
    </w:p>
    <w:p w14:paraId="7A06ACA5"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consider its contracts with Internet Service Providers, Messaging application providers, social media companies and other on-line services in light of the Australian eSafety Commissioner's developing codes and regulatory guidance, in order to encourage organisations to engage with online safety best practice.</w:t>
      </w:r>
    </w:p>
    <w:p w14:paraId="6D1A1D0A" w14:textId="5F90AF11"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15</w:t>
      </w:r>
      <w:r>
        <w:rPr>
          <w:noProof/>
        </w:rPr>
        <w:tab/>
      </w:r>
      <w:r>
        <w:rPr>
          <w:noProof/>
        </w:rPr>
        <w:fldChar w:fldCharType="begin"/>
      </w:r>
      <w:r>
        <w:rPr>
          <w:noProof/>
        </w:rPr>
        <w:instrText xml:space="preserve"> PAGEREF _Toc211340951 \h </w:instrText>
      </w:r>
      <w:r>
        <w:rPr>
          <w:noProof/>
        </w:rPr>
      </w:r>
      <w:r>
        <w:rPr>
          <w:noProof/>
        </w:rPr>
        <w:fldChar w:fldCharType="separate"/>
      </w:r>
      <w:r>
        <w:rPr>
          <w:noProof/>
        </w:rPr>
        <w:t>116</w:t>
      </w:r>
      <w:r>
        <w:rPr>
          <w:noProof/>
        </w:rPr>
        <w:fldChar w:fldCharType="end"/>
      </w:r>
    </w:p>
    <w:p w14:paraId="1DD90671"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work with the Australian Government to strengthen and enforce laws to ensure the removal of online content that includes illegal themes such as incest, and childlike actors.</w:t>
      </w:r>
    </w:p>
    <w:p w14:paraId="29D8CFA1" w14:textId="62E0F256"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16</w:t>
      </w:r>
      <w:r>
        <w:rPr>
          <w:noProof/>
        </w:rPr>
        <w:tab/>
      </w:r>
      <w:r>
        <w:rPr>
          <w:noProof/>
        </w:rPr>
        <w:fldChar w:fldCharType="begin"/>
      </w:r>
      <w:r>
        <w:rPr>
          <w:noProof/>
        </w:rPr>
        <w:instrText xml:space="preserve"> PAGEREF _Toc211340953 \h </w:instrText>
      </w:r>
      <w:r>
        <w:rPr>
          <w:noProof/>
        </w:rPr>
      </w:r>
      <w:r>
        <w:rPr>
          <w:noProof/>
        </w:rPr>
        <w:fldChar w:fldCharType="separate"/>
      </w:r>
      <w:r>
        <w:rPr>
          <w:noProof/>
        </w:rPr>
        <w:t>117</w:t>
      </w:r>
      <w:r>
        <w:rPr>
          <w:noProof/>
        </w:rPr>
        <w:fldChar w:fldCharType="end"/>
      </w:r>
    </w:p>
    <w:p w14:paraId="7DA21E43"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 xml:space="preserve">That the NSW Government work with the Australian Government to classify and restrict sexually explicit material that includes violent and seriously injurious practices, such as choking in the same manner as other illegal and seriously harmful online material, in line with recommendation 30 of the report of the statutory review of the </w:t>
      </w:r>
      <w:r w:rsidRPr="002B7A3C">
        <w:rPr>
          <w:i/>
          <w:iCs/>
          <w:noProof/>
        </w:rPr>
        <w:t>Online Safety Act 2021 (Cth).</w:t>
      </w:r>
    </w:p>
    <w:p w14:paraId="4F6FFB2E" w14:textId="640932E1" w:rsidR="00943F42" w:rsidRDefault="00943F42">
      <w:pPr>
        <w:pStyle w:val="TOC4"/>
        <w:rPr>
          <w:rFonts w:asciiTheme="minorHAnsi" w:eastAsiaTheme="minorEastAsia" w:hAnsiTheme="minorHAnsi" w:cstheme="minorBidi"/>
          <w:b w:val="0"/>
          <w:noProof/>
          <w:kern w:val="2"/>
          <w:szCs w:val="24"/>
          <w:lang w:eastAsia="en-AU"/>
          <w14:ligatures w14:val="standardContextual"/>
        </w:rPr>
      </w:pPr>
      <w:r>
        <w:rPr>
          <w:noProof/>
        </w:rPr>
        <w:t>Recommendation 17</w:t>
      </w:r>
      <w:r>
        <w:rPr>
          <w:noProof/>
        </w:rPr>
        <w:tab/>
      </w:r>
      <w:r>
        <w:rPr>
          <w:noProof/>
        </w:rPr>
        <w:fldChar w:fldCharType="begin"/>
      </w:r>
      <w:r>
        <w:rPr>
          <w:noProof/>
        </w:rPr>
        <w:instrText xml:space="preserve"> PAGEREF _Toc211340955 \h </w:instrText>
      </w:r>
      <w:r>
        <w:rPr>
          <w:noProof/>
        </w:rPr>
      </w:r>
      <w:r>
        <w:rPr>
          <w:noProof/>
        </w:rPr>
        <w:fldChar w:fldCharType="separate"/>
      </w:r>
      <w:r>
        <w:rPr>
          <w:noProof/>
        </w:rPr>
        <w:t>117</w:t>
      </w:r>
      <w:r>
        <w:rPr>
          <w:noProof/>
        </w:rPr>
        <w:fldChar w:fldCharType="end"/>
      </w:r>
    </w:p>
    <w:p w14:paraId="160403E2" w14:textId="77777777" w:rsidR="00943F42" w:rsidRDefault="00943F42">
      <w:pPr>
        <w:pStyle w:val="TOC5"/>
        <w:tabs>
          <w:tab w:val="right" w:leader="dot" w:pos="9628"/>
        </w:tabs>
        <w:rPr>
          <w:rFonts w:asciiTheme="minorHAnsi" w:eastAsiaTheme="minorEastAsia" w:hAnsiTheme="minorHAnsi" w:cstheme="minorBidi"/>
          <w:noProof/>
          <w:kern w:val="2"/>
          <w:szCs w:val="24"/>
          <w:lang w:eastAsia="en-AU"/>
          <w14:ligatures w14:val="standardContextual"/>
        </w:rPr>
      </w:pPr>
      <w:r>
        <w:rPr>
          <w:noProof/>
        </w:rPr>
        <w:t>That the NSW Government request the Australian Government to consider requiring all Australian pornography sites to remove the download button from their display, if not already considered.</w:t>
      </w:r>
    </w:p>
    <w:p w14:paraId="61A6E538" w14:textId="1BBD3733" w:rsidR="00273C09" w:rsidRDefault="00273C09">
      <w:pPr>
        <w:pStyle w:val="BodyCopy"/>
      </w:pPr>
      <w:r>
        <w:fldChar w:fldCharType="end"/>
      </w:r>
    </w:p>
    <w:p w14:paraId="5AB48CB4" w14:textId="77777777" w:rsidR="00273C09" w:rsidRDefault="00273C09">
      <w:pPr>
        <w:pStyle w:val="InitialTitle"/>
      </w:pPr>
      <w:r>
        <w:br w:type="page"/>
      </w:r>
      <w:bookmarkStart w:id="34" w:name="Glossary"/>
      <w:bookmarkStart w:id="35" w:name="AllGlossary"/>
      <w:bookmarkEnd w:id="32"/>
      <w:bookmarkEnd w:id="34"/>
    </w:p>
    <w:p w14:paraId="5B86BCCA" w14:textId="77777777" w:rsidR="00273C09" w:rsidRDefault="00273C09" w:rsidP="0080119B">
      <w:pPr>
        <w:pStyle w:val="InitialTitle"/>
        <w:rPr>
          <w:sz w:val="24"/>
        </w:rPr>
      </w:pPr>
      <w:bookmarkStart w:id="36" w:name="_Toc455661397"/>
      <w:bookmarkStart w:id="37" w:name="_Toc211517957"/>
      <w:bookmarkEnd w:id="35"/>
      <w:r>
        <w:lastRenderedPageBreak/>
        <w:t>Conduct of inquiry</w:t>
      </w:r>
      <w:bookmarkEnd w:id="36"/>
      <w:bookmarkEnd w:id="37"/>
    </w:p>
    <w:p w14:paraId="5B0584B2" w14:textId="1469E7A1" w:rsidR="00273C09" w:rsidRPr="006713F7" w:rsidRDefault="00273C09" w:rsidP="0080119B">
      <w:pPr>
        <w:pStyle w:val="BodyCopy"/>
        <w:spacing w:after="0"/>
        <w:rPr>
          <w:color w:val="000000" w:themeColor="text1"/>
        </w:rPr>
      </w:pPr>
      <w:r w:rsidRPr="006713F7">
        <w:rPr>
          <w:color w:val="000000" w:themeColor="text1"/>
        </w:rPr>
        <w:t>The terms of reference for the inquiry were</w:t>
      </w:r>
      <w:r w:rsidR="00D077E2">
        <w:rPr>
          <w:color w:val="000000" w:themeColor="text1"/>
        </w:rPr>
        <w:t xml:space="preserve"> referred</w:t>
      </w:r>
      <w:r w:rsidRPr="006713F7">
        <w:rPr>
          <w:color w:val="000000" w:themeColor="text1"/>
        </w:rPr>
        <w:t xml:space="preserve"> </w:t>
      </w:r>
      <w:r w:rsidR="00D33EAD">
        <w:rPr>
          <w:color w:val="000000" w:themeColor="text1"/>
        </w:rPr>
        <w:t xml:space="preserve">to the committee </w:t>
      </w:r>
      <w:r w:rsidRPr="003B22AB">
        <w:rPr>
          <w:color w:val="000000" w:themeColor="text1"/>
        </w:rPr>
        <w:t>by the Hon Michael Daley</w:t>
      </w:r>
      <w:r w:rsidR="00EB6A20">
        <w:rPr>
          <w:color w:val="000000" w:themeColor="text1"/>
        </w:rPr>
        <w:t xml:space="preserve"> MP</w:t>
      </w:r>
      <w:r w:rsidRPr="003B22AB">
        <w:rPr>
          <w:color w:val="000000" w:themeColor="text1"/>
        </w:rPr>
        <w:t>, Attorney General, on 2 August 2024, and adopted by the committee on 6 August 2024.</w:t>
      </w:r>
    </w:p>
    <w:p w14:paraId="7DC08F68" w14:textId="77777777" w:rsidR="00273C09" w:rsidRDefault="00273C09" w:rsidP="0080119B">
      <w:pPr>
        <w:pStyle w:val="BodyCopy"/>
        <w:spacing w:after="0"/>
        <w:rPr>
          <w:color w:val="000000" w:themeColor="text1"/>
        </w:rPr>
      </w:pPr>
    </w:p>
    <w:p w14:paraId="5F4A7474" w14:textId="77777777" w:rsidR="00273C09" w:rsidRPr="006713F7" w:rsidRDefault="00273C09" w:rsidP="0080119B">
      <w:pPr>
        <w:pStyle w:val="BodyCopy"/>
        <w:spacing w:after="0"/>
        <w:rPr>
          <w:color w:val="000000" w:themeColor="text1"/>
        </w:rPr>
      </w:pPr>
      <w:r w:rsidRPr="006713F7">
        <w:rPr>
          <w:color w:val="000000" w:themeColor="text1"/>
        </w:rPr>
        <w:t xml:space="preserve">The committee received </w:t>
      </w:r>
      <w:r w:rsidRPr="00D00CFB">
        <w:rPr>
          <w:color w:val="000000" w:themeColor="text1"/>
        </w:rPr>
        <w:t>81</w:t>
      </w:r>
      <w:r w:rsidRPr="006713F7">
        <w:rPr>
          <w:color w:val="000000" w:themeColor="text1"/>
        </w:rPr>
        <w:t xml:space="preserve"> submissions. </w:t>
      </w:r>
    </w:p>
    <w:p w14:paraId="466260BB" w14:textId="77777777" w:rsidR="00273C09" w:rsidRDefault="00273C09" w:rsidP="0080119B">
      <w:pPr>
        <w:pStyle w:val="BodyCopy"/>
        <w:spacing w:after="0"/>
        <w:rPr>
          <w:color w:val="000000" w:themeColor="text1"/>
        </w:rPr>
      </w:pPr>
    </w:p>
    <w:p w14:paraId="4725B090" w14:textId="4614A6DA" w:rsidR="00273C09" w:rsidRPr="006713F7" w:rsidRDefault="00273C09" w:rsidP="0080119B">
      <w:pPr>
        <w:pStyle w:val="BodyCopy"/>
        <w:spacing w:after="0"/>
        <w:rPr>
          <w:color w:val="000000" w:themeColor="text1"/>
        </w:rPr>
      </w:pPr>
      <w:r w:rsidRPr="006713F7">
        <w:rPr>
          <w:color w:val="000000" w:themeColor="text1"/>
        </w:rPr>
        <w:t xml:space="preserve">The committee held </w:t>
      </w:r>
      <w:r w:rsidR="00886777">
        <w:rPr>
          <w:color w:val="000000" w:themeColor="text1"/>
        </w:rPr>
        <w:t>two</w:t>
      </w:r>
      <w:r w:rsidRPr="006713F7">
        <w:rPr>
          <w:color w:val="000000" w:themeColor="text1"/>
        </w:rPr>
        <w:t xml:space="preserve"> public hearings at Parliament House in Sydney. The committee also held </w:t>
      </w:r>
      <w:r w:rsidR="00886777">
        <w:rPr>
          <w:color w:val="000000" w:themeColor="text1"/>
        </w:rPr>
        <w:t>two</w:t>
      </w:r>
      <w:r w:rsidRPr="00886777">
        <w:rPr>
          <w:color w:val="000000" w:themeColor="text1"/>
        </w:rPr>
        <w:t xml:space="preserve"> </w:t>
      </w:r>
      <w:r w:rsidRPr="00886777">
        <w:rPr>
          <w:i/>
          <w:iCs/>
          <w:color w:val="000000" w:themeColor="text1"/>
        </w:rPr>
        <w:t>in</w:t>
      </w:r>
      <w:r w:rsidR="00EC304C" w:rsidRPr="00886777">
        <w:rPr>
          <w:i/>
          <w:iCs/>
          <w:color w:val="000000" w:themeColor="text1"/>
        </w:rPr>
        <w:t xml:space="preserve"> </w:t>
      </w:r>
      <w:r w:rsidRPr="00886777">
        <w:rPr>
          <w:i/>
          <w:iCs/>
          <w:color w:val="000000" w:themeColor="text1"/>
        </w:rPr>
        <w:t>camera</w:t>
      </w:r>
      <w:r w:rsidRPr="00886777">
        <w:rPr>
          <w:color w:val="000000" w:themeColor="text1"/>
        </w:rPr>
        <w:t xml:space="preserve"> roundtables at Parliament House in Sydney.</w:t>
      </w:r>
      <w:r w:rsidRPr="006713F7">
        <w:rPr>
          <w:color w:val="000000" w:themeColor="text1"/>
        </w:rPr>
        <w:t xml:space="preserve"> </w:t>
      </w:r>
    </w:p>
    <w:p w14:paraId="65233F9D" w14:textId="57E4C1F8" w:rsidR="00960384" w:rsidRDefault="00960384" w:rsidP="0080119B">
      <w:pPr>
        <w:pStyle w:val="BodyCopy"/>
        <w:spacing w:after="0"/>
        <w:rPr>
          <w:color w:val="000000" w:themeColor="text1"/>
        </w:rPr>
      </w:pPr>
    </w:p>
    <w:p w14:paraId="7543F6A5" w14:textId="16B67E5C" w:rsidR="005A58E8" w:rsidRDefault="005A58E8" w:rsidP="006B7310">
      <w:pPr>
        <w:pStyle w:val="BodyCopy"/>
        <w:spacing w:after="0"/>
        <w:jc w:val="both"/>
        <w:rPr>
          <w:color w:val="000000" w:themeColor="text1"/>
        </w:rPr>
      </w:pPr>
      <w:r>
        <w:rPr>
          <w:color w:val="000000" w:themeColor="text1"/>
        </w:rPr>
        <w:t>The</w:t>
      </w:r>
      <w:r w:rsidR="00E66031">
        <w:rPr>
          <w:color w:val="000000" w:themeColor="text1"/>
        </w:rPr>
        <w:t xml:space="preserve"> committee also conducted an</w:t>
      </w:r>
      <w:r>
        <w:rPr>
          <w:color w:val="000000" w:themeColor="text1"/>
        </w:rPr>
        <w:t xml:space="preserve"> online questionnaire </w:t>
      </w:r>
      <w:r w:rsidR="00E66031">
        <w:rPr>
          <w:color w:val="000000" w:themeColor="text1"/>
        </w:rPr>
        <w:t xml:space="preserve">which </w:t>
      </w:r>
      <w:r w:rsidR="00466D48">
        <w:rPr>
          <w:color w:val="000000" w:themeColor="text1"/>
        </w:rPr>
        <w:t xml:space="preserve">received </w:t>
      </w:r>
      <w:r w:rsidR="001256B1">
        <w:rPr>
          <w:color w:val="000000" w:themeColor="text1"/>
        </w:rPr>
        <w:t xml:space="preserve">responses to 21 open ended questions from </w:t>
      </w:r>
      <w:r w:rsidR="00466D48">
        <w:rPr>
          <w:color w:val="000000" w:themeColor="text1"/>
        </w:rPr>
        <w:t xml:space="preserve">1,598 </w:t>
      </w:r>
      <w:r w:rsidR="001256B1">
        <w:rPr>
          <w:color w:val="000000" w:themeColor="text1"/>
        </w:rPr>
        <w:t>individuals resid</w:t>
      </w:r>
      <w:r w:rsidR="006B7310">
        <w:rPr>
          <w:color w:val="000000" w:themeColor="text1"/>
        </w:rPr>
        <w:t>ing</w:t>
      </w:r>
      <w:r w:rsidR="001256B1">
        <w:rPr>
          <w:color w:val="000000" w:themeColor="text1"/>
        </w:rPr>
        <w:t xml:space="preserve"> in New South Wales.</w:t>
      </w:r>
      <w:r w:rsidR="00580DF0">
        <w:rPr>
          <w:color w:val="000000" w:themeColor="text1"/>
        </w:rPr>
        <w:t xml:space="preserve"> This led to 30,626 individual question responses.</w:t>
      </w:r>
      <w:r w:rsidR="006209D5">
        <w:rPr>
          <w:color w:val="000000" w:themeColor="text1"/>
        </w:rPr>
        <w:t xml:space="preserve"> Due to the large volume of qualitative data the committee engaged The Insight Centre to </w:t>
      </w:r>
      <w:r w:rsidR="00191AB7">
        <w:rPr>
          <w:color w:val="000000" w:themeColor="text1"/>
        </w:rPr>
        <w:t>analyse the data</w:t>
      </w:r>
      <w:r w:rsidR="002B5919">
        <w:rPr>
          <w:color w:val="000000" w:themeColor="text1"/>
        </w:rPr>
        <w:t xml:space="preserve"> </w:t>
      </w:r>
      <w:r w:rsidR="00191AB7">
        <w:rPr>
          <w:color w:val="000000" w:themeColor="text1"/>
        </w:rPr>
        <w:t>and</w:t>
      </w:r>
      <w:r w:rsidR="00A354F4">
        <w:rPr>
          <w:color w:val="000000" w:themeColor="text1"/>
        </w:rPr>
        <w:t xml:space="preserve"> </w:t>
      </w:r>
      <w:r w:rsidR="00936A04">
        <w:rPr>
          <w:color w:val="000000" w:themeColor="text1"/>
        </w:rPr>
        <w:t>write</w:t>
      </w:r>
      <w:r w:rsidR="00191AB7">
        <w:rPr>
          <w:color w:val="000000" w:themeColor="text1"/>
        </w:rPr>
        <w:t xml:space="preserve"> the</w:t>
      </w:r>
      <w:r w:rsidR="00162E88">
        <w:rPr>
          <w:color w:val="000000" w:themeColor="text1"/>
        </w:rPr>
        <w:t xml:space="preserve"> online</w:t>
      </w:r>
      <w:r w:rsidR="00191AB7">
        <w:rPr>
          <w:color w:val="000000" w:themeColor="text1"/>
        </w:rPr>
        <w:t xml:space="preserve"> questionnaire </w:t>
      </w:r>
      <w:r w:rsidR="00683E24">
        <w:rPr>
          <w:color w:val="000000" w:themeColor="text1"/>
        </w:rPr>
        <w:t xml:space="preserve">summary </w:t>
      </w:r>
      <w:r w:rsidR="00191AB7">
        <w:rPr>
          <w:color w:val="000000" w:themeColor="text1"/>
        </w:rPr>
        <w:t>report.</w:t>
      </w:r>
    </w:p>
    <w:p w14:paraId="517504C4" w14:textId="77777777" w:rsidR="00960384" w:rsidRDefault="00960384" w:rsidP="0080119B">
      <w:pPr>
        <w:pStyle w:val="BodyCopy"/>
        <w:spacing w:after="0"/>
        <w:rPr>
          <w:color w:val="000000" w:themeColor="text1"/>
        </w:rPr>
      </w:pPr>
    </w:p>
    <w:p w14:paraId="11F15589" w14:textId="1858DBE3" w:rsidR="00273C09" w:rsidRPr="006713F7" w:rsidRDefault="00273C09" w:rsidP="0080119B">
      <w:pPr>
        <w:pStyle w:val="BodyCopy"/>
        <w:spacing w:after="0"/>
        <w:rPr>
          <w:color w:val="000000" w:themeColor="text1"/>
        </w:rPr>
      </w:pPr>
      <w:r w:rsidRPr="006713F7">
        <w:rPr>
          <w:color w:val="000000" w:themeColor="text1"/>
        </w:rPr>
        <w:t>Inquiry related documents are available on the committee’s website, including submissions, hearing transcripts</w:t>
      </w:r>
      <w:r w:rsidRPr="002B5919">
        <w:rPr>
          <w:color w:val="000000" w:themeColor="text1"/>
        </w:rPr>
        <w:t xml:space="preserve">, </w:t>
      </w:r>
      <w:r w:rsidRPr="002B5919">
        <w:rPr>
          <w:i/>
          <w:iCs/>
          <w:color w:val="000000" w:themeColor="text1"/>
        </w:rPr>
        <w:t>in</w:t>
      </w:r>
      <w:r w:rsidR="00EC304C" w:rsidRPr="002B5919">
        <w:rPr>
          <w:i/>
          <w:iCs/>
          <w:color w:val="000000" w:themeColor="text1"/>
        </w:rPr>
        <w:t xml:space="preserve"> </w:t>
      </w:r>
      <w:r w:rsidRPr="002B5919">
        <w:rPr>
          <w:i/>
          <w:iCs/>
          <w:color w:val="000000" w:themeColor="text1"/>
        </w:rPr>
        <w:t>camera</w:t>
      </w:r>
      <w:r w:rsidRPr="002B5919">
        <w:rPr>
          <w:color w:val="000000" w:themeColor="text1"/>
        </w:rPr>
        <w:t xml:space="preserve"> roundtable transcript, online</w:t>
      </w:r>
      <w:r w:rsidR="002B5919">
        <w:rPr>
          <w:color w:val="000000" w:themeColor="text1"/>
        </w:rPr>
        <w:t xml:space="preserve"> </w:t>
      </w:r>
      <w:r w:rsidRPr="002B5919">
        <w:rPr>
          <w:color w:val="000000" w:themeColor="text1"/>
        </w:rPr>
        <w:t>questionnaire</w:t>
      </w:r>
      <w:r w:rsidR="002B5919">
        <w:rPr>
          <w:color w:val="000000" w:themeColor="text1"/>
        </w:rPr>
        <w:t xml:space="preserve"> summary report</w:t>
      </w:r>
      <w:r w:rsidRPr="002B5919">
        <w:rPr>
          <w:color w:val="000000" w:themeColor="text1"/>
        </w:rPr>
        <w:t>,</w:t>
      </w:r>
      <w:r>
        <w:rPr>
          <w:color w:val="000000" w:themeColor="text1"/>
        </w:rPr>
        <w:t xml:space="preserve"> </w:t>
      </w:r>
      <w:r w:rsidRPr="006713F7">
        <w:rPr>
          <w:color w:val="000000" w:themeColor="text1"/>
        </w:rPr>
        <w:t>tabled documents and answers to questions on notice</w:t>
      </w:r>
      <w:r>
        <w:rPr>
          <w:color w:val="000000" w:themeColor="text1"/>
        </w:rPr>
        <w:t xml:space="preserve"> and supplementary questions</w:t>
      </w:r>
      <w:r w:rsidRPr="006713F7">
        <w:rPr>
          <w:color w:val="000000" w:themeColor="text1"/>
        </w:rPr>
        <w:t xml:space="preserve">. </w:t>
      </w:r>
    </w:p>
    <w:p w14:paraId="726B114E" w14:textId="77777777" w:rsidR="00273C09" w:rsidRPr="00F7712B" w:rsidRDefault="00273C09" w:rsidP="0080119B">
      <w:pPr>
        <w:pStyle w:val="BodyCopy"/>
      </w:pPr>
    </w:p>
    <w:p w14:paraId="0FB5C427" w14:textId="7979A5A3" w:rsidR="00884926" w:rsidRPr="00EB6A20" w:rsidRDefault="00273C09" w:rsidP="00EB6A20">
      <w:pPr>
        <w:pStyle w:val="Heading1"/>
        <w:rPr>
          <w:rFonts w:ascii="Garamond" w:hAnsi="Garamond"/>
        </w:rPr>
      </w:pPr>
      <w:r w:rsidRPr="00FB6E8C">
        <w:rPr>
          <w:rFonts w:ascii="Garamond" w:hAnsi="Garamond"/>
        </w:rPr>
        <w:t>Procedural issues</w:t>
      </w:r>
      <w:r w:rsidRPr="00AA419C">
        <w:rPr>
          <w:rFonts w:ascii="Garamond" w:hAnsi="Garamond"/>
        </w:rPr>
        <w:t xml:space="preserve"> </w:t>
      </w:r>
    </w:p>
    <w:p w14:paraId="79EE908B" w14:textId="1DA51142" w:rsidR="00884926" w:rsidRPr="00884926" w:rsidRDefault="00884926" w:rsidP="00FB6E8C">
      <w:pPr>
        <w:pStyle w:val="InitialBodyCopy"/>
      </w:pPr>
      <w:r w:rsidRPr="00884926">
        <w:t xml:space="preserve">Owing to the </w:t>
      </w:r>
      <w:r w:rsidR="00BC6489">
        <w:t xml:space="preserve">subject matter </w:t>
      </w:r>
      <w:r w:rsidRPr="00884926">
        <w:t xml:space="preserve">being considered by this inquiry, some of the evidence </w:t>
      </w:r>
      <w:r w:rsidR="00684E7C">
        <w:t xml:space="preserve">considered </w:t>
      </w:r>
      <w:r w:rsidR="00684E7C" w:rsidRPr="00884926">
        <w:t>during hearings and in submissions</w:t>
      </w:r>
      <w:r w:rsidR="00CD21E3">
        <w:t>,</w:t>
      </w:r>
      <w:r w:rsidR="00684E7C">
        <w:t xml:space="preserve"> and</w:t>
      </w:r>
      <w:r w:rsidR="00684E7C" w:rsidRPr="00884926">
        <w:t xml:space="preserve"> </w:t>
      </w:r>
      <w:r w:rsidRPr="00884926">
        <w:t>discussed in this report</w:t>
      </w:r>
      <w:r w:rsidR="00C5630C">
        <w:t>,</w:t>
      </w:r>
      <w:r w:rsidRPr="00884926">
        <w:t xml:space="preserve"> may include </w:t>
      </w:r>
      <w:r w:rsidR="00BC6489">
        <w:t xml:space="preserve">graphic </w:t>
      </w:r>
      <w:r w:rsidR="00DE65B5">
        <w:t>descriptions</w:t>
      </w:r>
      <w:r w:rsidRPr="00884926">
        <w:t xml:space="preserve">, or contain </w:t>
      </w:r>
      <w:r w:rsidR="00FB6E8C">
        <w:t xml:space="preserve">sexually </w:t>
      </w:r>
      <w:r w:rsidR="00EC304C">
        <w:t>explicit</w:t>
      </w:r>
      <w:r w:rsidRPr="00884926">
        <w:t xml:space="preserve"> content.</w:t>
      </w:r>
    </w:p>
    <w:p w14:paraId="29A0D94E" w14:textId="77777777" w:rsidR="00273C09" w:rsidRDefault="00273C09">
      <w:pPr>
        <w:pStyle w:val="BodyCopy"/>
      </w:pPr>
    </w:p>
    <w:p w14:paraId="1ABD433B" w14:textId="77777777" w:rsidR="008513B8" w:rsidRDefault="008513B8" w:rsidP="002A4E93">
      <w:pPr>
        <w:pStyle w:val="BodyCopy"/>
      </w:pPr>
    </w:p>
    <w:p w14:paraId="7977780F" w14:textId="005938DD" w:rsidR="00A46C6E" w:rsidRDefault="00A46C6E">
      <w:pPr>
        <w:rPr>
          <w:sz w:val="24"/>
        </w:rPr>
      </w:pPr>
      <w:r>
        <w:br w:type="page"/>
      </w:r>
    </w:p>
    <w:p w14:paraId="1E6C1C68" w14:textId="77777777" w:rsidR="00611732" w:rsidRDefault="00611732" w:rsidP="002A4E93">
      <w:pPr>
        <w:pStyle w:val="BodyCopy"/>
        <w:sectPr w:rsidR="00611732" w:rsidSect="0029594A">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134" w:left="1134" w:header="720" w:footer="573" w:gutter="0"/>
          <w:pgNumType w:fmt="lowerRoman" w:start="1"/>
          <w:cols w:space="720"/>
          <w:titlePg/>
          <w:docGrid w:linePitch="360"/>
        </w:sectPr>
      </w:pPr>
    </w:p>
    <w:p w14:paraId="5AC336FD" w14:textId="77777777" w:rsidR="00273C09" w:rsidRDefault="00273C09" w:rsidP="00273C09">
      <w:pPr>
        <w:pStyle w:val="ChapterTitle"/>
        <w:numPr>
          <w:ilvl w:val="0"/>
          <w:numId w:val="5"/>
        </w:numPr>
        <w:rPr>
          <w:lang w:val="en-US"/>
        </w:rPr>
      </w:pPr>
      <w:bookmarkStart w:id="46" w:name="_Toc211517958"/>
      <w:r>
        <w:rPr>
          <w:lang w:val="en-US"/>
        </w:rPr>
        <w:lastRenderedPageBreak/>
        <w:t>Background</w:t>
      </w:r>
      <w:bookmarkEnd w:id="46"/>
    </w:p>
    <w:p w14:paraId="0E2163DA" w14:textId="77777777" w:rsidR="00273C09" w:rsidRDefault="00273C09" w:rsidP="0080119B">
      <w:pPr>
        <w:pStyle w:val="ChapterIntro"/>
        <w:jc w:val="both"/>
        <w:rPr>
          <w:lang w:val="en-US"/>
        </w:rPr>
      </w:pPr>
      <w:r>
        <w:rPr>
          <w:lang w:val="en-US"/>
        </w:rPr>
        <w:t>This chapter outlines the genesis of the inquiry, the legislative framework for regulation of pornography, the policy and program framework in response to pornography and its impacts, and provides a brief examination of the published literature on the impacts of harmful pornography.</w:t>
      </w:r>
    </w:p>
    <w:p w14:paraId="320050CD" w14:textId="4EBB59AD" w:rsidR="00273C09" w:rsidRDefault="00273C09" w:rsidP="0080119B">
      <w:pPr>
        <w:pStyle w:val="ChapterHeadingOne"/>
        <w:rPr>
          <w:lang w:val="en-US"/>
        </w:rPr>
      </w:pPr>
      <w:bookmarkStart w:id="47" w:name="_Toc211517959"/>
      <w:r>
        <w:rPr>
          <w:lang w:val="en-US"/>
        </w:rPr>
        <w:t>Background to</w:t>
      </w:r>
      <w:r w:rsidR="003166C8">
        <w:rPr>
          <w:lang w:val="en-US"/>
        </w:rPr>
        <w:t xml:space="preserve"> the</w:t>
      </w:r>
      <w:r>
        <w:rPr>
          <w:lang w:val="en-US"/>
        </w:rPr>
        <w:t xml:space="preserve"> inquiry</w:t>
      </w:r>
      <w:bookmarkEnd w:id="47"/>
    </w:p>
    <w:p w14:paraId="5128A190" w14:textId="77777777" w:rsidR="00273C09" w:rsidRDefault="00273C09" w:rsidP="00273C09">
      <w:pPr>
        <w:pStyle w:val="ChapterBody"/>
        <w:numPr>
          <w:ilvl w:val="1"/>
          <w:numId w:val="5"/>
        </w:numPr>
        <w:ind w:left="850" w:hanging="850"/>
        <w:rPr>
          <w:lang w:val="en-US"/>
        </w:rPr>
      </w:pPr>
      <w:r>
        <w:rPr>
          <w:lang w:val="en-US"/>
        </w:rPr>
        <w:t>In August 2024 the NSW Attorney General, the Hon Michael Daley MP, wrote to the Chair of the Standing Committee on Social Issues, the Hon Dr Sarah Kaine MLC, requesting that the committee inquire into and report on the impacts of harmful pornography, 'including pornography that is violent and misogynistic, on mental, emotional, and physical health'.</w:t>
      </w:r>
      <w:r>
        <w:rPr>
          <w:rStyle w:val="FootnoteReference"/>
          <w:lang w:val="en-US"/>
        </w:rPr>
        <w:footnoteReference w:id="3"/>
      </w:r>
    </w:p>
    <w:p w14:paraId="1ECAEA08" w14:textId="77777777" w:rsidR="00273C09" w:rsidRDefault="00273C09" w:rsidP="00273C09">
      <w:pPr>
        <w:pStyle w:val="ChapterBody"/>
        <w:numPr>
          <w:ilvl w:val="1"/>
          <w:numId w:val="5"/>
        </w:numPr>
        <w:ind w:left="850" w:hanging="850"/>
        <w:rPr>
          <w:lang w:val="en-US"/>
        </w:rPr>
      </w:pPr>
      <w:r>
        <w:rPr>
          <w:lang w:val="en-US"/>
        </w:rPr>
        <w:t>In particular, the Attorney General said:</w:t>
      </w:r>
    </w:p>
    <w:p w14:paraId="6980EAC7" w14:textId="77777777" w:rsidR="00273C09" w:rsidRDefault="00273C09" w:rsidP="0080119B">
      <w:pPr>
        <w:pStyle w:val="ChapterQuotation"/>
        <w:rPr>
          <w:lang w:val="en-US"/>
        </w:rPr>
      </w:pPr>
      <w:r>
        <w:t>As the NSW Government continues to work to address the scourge of domestic, family and sexual violence on communities across the state, the normalisation of misogynistic and violent acts online being easily accessible by young people in their formative years must be under the microscope.</w:t>
      </w:r>
      <w:r>
        <w:rPr>
          <w:rStyle w:val="FootnoteReference"/>
        </w:rPr>
        <w:footnoteReference w:id="4"/>
      </w:r>
    </w:p>
    <w:p w14:paraId="11BBC523" w14:textId="77777777" w:rsidR="00273C09" w:rsidRDefault="00273C09" w:rsidP="0080119B">
      <w:pPr>
        <w:pStyle w:val="ChapterHeadingOne"/>
        <w:rPr>
          <w:lang w:val="en-US"/>
        </w:rPr>
      </w:pPr>
      <w:bookmarkStart w:id="48" w:name="_Toc211517960"/>
      <w:r>
        <w:rPr>
          <w:lang w:val="en-US"/>
        </w:rPr>
        <w:t>What is pornography?</w:t>
      </w:r>
      <w:bookmarkEnd w:id="48"/>
    </w:p>
    <w:p w14:paraId="6B869851" w14:textId="3DCD03C2" w:rsidR="00273C09" w:rsidRPr="0050503D" w:rsidRDefault="00273C09" w:rsidP="00273C09">
      <w:pPr>
        <w:pStyle w:val="ChapterBody"/>
        <w:numPr>
          <w:ilvl w:val="1"/>
          <w:numId w:val="5"/>
        </w:numPr>
        <w:ind w:left="850" w:hanging="850"/>
        <w:rPr>
          <w:lang w:val="en-US"/>
        </w:rPr>
      </w:pPr>
      <w:r w:rsidRPr="0050503D">
        <w:rPr>
          <w:lang w:val="en-US"/>
        </w:rPr>
        <w:t xml:space="preserve">It is useful to </w:t>
      </w:r>
      <w:r w:rsidR="007638B3" w:rsidRPr="007A52B4">
        <w:rPr>
          <w:lang w:val="en-US"/>
        </w:rPr>
        <w:t>understand</w:t>
      </w:r>
      <w:r w:rsidR="007638B3">
        <w:rPr>
          <w:lang w:val="en-US"/>
        </w:rPr>
        <w:t xml:space="preserve"> </w:t>
      </w:r>
      <w:r w:rsidRPr="0050503D">
        <w:rPr>
          <w:lang w:val="en-US"/>
        </w:rPr>
        <w:t xml:space="preserve">what is meant by 'pornography', as this sets the scene for the discussion throughout the report. </w:t>
      </w:r>
      <w:r>
        <w:t>In general, stakeholders who contributed to this inquiry used the term pornography without defining it. However, definitions were offered by some stakeholders, a sample of which is covered below</w:t>
      </w:r>
      <w:r w:rsidRPr="0050503D">
        <w:rPr>
          <w:lang w:val="en-US"/>
        </w:rPr>
        <w:t>.</w:t>
      </w:r>
      <w:r>
        <w:rPr>
          <w:lang w:val="en-US"/>
        </w:rPr>
        <w:t xml:space="preserve"> Legal and illegal p</w:t>
      </w:r>
      <w:r w:rsidRPr="0050503D">
        <w:rPr>
          <w:lang w:val="en-US"/>
        </w:rPr>
        <w:t xml:space="preserve">ornography is also defined under the national classification scheme, for the purposes of </w:t>
      </w:r>
      <w:r>
        <w:rPr>
          <w:lang w:val="en-US"/>
        </w:rPr>
        <w:t>regulation.</w:t>
      </w:r>
    </w:p>
    <w:p w14:paraId="258E5C01" w14:textId="77777777" w:rsidR="00273C09" w:rsidRDefault="00273C09" w:rsidP="00273C09">
      <w:pPr>
        <w:pStyle w:val="ChapterBody"/>
        <w:numPr>
          <w:ilvl w:val="1"/>
          <w:numId w:val="5"/>
        </w:numPr>
        <w:ind w:left="850" w:hanging="850"/>
        <w:rPr>
          <w:lang w:val="en-US"/>
        </w:rPr>
      </w:pPr>
      <w:r>
        <w:rPr>
          <w:lang w:val="en-US"/>
        </w:rPr>
        <w:t>The Macquarie Dictionary defines pornography as 'obscene literature, art or photography, designed to excite sexual desire'.</w:t>
      </w:r>
      <w:r>
        <w:rPr>
          <w:rStyle w:val="FootnoteReference"/>
          <w:lang w:val="en-US"/>
        </w:rPr>
        <w:footnoteReference w:id="5"/>
      </w:r>
      <w:r>
        <w:rPr>
          <w:lang w:val="en-US"/>
        </w:rPr>
        <w:t xml:space="preserve"> </w:t>
      </w:r>
    </w:p>
    <w:p w14:paraId="616C6083" w14:textId="77777777" w:rsidR="00273C09" w:rsidRDefault="00273C09" w:rsidP="00273C09">
      <w:pPr>
        <w:pStyle w:val="ChapterBody"/>
        <w:numPr>
          <w:ilvl w:val="1"/>
          <w:numId w:val="5"/>
        </w:numPr>
        <w:ind w:left="850" w:hanging="850"/>
        <w:rPr>
          <w:lang w:val="en-US"/>
        </w:rPr>
      </w:pPr>
      <w:r>
        <w:rPr>
          <w:lang w:val="en-US"/>
        </w:rPr>
        <w:t xml:space="preserve">In his submission, </w:t>
      </w:r>
      <w:proofErr w:type="spellStart"/>
      <w:r>
        <w:rPr>
          <w:lang w:val="en-US"/>
        </w:rPr>
        <w:t>Mr</w:t>
      </w:r>
      <w:proofErr w:type="spellEnd"/>
      <w:r>
        <w:rPr>
          <w:lang w:val="en-US"/>
        </w:rPr>
        <w:t xml:space="preserve"> Jarryd Bartle, Lecturer in Criminology and Justice Studies at RMIT University, offered this:</w:t>
      </w:r>
    </w:p>
    <w:p w14:paraId="15BF6CBD" w14:textId="77777777" w:rsidR="00273C09" w:rsidRPr="00920EF7" w:rsidRDefault="00273C09" w:rsidP="0080119B">
      <w:pPr>
        <w:pStyle w:val="ChapterQuotation"/>
      </w:pPr>
      <w:r w:rsidRPr="7301EDA4">
        <w:t>'Pornography' should be viewed as a genre of media, often catering to the 'male gaze', designed to create an exaggerated and stylised sexual spectacle. It is important to recognise that pornography frequently has little connection to actual sexual activity, functioning instead as a form of 'adult entertainment'.</w:t>
      </w:r>
      <w:r w:rsidRPr="7301EDA4">
        <w:rPr>
          <w:rStyle w:val="FootnoteReference"/>
        </w:rPr>
        <w:footnoteReference w:id="6"/>
      </w:r>
    </w:p>
    <w:p w14:paraId="6BBB5EC2" w14:textId="1A6AAB3C" w:rsidR="00273C09" w:rsidRPr="00672A41" w:rsidRDefault="00273C09" w:rsidP="00273C09">
      <w:pPr>
        <w:pStyle w:val="ChapterBody"/>
        <w:numPr>
          <w:ilvl w:val="1"/>
          <w:numId w:val="5"/>
        </w:numPr>
        <w:ind w:left="850" w:hanging="850"/>
        <w:rPr>
          <w:lang w:val="en-US"/>
        </w:rPr>
      </w:pPr>
      <w:r>
        <w:rPr>
          <w:lang w:val="en-US"/>
        </w:rPr>
        <w:lastRenderedPageBreak/>
        <w:t>T</w:t>
      </w:r>
      <w:r w:rsidRPr="00010149">
        <w:rPr>
          <w:lang w:val="en-US"/>
        </w:rPr>
        <w:t xml:space="preserve">he </w:t>
      </w:r>
      <w:proofErr w:type="spellStart"/>
      <w:r w:rsidRPr="00010149">
        <w:rPr>
          <w:lang w:val="en-US"/>
        </w:rPr>
        <w:t>eSafety</w:t>
      </w:r>
      <w:proofErr w:type="spellEnd"/>
      <w:r w:rsidRPr="00010149">
        <w:rPr>
          <w:lang w:val="en-US"/>
        </w:rPr>
        <w:t xml:space="preserve"> Commissioner</w:t>
      </w:r>
      <w:r w:rsidR="00AA6E68">
        <w:rPr>
          <w:lang w:val="en-US"/>
        </w:rPr>
        <w:t>,</w:t>
      </w:r>
      <w:r w:rsidR="00D85124">
        <w:rPr>
          <w:lang w:val="en-US"/>
        </w:rPr>
        <w:t xml:space="preserve"> </w:t>
      </w:r>
      <w:r w:rsidRPr="00EB4762">
        <w:rPr>
          <w:lang w:val="en-US"/>
        </w:rPr>
        <w:t xml:space="preserve">established under the </w:t>
      </w:r>
      <w:r w:rsidRPr="00EB4762">
        <w:rPr>
          <w:i/>
          <w:iCs/>
          <w:lang w:val="en-US"/>
        </w:rPr>
        <w:t>Online Safety Act 2021 (</w:t>
      </w:r>
      <w:proofErr w:type="spellStart"/>
      <w:r w:rsidRPr="00EB4762">
        <w:rPr>
          <w:i/>
          <w:iCs/>
          <w:lang w:val="en-US"/>
        </w:rPr>
        <w:t>Cth</w:t>
      </w:r>
      <w:proofErr w:type="spellEnd"/>
      <w:r w:rsidRPr="00EB4762">
        <w:rPr>
          <w:lang w:val="en-US"/>
        </w:rPr>
        <w:t>)</w:t>
      </w:r>
      <w:r w:rsidR="0012296E">
        <w:rPr>
          <w:lang w:val="en-US"/>
        </w:rPr>
        <w:t>,</w:t>
      </w:r>
      <w:r w:rsidR="003937B3">
        <w:rPr>
          <w:lang w:val="en-US"/>
        </w:rPr>
        <w:t xml:space="preserve"> </w:t>
      </w:r>
      <w:r w:rsidRPr="00EB4762">
        <w:rPr>
          <w:lang w:val="en-US"/>
        </w:rPr>
        <w:t>is Australia's independent regulator, educator and coordinator for online safety.</w:t>
      </w:r>
      <w:r w:rsidRPr="00EB4762">
        <w:rPr>
          <w:rStyle w:val="FootnoteReference"/>
          <w:lang w:val="en-US"/>
        </w:rPr>
        <w:footnoteReference w:id="7"/>
      </w:r>
      <w:r w:rsidRPr="00EB4762">
        <w:rPr>
          <w:lang w:val="en-US"/>
        </w:rPr>
        <w:t xml:space="preserve"> </w:t>
      </w:r>
      <w:proofErr w:type="spellStart"/>
      <w:r w:rsidRPr="00E16DC0">
        <w:rPr>
          <w:lang w:val="en-US"/>
        </w:rPr>
        <w:t>eSafety</w:t>
      </w:r>
      <w:proofErr w:type="spellEnd"/>
      <w:r w:rsidRPr="00E16DC0">
        <w:rPr>
          <w:lang w:val="en-US"/>
        </w:rPr>
        <w:t xml:space="preserve"> regulates illegal and restricted online content, including a complaints and content removal scheme.</w:t>
      </w:r>
      <w:r w:rsidRPr="00E16DC0">
        <w:rPr>
          <w:rStyle w:val="FootnoteReference"/>
          <w:lang w:val="en-US"/>
        </w:rPr>
        <w:footnoteReference w:id="8"/>
      </w:r>
      <w:r>
        <w:rPr>
          <w:lang w:val="en-US"/>
        </w:rPr>
        <w:t xml:space="preserve"> In their submission, they used the following 'broad definition' of online pornography: '</w:t>
      </w:r>
      <w:r>
        <w:t>online material that contains sexually explicit descriptions or displays that are intended to create sexual excitement, including sexual intercourse or other sexual activity'.</w:t>
      </w:r>
      <w:r>
        <w:rPr>
          <w:rStyle w:val="FootnoteReference"/>
        </w:rPr>
        <w:footnoteReference w:id="9"/>
      </w:r>
    </w:p>
    <w:p w14:paraId="3FDE5397" w14:textId="10EF8691" w:rsidR="00273C09" w:rsidRPr="00B10BE5" w:rsidRDefault="00080F24" w:rsidP="00B10BE5">
      <w:pPr>
        <w:pStyle w:val="ChapterBody"/>
        <w:numPr>
          <w:ilvl w:val="1"/>
          <w:numId w:val="5"/>
        </w:numPr>
        <w:ind w:left="850" w:hanging="850"/>
        <w:rPr>
          <w:lang w:val="en-US"/>
        </w:rPr>
      </w:pPr>
      <w:r>
        <w:t xml:space="preserve">It's </w:t>
      </w:r>
      <w:r w:rsidR="00F93185">
        <w:t xml:space="preserve">time we </w:t>
      </w:r>
      <w:r w:rsidR="00F93185" w:rsidRPr="007A52B4">
        <w:t>talked (referred to as</w:t>
      </w:r>
      <w:r w:rsidR="00FE2BD1" w:rsidRPr="007A52B4">
        <w:t xml:space="preserve"> 'It's Time We Talked' </w:t>
      </w:r>
      <w:r w:rsidR="00F74E8B" w:rsidRPr="007A52B4">
        <w:t>onwards</w:t>
      </w:r>
      <w:r w:rsidR="00FE2BD1" w:rsidRPr="007A52B4">
        <w:t xml:space="preserve"> for clarity</w:t>
      </w:r>
      <w:r w:rsidR="003426D9" w:rsidRPr="007A52B4">
        <w:t>)</w:t>
      </w:r>
      <w:r w:rsidR="00273C09" w:rsidRPr="007A52B4">
        <w:t xml:space="preserve"> provides</w:t>
      </w:r>
      <w:r w:rsidR="00273C09">
        <w:t xml:space="preserve"> education resources for young people in schools to ameliorate and prevent the violent impacts of pornography</w:t>
      </w:r>
      <w:r w:rsidR="003B5352">
        <w:t>. They</w:t>
      </w:r>
      <w:r w:rsidR="00273C09">
        <w:t xml:space="preserve"> </w:t>
      </w:r>
      <w:r w:rsidR="003B5352">
        <w:t xml:space="preserve">define </w:t>
      </w:r>
      <w:r w:rsidR="00EA1441">
        <w:t>pornography</w:t>
      </w:r>
      <w:r w:rsidR="003C7FE5">
        <w:t xml:space="preserve"> as</w:t>
      </w:r>
      <w:r w:rsidR="00B10BE5">
        <w:t xml:space="preserve"> '</w:t>
      </w:r>
      <w:r w:rsidR="00273C09">
        <w:t>referring to any material depicting a person engaged in sexually explicit conduct, whether real or simulated, which typically includes portrayals of nudity and/or various sexual acts</w:t>
      </w:r>
      <w:r w:rsidR="00B10BE5">
        <w:t>'</w:t>
      </w:r>
      <w:r w:rsidR="00273C09">
        <w:t>.</w:t>
      </w:r>
      <w:r w:rsidR="00273C09">
        <w:rPr>
          <w:rStyle w:val="FootnoteReference"/>
        </w:rPr>
        <w:footnoteReference w:id="10"/>
      </w:r>
    </w:p>
    <w:p w14:paraId="39FEE37E" w14:textId="307291C3" w:rsidR="00995ECB" w:rsidRPr="00277F4A" w:rsidRDefault="00273C09" w:rsidP="00273C09">
      <w:pPr>
        <w:pStyle w:val="ChapterBody"/>
        <w:numPr>
          <w:ilvl w:val="1"/>
          <w:numId w:val="5"/>
        </w:numPr>
        <w:ind w:left="850" w:hanging="850"/>
        <w:rPr>
          <w:lang w:val="en-US"/>
        </w:rPr>
      </w:pPr>
      <w:r>
        <w:rPr>
          <w:lang w:val="en-US"/>
        </w:rPr>
        <w:t xml:space="preserve">The National Classification Scheme defines legal pornography in </w:t>
      </w:r>
      <w:r>
        <w:t>X18+ films (for those above 18 years of age) as containing</w:t>
      </w:r>
      <w:r w:rsidR="00C0063E">
        <w:t>:</w:t>
      </w:r>
      <w:r>
        <w:t xml:space="preserve"> </w:t>
      </w:r>
    </w:p>
    <w:p w14:paraId="7D728FC3" w14:textId="763FA380" w:rsidR="00995ECB" w:rsidRPr="00277F4A" w:rsidRDefault="00273C09" w:rsidP="00E17BBF">
      <w:pPr>
        <w:pStyle w:val="ChapterQuotation"/>
        <w:rPr>
          <w:lang w:val="en-US"/>
        </w:rPr>
      </w:pPr>
      <w:r>
        <w:t>real depictions of actual sexual activity between consenting adults in which there is no violence, sexual violence, sexualised violence, coercion, sexually assaultive language, or fetishes or depictions which purposefully demean anyone involved in that activity for the enjoyment of viewers, in a way that is likely to cause offence to a reasonable adult and are unsuitable for a minor to see.</w:t>
      </w:r>
      <w:r>
        <w:rPr>
          <w:rStyle w:val="FootnoteReference"/>
        </w:rPr>
        <w:footnoteReference w:id="11"/>
      </w:r>
      <w:r>
        <w:t xml:space="preserve"> </w:t>
      </w:r>
    </w:p>
    <w:p w14:paraId="6DB2C13A" w14:textId="3AAF24BD" w:rsidR="00273C09" w:rsidRPr="00063EC0" w:rsidRDefault="00273C09" w:rsidP="00273C09">
      <w:pPr>
        <w:pStyle w:val="ChapterBody"/>
        <w:numPr>
          <w:ilvl w:val="1"/>
          <w:numId w:val="5"/>
        </w:numPr>
        <w:ind w:left="850" w:hanging="850"/>
        <w:rPr>
          <w:lang w:val="en-US"/>
        </w:rPr>
      </w:pPr>
      <w:r>
        <w:t xml:space="preserve">Illegal pornography is described in </w:t>
      </w:r>
      <w:r w:rsidRPr="00220AFE">
        <w:t>paragraph 1.</w:t>
      </w:r>
      <w:r w:rsidR="00EB4359" w:rsidRPr="00220AFE">
        <w:t>14</w:t>
      </w:r>
      <w:r w:rsidRPr="00220AFE">
        <w:t xml:space="preserve"> below</w:t>
      </w:r>
      <w:r>
        <w:t>.</w:t>
      </w:r>
    </w:p>
    <w:p w14:paraId="7DABB9AA" w14:textId="77777777" w:rsidR="00273C09" w:rsidRDefault="00273C09" w:rsidP="0080119B">
      <w:pPr>
        <w:pStyle w:val="ChapterHeadingOne"/>
        <w:rPr>
          <w:lang w:val="en-US"/>
        </w:rPr>
      </w:pPr>
      <w:bookmarkStart w:id="49" w:name="_Toc211517961"/>
      <w:r>
        <w:rPr>
          <w:lang w:val="en-US"/>
        </w:rPr>
        <w:t>The legal framework</w:t>
      </w:r>
      <w:bookmarkEnd w:id="49"/>
    </w:p>
    <w:p w14:paraId="3FFEA8AB" w14:textId="0CC66F2D" w:rsidR="00FD03F7" w:rsidRDefault="00273C09" w:rsidP="00273C09">
      <w:pPr>
        <w:pStyle w:val="ChapterBody"/>
        <w:numPr>
          <w:ilvl w:val="1"/>
          <w:numId w:val="5"/>
        </w:numPr>
        <w:ind w:left="850" w:hanging="850"/>
        <w:rPr>
          <w:lang w:val="en-US"/>
        </w:rPr>
      </w:pPr>
      <w:r>
        <w:rPr>
          <w:lang w:val="en-US"/>
        </w:rPr>
        <w:t xml:space="preserve">Commonwealth and state legislation defines and regulates the production and dissemination of pornography, with enforcement roles for NSW Police, Australian Federal Police and the </w:t>
      </w:r>
      <w:proofErr w:type="spellStart"/>
      <w:r>
        <w:rPr>
          <w:lang w:val="en-US"/>
        </w:rPr>
        <w:t>eSafety</w:t>
      </w:r>
      <w:proofErr w:type="spellEnd"/>
      <w:r>
        <w:rPr>
          <w:lang w:val="en-US"/>
        </w:rPr>
        <w:t xml:space="preserve"> Commissioner (a national body).</w:t>
      </w:r>
      <w:r w:rsidR="003225B0">
        <w:rPr>
          <w:lang w:val="en-US"/>
        </w:rPr>
        <w:t xml:space="preserve"> The following table outlines offences relating to pornography</w:t>
      </w:r>
      <w:r w:rsidR="00634088">
        <w:rPr>
          <w:lang w:val="en-US"/>
        </w:rPr>
        <w:t xml:space="preserve"> under the </w:t>
      </w:r>
      <w:r w:rsidR="00634088" w:rsidRPr="00634088">
        <w:rPr>
          <w:i/>
          <w:iCs/>
          <w:lang w:val="en-US"/>
        </w:rPr>
        <w:t>Crimes Act 1900.</w:t>
      </w:r>
      <w:r w:rsidR="003225B0">
        <w:rPr>
          <w:lang w:val="en-US"/>
        </w:rPr>
        <w:t xml:space="preserve"> </w:t>
      </w:r>
    </w:p>
    <w:p w14:paraId="007B1A06" w14:textId="77777777" w:rsidR="00FD03F7" w:rsidRDefault="00FD03F7">
      <w:pPr>
        <w:rPr>
          <w:sz w:val="24"/>
          <w:lang w:val="en-US"/>
        </w:rPr>
      </w:pPr>
      <w:r>
        <w:rPr>
          <w:lang w:val="en-US"/>
        </w:rPr>
        <w:br w:type="page"/>
      </w:r>
    </w:p>
    <w:p w14:paraId="2887E42C" w14:textId="43CB9424" w:rsidR="003426D9" w:rsidRDefault="00696A23" w:rsidP="00C12CE7">
      <w:pPr>
        <w:pStyle w:val="ChapterTableHeading"/>
        <w:rPr>
          <w:lang w:val="en-US"/>
        </w:rPr>
      </w:pPr>
      <w:r w:rsidRPr="00A21121">
        <w:rPr>
          <w:i/>
          <w:lang w:val="en-US"/>
        </w:rPr>
        <w:lastRenderedPageBreak/>
        <w:t>Crimes Act 1900</w:t>
      </w:r>
      <w:r w:rsidRPr="00A21121">
        <w:rPr>
          <w:lang w:val="en-US"/>
        </w:rPr>
        <w:t xml:space="preserve"> - offences</w:t>
      </w:r>
      <w:r>
        <w:rPr>
          <w:lang w:val="en-US"/>
        </w:rPr>
        <w:t xml:space="preserve"> relating to pornography</w:t>
      </w:r>
    </w:p>
    <w:tbl>
      <w:tblPr>
        <w:tblStyle w:val="TableGrid"/>
        <w:tblW w:w="0" w:type="auto"/>
        <w:tblLook w:val="04A0" w:firstRow="1" w:lastRow="0" w:firstColumn="1" w:lastColumn="0" w:noHBand="0" w:noVBand="1"/>
      </w:tblPr>
      <w:tblGrid>
        <w:gridCol w:w="2802"/>
        <w:gridCol w:w="2172"/>
        <w:gridCol w:w="2285"/>
        <w:gridCol w:w="2369"/>
      </w:tblGrid>
      <w:tr w:rsidR="00682138" w14:paraId="55C15398" w14:textId="77777777">
        <w:tc>
          <w:tcPr>
            <w:tcW w:w="0" w:type="auto"/>
            <w:shd w:val="clear" w:color="auto" w:fill="D9D9D9" w:themeFill="background1" w:themeFillShade="D9"/>
          </w:tcPr>
          <w:p w14:paraId="3A1CFD13" w14:textId="77777777" w:rsidR="00682138" w:rsidRPr="00C12CE7" w:rsidRDefault="00682138">
            <w:pPr>
              <w:pStyle w:val="ChapterBody"/>
              <w:numPr>
                <w:ilvl w:val="0"/>
                <w:numId w:val="0"/>
              </w:numPr>
              <w:jc w:val="left"/>
              <w:rPr>
                <w:b/>
                <w:bCs/>
                <w:lang w:val="en-US"/>
              </w:rPr>
            </w:pPr>
            <w:r w:rsidRPr="00C12CE7">
              <w:rPr>
                <w:b/>
                <w:bCs/>
                <w:lang w:val="en-US"/>
              </w:rPr>
              <w:t>Intimate image offences (Part 3, Division 15C)</w:t>
            </w:r>
          </w:p>
          <w:p w14:paraId="052582DE" w14:textId="77777777" w:rsidR="00682138" w:rsidRDefault="00682138"/>
        </w:tc>
        <w:tc>
          <w:tcPr>
            <w:tcW w:w="0" w:type="auto"/>
            <w:shd w:val="clear" w:color="auto" w:fill="D9D9D9" w:themeFill="background1" w:themeFillShade="D9"/>
          </w:tcPr>
          <w:p w14:paraId="0B1A44A3" w14:textId="77777777" w:rsidR="00682138" w:rsidRDefault="00682138">
            <w:pPr>
              <w:pStyle w:val="ChapterBody"/>
              <w:numPr>
                <w:ilvl w:val="0"/>
                <w:numId w:val="0"/>
              </w:numPr>
              <w:jc w:val="left"/>
            </w:pPr>
            <w:r w:rsidRPr="00C12CE7">
              <w:rPr>
                <w:b/>
                <w:bCs/>
                <w:lang w:val="en-US"/>
              </w:rPr>
              <w:t>Publishing an indecent article, including videos (Section 578C)</w:t>
            </w:r>
            <w:r>
              <w:t xml:space="preserve"> </w:t>
            </w:r>
          </w:p>
          <w:p w14:paraId="09C7C75B" w14:textId="77777777" w:rsidR="00682138" w:rsidRDefault="00682138"/>
        </w:tc>
        <w:tc>
          <w:tcPr>
            <w:tcW w:w="0" w:type="auto"/>
            <w:shd w:val="clear" w:color="auto" w:fill="D9D9D9" w:themeFill="background1" w:themeFillShade="D9"/>
          </w:tcPr>
          <w:p w14:paraId="5037B2FE" w14:textId="77777777" w:rsidR="00682138" w:rsidRDefault="00682138">
            <w:pPr>
              <w:pStyle w:val="ChapterBody"/>
              <w:numPr>
                <w:ilvl w:val="0"/>
                <w:numId w:val="0"/>
              </w:numPr>
              <w:ind w:left="159"/>
              <w:jc w:val="left"/>
              <w:rPr>
                <w:b/>
                <w:bCs/>
              </w:rPr>
            </w:pPr>
            <w:r w:rsidRPr="00C12CE7">
              <w:rPr>
                <w:b/>
                <w:bCs/>
              </w:rPr>
              <w:t>Exposing a child to indecent material (Section 66EB(3))</w:t>
            </w:r>
          </w:p>
          <w:p w14:paraId="03DA9850" w14:textId="77777777" w:rsidR="00682138" w:rsidRDefault="00682138"/>
        </w:tc>
        <w:tc>
          <w:tcPr>
            <w:tcW w:w="0" w:type="auto"/>
            <w:shd w:val="clear" w:color="auto" w:fill="D9D9D9" w:themeFill="background1" w:themeFillShade="D9"/>
          </w:tcPr>
          <w:p w14:paraId="7411E6F6" w14:textId="77777777" w:rsidR="00682138" w:rsidRPr="00C12CE7" w:rsidRDefault="00682138">
            <w:pPr>
              <w:pStyle w:val="ChapterBody"/>
              <w:numPr>
                <w:ilvl w:val="0"/>
                <w:numId w:val="0"/>
              </w:numPr>
              <w:ind w:left="27" w:hanging="27"/>
              <w:jc w:val="left"/>
              <w:rPr>
                <w:b/>
                <w:bCs/>
                <w:lang w:val="en-US"/>
              </w:rPr>
            </w:pPr>
            <w:r w:rsidRPr="00C12CE7">
              <w:rPr>
                <w:b/>
                <w:bCs/>
                <w:lang w:val="en-US"/>
              </w:rPr>
              <w:t>Child abuse material (Part 3, Division 15A)</w:t>
            </w:r>
          </w:p>
          <w:p w14:paraId="6DD66A85" w14:textId="77777777" w:rsidR="00682138" w:rsidRDefault="00682138"/>
        </w:tc>
      </w:tr>
      <w:tr w:rsidR="00682138" w14:paraId="71797726" w14:textId="77777777">
        <w:tc>
          <w:tcPr>
            <w:tcW w:w="0" w:type="auto"/>
          </w:tcPr>
          <w:p w14:paraId="74B0E1FB" w14:textId="77777777" w:rsidR="00682138" w:rsidRPr="002928A8" w:rsidRDefault="00682138">
            <w:pPr>
              <w:rPr>
                <w:sz w:val="24"/>
                <w:szCs w:val="24"/>
              </w:rPr>
            </w:pPr>
            <w:r w:rsidRPr="002928A8">
              <w:rPr>
                <w:sz w:val="24"/>
                <w:szCs w:val="24"/>
                <w:lang w:val="en-US"/>
              </w:rPr>
              <w:t>It is an offence to record or distribute intimate images of another person without their consent, or to threaten to do so. This includes incidents where an image has been altered or created, including deepfake and AI generated images.</w:t>
            </w:r>
            <w:r w:rsidRPr="002928A8">
              <w:rPr>
                <w:rStyle w:val="FootnoteReference"/>
                <w:sz w:val="24"/>
                <w:szCs w:val="24"/>
                <w:lang w:val="en-US"/>
              </w:rPr>
              <w:footnoteReference w:id="12"/>
            </w:r>
          </w:p>
        </w:tc>
        <w:tc>
          <w:tcPr>
            <w:tcW w:w="0" w:type="auto"/>
          </w:tcPr>
          <w:p w14:paraId="40DA4C60" w14:textId="77777777" w:rsidR="00682138" w:rsidRPr="002928A8" w:rsidRDefault="00682138">
            <w:pPr>
              <w:rPr>
                <w:sz w:val="24"/>
                <w:szCs w:val="24"/>
              </w:rPr>
            </w:pPr>
            <w:r w:rsidRPr="002928A8">
              <w:rPr>
                <w:sz w:val="24"/>
                <w:szCs w:val="24"/>
              </w:rPr>
              <w:t>This offence criminalises publishing an indecent article, including videos, or possessing an indecent article for that purpose.</w:t>
            </w:r>
            <w:r w:rsidRPr="002928A8">
              <w:rPr>
                <w:rStyle w:val="FootnoteReference"/>
                <w:sz w:val="24"/>
                <w:szCs w:val="24"/>
              </w:rPr>
              <w:footnoteReference w:id="13"/>
            </w:r>
          </w:p>
        </w:tc>
        <w:tc>
          <w:tcPr>
            <w:tcW w:w="0" w:type="auto"/>
          </w:tcPr>
          <w:p w14:paraId="11B0D1D3" w14:textId="77777777" w:rsidR="00682138" w:rsidRDefault="00682138">
            <w:pPr>
              <w:pStyle w:val="ChapterBody"/>
              <w:numPr>
                <w:ilvl w:val="0"/>
                <w:numId w:val="0"/>
              </w:numPr>
              <w:spacing w:before="0"/>
              <w:jc w:val="left"/>
              <w:rPr>
                <w:lang w:val="en-US"/>
              </w:rPr>
            </w:pPr>
            <w:r>
              <w:rPr>
                <w:lang w:val="en-US"/>
              </w:rPr>
              <w:t>It is an offence to expose a child to indecent material as part of grooming a child under the age of 16 years for unlawful sexual activity.</w:t>
            </w:r>
            <w:r>
              <w:rPr>
                <w:rStyle w:val="FootnoteReference"/>
                <w:lang w:val="en-US"/>
              </w:rPr>
              <w:footnoteReference w:id="14"/>
            </w:r>
          </w:p>
          <w:p w14:paraId="476E420D" w14:textId="77777777" w:rsidR="00682138" w:rsidRDefault="00682138"/>
        </w:tc>
        <w:tc>
          <w:tcPr>
            <w:tcW w:w="0" w:type="auto"/>
          </w:tcPr>
          <w:p w14:paraId="6BE8C19D" w14:textId="77777777" w:rsidR="00682138" w:rsidRPr="00EB358E" w:rsidRDefault="00682138">
            <w:pPr>
              <w:pStyle w:val="ChapterBody"/>
              <w:numPr>
                <w:ilvl w:val="0"/>
                <w:numId w:val="0"/>
              </w:numPr>
              <w:spacing w:before="0"/>
              <w:ind w:left="27"/>
              <w:jc w:val="left"/>
              <w:rPr>
                <w:lang w:val="en-US"/>
              </w:rPr>
            </w:pPr>
            <w:r>
              <w:rPr>
                <w:lang w:val="en-US"/>
              </w:rPr>
              <w:t xml:space="preserve">It is an offence to </w:t>
            </w:r>
            <w:r>
              <w:t>produce, disseminate, or possess child abuse material, use a child for such material or use digital platforms for such material.</w:t>
            </w:r>
            <w:r>
              <w:rPr>
                <w:rStyle w:val="FootnoteReference"/>
              </w:rPr>
              <w:footnoteReference w:id="15"/>
            </w:r>
          </w:p>
          <w:p w14:paraId="5B589C85" w14:textId="77777777" w:rsidR="00682138" w:rsidRDefault="00682138"/>
        </w:tc>
      </w:tr>
    </w:tbl>
    <w:p w14:paraId="1C6E6248" w14:textId="473AC786" w:rsidR="00273C09" w:rsidRDefault="008F385B" w:rsidP="0080119B">
      <w:pPr>
        <w:pStyle w:val="ChapterHeadingTwo"/>
        <w:rPr>
          <w:lang w:val="en-US"/>
        </w:rPr>
      </w:pPr>
      <w:bookmarkStart w:id="50" w:name="_Toc211517962"/>
      <w:r w:rsidRPr="00A21121">
        <w:rPr>
          <w:lang w:val="en-US"/>
        </w:rPr>
        <w:t xml:space="preserve">Role of </w:t>
      </w:r>
      <w:r w:rsidR="00273C09" w:rsidRPr="00A21121">
        <w:rPr>
          <w:lang w:val="en-US"/>
        </w:rPr>
        <w:t>NSW Police</w:t>
      </w:r>
      <w:bookmarkEnd w:id="50"/>
    </w:p>
    <w:p w14:paraId="51BD2C63" w14:textId="2678C14E" w:rsidR="00273C09" w:rsidRPr="008820BC" w:rsidRDefault="00273C09" w:rsidP="00273C09">
      <w:pPr>
        <w:pStyle w:val="ChapterBody"/>
        <w:numPr>
          <w:ilvl w:val="1"/>
          <w:numId w:val="5"/>
        </w:numPr>
        <w:ind w:left="850" w:hanging="850"/>
        <w:rPr>
          <w:lang w:val="en-US"/>
        </w:rPr>
      </w:pPr>
      <w:r w:rsidRPr="008820BC">
        <w:rPr>
          <w:lang w:val="en-US"/>
        </w:rPr>
        <w:t xml:space="preserve">NSW Police, including the Sex Crimes Squad and the Cybercrime Squad, </w:t>
      </w:r>
      <w:r>
        <w:rPr>
          <w:lang w:val="en-US"/>
        </w:rPr>
        <w:t>are</w:t>
      </w:r>
      <w:r w:rsidRPr="008820BC">
        <w:rPr>
          <w:lang w:val="en-US"/>
        </w:rPr>
        <w:t xml:space="preserve"> responsible for enforcing the above offences</w:t>
      </w:r>
      <w:r w:rsidR="00554B7E">
        <w:rPr>
          <w:lang w:val="en-US"/>
        </w:rPr>
        <w:t>. They</w:t>
      </w:r>
      <w:r w:rsidRPr="008820BC">
        <w:rPr>
          <w:lang w:val="en-US"/>
        </w:rPr>
        <w:t xml:space="preserve"> work with the Commonwealth </w:t>
      </w:r>
      <w:proofErr w:type="spellStart"/>
      <w:r w:rsidRPr="008820BC">
        <w:rPr>
          <w:lang w:val="en-US"/>
        </w:rPr>
        <w:t>eSafety</w:t>
      </w:r>
      <w:proofErr w:type="spellEnd"/>
      <w:r w:rsidRPr="008820BC">
        <w:rPr>
          <w:lang w:val="en-US"/>
        </w:rPr>
        <w:t xml:space="preserve"> Commissioner and the Australian Federal Police where necessary.</w:t>
      </w:r>
      <w:r>
        <w:rPr>
          <w:lang w:val="en-US"/>
        </w:rPr>
        <w:t xml:space="preserve"> </w:t>
      </w:r>
      <w:r w:rsidR="00C26A9A" w:rsidRPr="008820BC">
        <w:rPr>
          <w:lang w:val="en-US"/>
        </w:rPr>
        <w:t>NSW</w:t>
      </w:r>
      <w:r w:rsidRPr="008820BC">
        <w:rPr>
          <w:lang w:val="en-US"/>
        </w:rPr>
        <w:t xml:space="preserve"> Police work with the </w:t>
      </w:r>
      <w:proofErr w:type="spellStart"/>
      <w:r w:rsidRPr="008820BC">
        <w:rPr>
          <w:lang w:val="en-US"/>
        </w:rPr>
        <w:t>eSafety</w:t>
      </w:r>
      <w:proofErr w:type="spellEnd"/>
      <w:r w:rsidRPr="008820BC">
        <w:rPr>
          <w:lang w:val="en-US"/>
        </w:rPr>
        <w:t xml:space="preserve"> Commissioner to remove deepfake pornography and online child abuse material (which includes child sexual abuse).</w:t>
      </w:r>
      <w:r>
        <w:rPr>
          <w:rStyle w:val="FootnoteReference"/>
          <w:lang w:val="en-US"/>
        </w:rPr>
        <w:footnoteReference w:id="16"/>
      </w:r>
    </w:p>
    <w:p w14:paraId="615CAFB3" w14:textId="3D60639E" w:rsidR="00273C09" w:rsidRPr="007530B4" w:rsidRDefault="00273C09" w:rsidP="00273C09">
      <w:pPr>
        <w:pStyle w:val="ChapterBody"/>
        <w:numPr>
          <w:ilvl w:val="1"/>
          <w:numId w:val="5"/>
        </w:numPr>
        <w:ind w:left="850" w:hanging="850"/>
      </w:pPr>
      <w:r w:rsidRPr="007530B4">
        <w:t xml:space="preserve">NSW Police charge people for the production, dissemination or possession of </w:t>
      </w:r>
      <w:r w:rsidR="00CA2471" w:rsidRPr="008820BC">
        <w:rPr>
          <w:lang w:val="en-US"/>
        </w:rPr>
        <w:t>child abuse material</w:t>
      </w:r>
      <w:r w:rsidRPr="007530B4">
        <w:t>, whether real or generated.</w:t>
      </w:r>
      <w:r w:rsidRPr="007530B4">
        <w:rPr>
          <w:rStyle w:val="FootnoteReference"/>
        </w:rPr>
        <w:footnoteReference w:id="17"/>
      </w:r>
      <w:r w:rsidRPr="007530B4">
        <w:t xml:space="preserve"> In some instances it is not clear if this </w:t>
      </w:r>
      <w:r w:rsidR="00CA2471" w:rsidRPr="008820BC">
        <w:rPr>
          <w:lang w:val="en-US"/>
        </w:rPr>
        <w:t xml:space="preserve">child abuse material </w:t>
      </w:r>
      <w:r w:rsidRPr="007530B4">
        <w:t xml:space="preserve">is real or </w:t>
      </w:r>
      <w:r w:rsidRPr="007530B4">
        <w:rPr>
          <w:lang w:val="en-US"/>
        </w:rPr>
        <w:t>deepfake/</w:t>
      </w:r>
      <w:r w:rsidRPr="007530B4">
        <w:t xml:space="preserve">AI generated. </w:t>
      </w:r>
      <w:r w:rsidRPr="007530B4">
        <w:rPr>
          <w:rStyle w:val="FootnoteReference"/>
        </w:rPr>
        <w:footnoteReference w:id="18"/>
      </w:r>
    </w:p>
    <w:p w14:paraId="3BCD48C9" w14:textId="77777777" w:rsidR="00273C09" w:rsidRDefault="00273C09" w:rsidP="0080119B">
      <w:pPr>
        <w:pStyle w:val="ChapterHeadingTwo"/>
        <w:rPr>
          <w:lang w:val="en-US"/>
        </w:rPr>
      </w:pPr>
      <w:bookmarkStart w:id="51" w:name="_Toc211517963"/>
      <w:r>
        <w:rPr>
          <w:lang w:val="en-US"/>
        </w:rPr>
        <w:t>National Classification Scheme for films, computer games and publications</w:t>
      </w:r>
      <w:bookmarkEnd w:id="51"/>
    </w:p>
    <w:p w14:paraId="4D6E09EE" w14:textId="5C3C70FF" w:rsidR="00273C09" w:rsidRPr="000012B1" w:rsidRDefault="00273C09" w:rsidP="00273C09">
      <w:pPr>
        <w:pStyle w:val="ChapterBody"/>
        <w:numPr>
          <w:ilvl w:val="1"/>
          <w:numId w:val="5"/>
        </w:numPr>
        <w:ind w:left="850" w:hanging="850"/>
        <w:rPr>
          <w:lang w:val="en-US"/>
        </w:rPr>
      </w:pPr>
      <w:r w:rsidRPr="000012B1">
        <w:rPr>
          <w:lang w:val="en-US"/>
        </w:rPr>
        <w:t xml:space="preserve">The </w:t>
      </w:r>
      <w:r>
        <w:rPr>
          <w:lang w:val="en-US"/>
        </w:rPr>
        <w:t>N</w:t>
      </w:r>
      <w:r w:rsidRPr="000012B1">
        <w:rPr>
          <w:lang w:val="en-US"/>
        </w:rPr>
        <w:t xml:space="preserve">ational Classification Scheme is an agreement between the Australian, state and territory governments </w:t>
      </w:r>
      <w:r>
        <w:t>in deciding classification ratings and enforcement for films, computer games and publications. The Classification Board, Classification Review Board and approved classification tools can make classification decisions. The National Classification Code (the Code) regulates classification decisions.</w:t>
      </w:r>
      <w:r>
        <w:rPr>
          <w:rStyle w:val="FootnoteReference"/>
        </w:rPr>
        <w:footnoteReference w:id="19"/>
      </w:r>
    </w:p>
    <w:p w14:paraId="117FD12C" w14:textId="434B477D" w:rsidR="00273C09" w:rsidRPr="00F67D84" w:rsidRDefault="00E02B9D" w:rsidP="00273C09">
      <w:pPr>
        <w:pStyle w:val="ChapterBody"/>
        <w:numPr>
          <w:ilvl w:val="1"/>
          <w:numId w:val="5"/>
        </w:numPr>
        <w:ind w:left="850" w:hanging="850"/>
        <w:rPr>
          <w:lang w:val="en-US"/>
        </w:rPr>
      </w:pPr>
      <w:r>
        <w:lastRenderedPageBreak/>
        <w:t>S</w:t>
      </w:r>
      <w:r w:rsidR="00273C09">
        <w:t>exually explicit media</w:t>
      </w:r>
      <w:r>
        <w:t xml:space="preserve"> prohibited under criminal law</w:t>
      </w:r>
      <w:r w:rsidR="00273C09">
        <w:t xml:space="preserve"> will automatically be Refused Classification (RC) under the Code. This includes child abuse material and other abuse-based imagery.</w:t>
      </w:r>
      <w:r w:rsidR="00273C09">
        <w:rPr>
          <w:rStyle w:val="FootnoteReference"/>
        </w:rPr>
        <w:footnoteReference w:id="20"/>
      </w:r>
      <w:r w:rsidR="00273C09">
        <w:t xml:space="preserve"> Specifically, R</w:t>
      </w:r>
      <w:r w:rsidR="000B52EE">
        <w:t xml:space="preserve">efused </w:t>
      </w:r>
      <w:r w:rsidR="00273C09">
        <w:t>C</w:t>
      </w:r>
      <w:r w:rsidR="000B52EE">
        <w:t>lassification</w:t>
      </w:r>
      <w:r w:rsidR="00273C09">
        <w:t xml:space="preserve"> material:</w:t>
      </w:r>
    </w:p>
    <w:p w14:paraId="6F883310" w14:textId="77777777" w:rsidR="00273C09" w:rsidRPr="00F67D84" w:rsidRDefault="00273C09" w:rsidP="00273C09">
      <w:pPr>
        <w:pStyle w:val="ChapterQuotationBullet"/>
        <w:numPr>
          <w:ilvl w:val="0"/>
          <w:numId w:val="9"/>
        </w:numPr>
        <w:rPr>
          <w:lang w:val="en-US"/>
        </w:rPr>
      </w:pPr>
      <w:r>
        <w:t>deals with matters of sex in such a way that they offend against the standards of morality, decency and propriety generally accepted by reasonable adults to the extent that they should not be classified, or</w:t>
      </w:r>
    </w:p>
    <w:p w14:paraId="571BE1D9" w14:textId="77777777" w:rsidR="00273C09" w:rsidRPr="00B56F11" w:rsidRDefault="00273C09" w:rsidP="00273C09">
      <w:pPr>
        <w:pStyle w:val="ChapterQuotationBullet"/>
        <w:numPr>
          <w:ilvl w:val="0"/>
          <w:numId w:val="9"/>
        </w:numPr>
        <w:rPr>
          <w:lang w:val="en-US"/>
        </w:rPr>
      </w:pPr>
      <w:r>
        <w:t>describes or depicts in a way that is likely to cause offence to a reasonable adult, a person who is, or appears to be, a child under 18 (whether or not they are engaged in sexual activity).</w:t>
      </w:r>
      <w:r>
        <w:rPr>
          <w:rStyle w:val="FootnoteReference"/>
        </w:rPr>
        <w:footnoteReference w:id="21"/>
      </w:r>
    </w:p>
    <w:p w14:paraId="1CAC033A" w14:textId="5D685B0A" w:rsidR="001D3FFA" w:rsidRPr="001D3FFA" w:rsidRDefault="001D3FFA" w:rsidP="00273C09">
      <w:pPr>
        <w:pStyle w:val="ChapterBody"/>
        <w:numPr>
          <w:ilvl w:val="1"/>
          <w:numId w:val="5"/>
        </w:numPr>
        <w:ind w:left="850" w:hanging="850"/>
        <w:rPr>
          <w:lang w:val="en-US"/>
        </w:rPr>
      </w:pPr>
      <w:r>
        <w:rPr>
          <w:lang w:val="en-US"/>
        </w:rPr>
        <w:t xml:space="preserve">The </w:t>
      </w:r>
      <w:proofErr w:type="spellStart"/>
      <w:r>
        <w:rPr>
          <w:lang w:val="en-US"/>
        </w:rPr>
        <w:t>eSafety</w:t>
      </w:r>
      <w:proofErr w:type="spellEnd"/>
      <w:r>
        <w:rPr>
          <w:lang w:val="en-US"/>
        </w:rPr>
        <w:t xml:space="preserve"> Commissioner </w:t>
      </w:r>
      <w:r w:rsidR="00712DA6">
        <w:rPr>
          <w:lang w:val="en-US"/>
        </w:rPr>
        <w:t xml:space="preserve">refers to </w:t>
      </w:r>
      <w:r w:rsidR="00426D36">
        <w:rPr>
          <w:lang w:val="en-US"/>
        </w:rPr>
        <w:t xml:space="preserve">Refused Classification material as </w:t>
      </w:r>
      <w:r w:rsidR="003374FD">
        <w:rPr>
          <w:lang w:val="en-US"/>
        </w:rPr>
        <w:t>'</w:t>
      </w:r>
      <w:r w:rsidR="00426D36">
        <w:rPr>
          <w:lang w:val="en-US"/>
        </w:rPr>
        <w:t>Class 1</w:t>
      </w:r>
      <w:r w:rsidR="003374FD">
        <w:rPr>
          <w:lang w:val="en-US"/>
        </w:rPr>
        <w:t>' material.</w:t>
      </w:r>
      <w:r w:rsidR="003374FD">
        <w:rPr>
          <w:rStyle w:val="FootnoteReference"/>
          <w:lang w:val="en-US"/>
        </w:rPr>
        <w:footnoteReference w:id="22"/>
      </w:r>
    </w:p>
    <w:p w14:paraId="63B4378B" w14:textId="11FD11DF" w:rsidR="00273C09" w:rsidRPr="000012B1" w:rsidRDefault="00273C09" w:rsidP="00273C09">
      <w:pPr>
        <w:pStyle w:val="ChapterBody"/>
        <w:numPr>
          <w:ilvl w:val="1"/>
          <w:numId w:val="5"/>
        </w:numPr>
        <w:ind w:left="850" w:hanging="850"/>
        <w:rPr>
          <w:lang w:val="en-US"/>
        </w:rPr>
      </w:pPr>
      <w:r>
        <w:t>Other pornographic material is classified as X 18+ (films, legally restricted to those aged 18 or over) and Category 2 (publications).</w:t>
      </w:r>
      <w:r>
        <w:rPr>
          <w:rStyle w:val="FootnoteReference"/>
        </w:rPr>
        <w:footnoteReference w:id="23"/>
      </w:r>
      <w:r w:rsidR="00941160">
        <w:t xml:space="preserve"> This material is referred to as 'Class 2' material by the </w:t>
      </w:r>
      <w:proofErr w:type="spellStart"/>
      <w:r w:rsidR="00941160">
        <w:t>eSafety</w:t>
      </w:r>
      <w:proofErr w:type="spellEnd"/>
      <w:r w:rsidR="00941160">
        <w:t xml:space="preserve"> Commissioner.</w:t>
      </w:r>
      <w:r w:rsidR="00941160">
        <w:rPr>
          <w:rStyle w:val="FootnoteReference"/>
        </w:rPr>
        <w:footnoteReference w:id="24"/>
      </w:r>
    </w:p>
    <w:p w14:paraId="13C3B70D" w14:textId="77777777" w:rsidR="00273C09" w:rsidRDefault="00273C09" w:rsidP="00273C09">
      <w:pPr>
        <w:pStyle w:val="ChapterBody"/>
        <w:numPr>
          <w:ilvl w:val="1"/>
          <w:numId w:val="5"/>
        </w:numPr>
        <w:ind w:left="850" w:hanging="850"/>
        <w:rPr>
          <w:lang w:val="en-US"/>
        </w:rPr>
      </w:pPr>
      <w:r>
        <w:t xml:space="preserve">In New South Wales, the National Classification Scheme is enforced through the </w:t>
      </w:r>
      <w:r w:rsidRPr="00AD4157">
        <w:rPr>
          <w:i/>
          <w:iCs/>
        </w:rPr>
        <w:t>Classification (Publications, Films and Computer Games) Enforcement Act 1995</w:t>
      </w:r>
      <w:r>
        <w:rPr>
          <w:lang w:val="en-US"/>
        </w:rPr>
        <w:t xml:space="preserve"> which includes the following:</w:t>
      </w:r>
    </w:p>
    <w:p w14:paraId="5652223F" w14:textId="3BED9DF4" w:rsidR="00273C09" w:rsidRDefault="00273C09" w:rsidP="00273C09">
      <w:pPr>
        <w:pStyle w:val="ChapterBullet"/>
        <w:numPr>
          <w:ilvl w:val="0"/>
          <w:numId w:val="3"/>
        </w:numPr>
        <w:rPr>
          <w:lang w:val="en-US"/>
        </w:rPr>
      </w:pPr>
      <w:r>
        <w:rPr>
          <w:lang w:val="en-US"/>
        </w:rPr>
        <w:t>it is an offence to sell or publicly exhibit RC or X 18+ films</w:t>
      </w:r>
    </w:p>
    <w:p w14:paraId="27F8B164" w14:textId="77777777" w:rsidR="00273C09" w:rsidRDefault="00273C09" w:rsidP="00273C09">
      <w:pPr>
        <w:pStyle w:val="ChapterBullet"/>
        <w:numPr>
          <w:ilvl w:val="0"/>
          <w:numId w:val="3"/>
        </w:numPr>
        <w:rPr>
          <w:lang w:val="en-US"/>
        </w:rPr>
      </w:pPr>
      <w:r>
        <w:rPr>
          <w:lang w:val="en-US"/>
        </w:rPr>
        <w:t>it is an offence to sell or deliver a RC or X 18+ film to a minor.</w:t>
      </w:r>
      <w:r>
        <w:rPr>
          <w:rStyle w:val="FootnoteReference"/>
          <w:lang w:val="en-US"/>
        </w:rPr>
        <w:footnoteReference w:id="25"/>
      </w:r>
    </w:p>
    <w:p w14:paraId="0ABA0F64" w14:textId="79E38EC0" w:rsidR="00273C09" w:rsidRPr="001728AF" w:rsidRDefault="00273C09" w:rsidP="00273C09">
      <w:pPr>
        <w:pStyle w:val="ChapterBody"/>
        <w:numPr>
          <w:ilvl w:val="1"/>
          <w:numId w:val="5"/>
        </w:numPr>
        <w:ind w:left="850" w:hanging="850"/>
      </w:pPr>
      <w:r w:rsidRPr="001728AF">
        <w:t>The Eros Association notes that 'most pornography is classified X 18+' under the Code and is 'therefore only available for sale or hire in the Australian Capital Territory and the Northern Territory'.</w:t>
      </w:r>
      <w:r w:rsidRPr="001728AF">
        <w:rPr>
          <w:rStyle w:val="FootnoteReference"/>
        </w:rPr>
        <w:footnoteReference w:id="26"/>
      </w:r>
      <w:r w:rsidR="00A00909" w:rsidRPr="001728AF">
        <w:t xml:space="preserve"> This outlines the legal </w:t>
      </w:r>
      <w:r w:rsidR="00781977" w:rsidRPr="001728AF">
        <w:t>position</w:t>
      </w:r>
      <w:r w:rsidR="00A00909" w:rsidRPr="001728AF">
        <w:t xml:space="preserve">, however there was extensive </w:t>
      </w:r>
      <w:r w:rsidR="00781977" w:rsidRPr="001728AF">
        <w:t>evidence</w:t>
      </w:r>
      <w:r w:rsidR="00A00909" w:rsidRPr="001728AF">
        <w:t xml:space="preserve"> to the committee </w:t>
      </w:r>
      <w:r w:rsidR="00781977" w:rsidRPr="001728AF">
        <w:t>that children and young people were able to freely access online pornography.</w:t>
      </w:r>
    </w:p>
    <w:p w14:paraId="1EED1C70" w14:textId="6FE18989" w:rsidR="00273C09" w:rsidRDefault="00273C09" w:rsidP="00273C09">
      <w:pPr>
        <w:pStyle w:val="ChapterBody"/>
        <w:numPr>
          <w:ilvl w:val="1"/>
          <w:numId w:val="5"/>
        </w:numPr>
        <w:ind w:left="850" w:hanging="850"/>
        <w:rPr>
          <w:lang w:val="en-US"/>
        </w:rPr>
      </w:pPr>
      <w:r w:rsidRPr="001728AF">
        <w:rPr>
          <w:lang w:val="en-US"/>
        </w:rPr>
        <w:t>The NSW Government note</w:t>
      </w:r>
      <w:r w:rsidR="00D12F48" w:rsidRPr="001728AF">
        <w:rPr>
          <w:lang w:val="en-US"/>
        </w:rPr>
        <w:t>d</w:t>
      </w:r>
      <w:r w:rsidRPr="001728AF">
        <w:rPr>
          <w:lang w:val="en-US"/>
        </w:rPr>
        <w:t xml:space="preserve"> that the National Classification Scheme is currently being reviewed, </w:t>
      </w:r>
      <w:r w:rsidR="00704B95" w:rsidRPr="001728AF">
        <w:rPr>
          <w:lang w:val="en-US"/>
        </w:rPr>
        <w:t>to</w:t>
      </w:r>
      <w:r w:rsidRPr="001728AF">
        <w:rPr>
          <w:lang w:val="en-US"/>
        </w:rPr>
        <w:t xml:space="preserve"> 'address gaps</w:t>
      </w:r>
      <w:r w:rsidR="00C67BDC" w:rsidRPr="001728AF">
        <w:rPr>
          <w:lang w:val="en-US"/>
        </w:rPr>
        <w:t xml:space="preserve"> …</w:t>
      </w:r>
      <w:r w:rsidRPr="001728AF">
        <w:rPr>
          <w:lang w:val="en-US"/>
        </w:rPr>
        <w:t xml:space="preserve"> and reduce the regulatory burden on industry', as well as the possibility of increasing the role of the Commonwealth in regulating online content, in particular classification requirements.</w:t>
      </w:r>
      <w:r w:rsidRPr="001728AF">
        <w:rPr>
          <w:rStyle w:val="FootnoteReference"/>
          <w:lang w:val="en-US"/>
        </w:rPr>
        <w:footnoteReference w:id="27"/>
      </w:r>
      <w:r w:rsidRPr="001728AF">
        <w:rPr>
          <w:lang w:val="en-US"/>
        </w:rPr>
        <w:t xml:space="preserve"> </w:t>
      </w:r>
      <w:r w:rsidR="001E096B" w:rsidRPr="001728AF">
        <w:rPr>
          <w:lang w:val="en-US"/>
        </w:rPr>
        <w:t>One of these gaps, from evidence received by the committee, appears to be in ads and promotions appearing in online games and other apps.</w:t>
      </w:r>
      <w:r w:rsidR="002C0A8A" w:rsidRPr="001728AF">
        <w:rPr>
          <w:lang w:val="en-US"/>
        </w:rPr>
        <w:t xml:space="preserve"> This is discussed further in Chapter 4.</w:t>
      </w:r>
      <w:r w:rsidR="001E096B">
        <w:rPr>
          <w:lang w:val="en-US"/>
        </w:rPr>
        <w:t xml:space="preserve"> </w:t>
      </w:r>
      <w:r w:rsidRPr="009C088E">
        <w:rPr>
          <w:lang w:val="en-US"/>
        </w:rPr>
        <w:t xml:space="preserve">As of </w:t>
      </w:r>
      <w:r w:rsidR="00690144" w:rsidRPr="009C088E">
        <w:rPr>
          <w:lang w:val="en-US"/>
        </w:rPr>
        <w:t>1</w:t>
      </w:r>
      <w:r w:rsidR="009C088E" w:rsidRPr="009C088E">
        <w:rPr>
          <w:lang w:val="en-US"/>
        </w:rPr>
        <w:t>6</w:t>
      </w:r>
      <w:r w:rsidR="00A21121" w:rsidRPr="009C088E">
        <w:rPr>
          <w:lang w:val="en-US"/>
        </w:rPr>
        <w:t xml:space="preserve"> October</w:t>
      </w:r>
      <w:r w:rsidR="00A53220" w:rsidRPr="009C088E">
        <w:rPr>
          <w:lang w:val="en-US"/>
        </w:rPr>
        <w:t xml:space="preserve"> 2025</w:t>
      </w:r>
      <w:r w:rsidRPr="009C088E">
        <w:rPr>
          <w:lang w:val="en-US"/>
        </w:rPr>
        <w:t xml:space="preserve"> this stage of the review has not been </w:t>
      </w:r>
      <w:proofErr w:type="spellStart"/>
      <w:r w:rsidRPr="009C088E">
        <w:rPr>
          <w:lang w:val="en-US"/>
        </w:rPr>
        <w:t>finalised</w:t>
      </w:r>
      <w:proofErr w:type="spellEnd"/>
      <w:r w:rsidRPr="009C088E">
        <w:rPr>
          <w:lang w:val="en-US"/>
        </w:rPr>
        <w:t>.</w:t>
      </w:r>
    </w:p>
    <w:p w14:paraId="0968B581" w14:textId="77777777" w:rsidR="00273C09" w:rsidRDefault="00273C09" w:rsidP="0080119B">
      <w:pPr>
        <w:pStyle w:val="ChapterHeadingTwo"/>
        <w:rPr>
          <w:lang w:val="en-US"/>
        </w:rPr>
      </w:pPr>
      <w:bookmarkStart w:id="52" w:name="_Toc211517964"/>
      <w:r>
        <w:rPr>
          <w:lang w:val="en-US"/>
        </w:rPr>
        <w:t>Commonwealth legislation</w:t>
      </w:r>
      <w:bookmarkEnd w:id="52"/>
    </w:p>
    <w:p w14:paraId="1107CDEA" w14:textId="1B7C753F" w:rsidR="00273C09" w:rsidRPr="001728AF" w:rsidRDefault="00273C09" w:rsidP="00273C09">
      <w:pPr>
        <w:pStyle w:val="ChapterBody"/>
        <w:numPr>
          <w:ilvl w:val="1"/>
          <w:numId w:val="5"/>
        </w:numPr>
        <w:ind w:left="850" w:hanging="850"/>
        <w:rPr>
          <w:lang w:val="en-US"/>
        </w:rPr>
      </w:pPr>
      <w:r w:rsidRPr="001728AF">
        <w:rPr>
          <w:lang w:val="en-US"/>
        </w:rPr>
        <w:t xml:space="preserve">The </w:t>
      </w:r>
      <w:r w:rsidR="00563A8A" w:rsidRPr="001728AF">
        <w:rPr>
          <w:lang w:val="en-US"/>
        </w:rPr>
        <w:t>Australian</w:t>
      </w:r>
      <w:r w:rsidRPr="001728AF">
        <w:rPr>
          <w:lang w:val="en-US"/>
        </w:rPr>
        <w:t xml:space="preserve"> Government is responsible for regulating the transmission of online pornography</w:t>
      </w:r>
      <w:r w:rsidR="0022629D" w:rsidRPr="001728AF">
        <w:rPr>
          <w:lang w:val="en-US"/>
        </w:rPr>
        <w:t>,</w:t>
      </w:r>
      <w:r w:rsidRPr="001728AF">
        <w:rPr>
          <w:lang w:val="en-US"/>
        </w:rPr>
        <w:t xml:space="preserve"> as under the Australian Constitution, the Commonwealth has the power to make laws regarding 'postal, telegraphic, telephonic and other like services'</w:t>
      </w:r>
      <w:r w:rsidR="00220D37" w:rsidRPr="001728AF">
        <w:rPr>
          <w:lang w:val="en-US"/>
        </w:rPr>
        <w:t>.</w:t>
      </w:r>
      <w:r w:rsidRPr="001728AF">
        <w:rPr>
          <w:lang w:val="en-US"/>
        </w:rPr>
        <w:t xml:space="preserve"> </w:t>
      </w:r>
      <w:r w:rsidR="00220D37" w:rsidRPr="001728AF">
        <w:rPr>
          <w:lang w:val="en-US"/>
        </w:rPr>
        <w:t xml:space="preserve">This </w:t>
      </w:r>
      <w:r w:rsidRPr="001728AF">
        <w:rPr>
          <w:lang w:val="en-US"/>
        </w:rPr>
        <w:t xml:space="preserve">is interpreted to </w:t>
      </w:r>
      <w:r w:rsidRPr="001728AF">
        <w:rPr>
          <w:lang w:val="en-US"/>
        </w:rPr>
        <w:lastRenderedPageBreak/>
        <w:t>include the use of online services.</w:t>
      </w:r>
      <w:r w:rsidRPr="001728AF">
        <w:rPr>
          <w:rStyle w:val="FootnoteReference"/>
          <w:lang w:val="en-US"/>
        </w:rPr>
        <w:footnoteReference w:id="28"/>
      </w:r>
      <w:r w:rsidR="009A2087" w:rsidRPr="001728AF">
        <w:rPr>
          <w:lang w:val="en-US"/>
        </w:rPr>
        <w:t xml:space="preserve"> This is </w:t>
      </w:r>
      <w:r w:rsidR="00FB1D9B" w:rsidRPr="001728AF">
        <w:rPr>
          <w:lang w:val="en-US"/>
        </w:rPr>
        <w:t xml:space="preserve">a concurrent power, not an </w:t>
      </w:r>
      <w:r w:rsidR="00B5732A" w:rsidRPr="001728AF">
        <w:rPr>
          <w:lang w:val="en-US"/>
        </w:rPr>
        <w:t>exclusive</w:t>
      </w:r>
      <w:r w:rsidR="00FB1D9B" w:rsidRPr="001728AF">
        <w:rPr>
          <w:lang w:val="en-US"/>
        </w:rPr>
        <w:t xml:space="preserve"> </w:t>
      </w:r>
      <w:r w:rsidR="00B5732A" w:rsidRPr="001728AF">
        <w:rPr>
          <w:lang w:val="en-US"/>
        </w:rPr>
        <w:t>power</w:t>
      </w:r>
      <w:r w:rsidR="002360B5" w:rsidRPr="001728AF">
        <w:rPr>
          <w:lang w:val="en-US"/>
        </w:rPr>
        <w:t>, and so the NSW Government retains the power to legislate in this area, to the extent that any legislation</w:t>
      </w:r>
      <w:r w:rsidR="00DC7DDA" w:rsidRPr="001728AF">
        <w:rPr>
          <w:lang w:val="en-US"/>
        </w:rPr>
        <w:t xml:space="preserve"> is not inconsistent with Commonwealth legislation. The ability of States to legislate with respect to social media and other online services</w:t>
      </w:r>
      <w:r w:rsidR="002C2E9A" w:rsidRPr="001728AF">
        <w:rPr>
          <w:lang w:val="en-US"/>
        </w:rPr>
        <w:t xml:space="preserve"> was explored by the South Australian government with their Children (Social Media Safety) Bill 2024.</w:t>
      </w:r>
    </w:p>
    <w:p w14:paraId="73733863" w14:textId="77777777" w:rsidR="00273C09" w:rsidRDefault="00273C09" w:rsidP="003A4EE2">
      <w:pPr>
        <w:pStyle w:val="ChapterHeadingThree"/>
        <w:ind w:left="130" w:firstLine="720"/>
        <w:rPr>
          <w:lang w:val="en-US"/>
        </w:rPr>
      </w:pPr>
      <w:r w:rsidRPr="00CF5787">
        <w:rPr>
          <w:lang w:val="en-US"/>
        </w:rPr>
        <w:t>Criminal Code Act 1995 (</w:t>
      </w:r>
      <w:proofErr w:type="spellStart"/>
      <w:r w:rsidRPr="00CF5787">
        <w:rPr>
          <w:lang w:val="en-US"/>
        </w:rPr>
        <w:t>Cth</w:t>
      </w:r>
      <w:proofErr w:type="spellEnd"/>
      <w:r>
        <w:rPr>
          <w:lang w:val="en-US"/>
        </w:rPr>
        <w:t>)</w:t>
      </w:r>
    </w:p>
    <w:p w14:paraId="26471884" w14:textId="77777777" w:rsidR="00273C09" w:rsidRDefault="00273C09" w:rsidP="00273C09">
      <w:pPr>
        <w:pStyle w:val="ChapterBody"/>
        <w:numPr>
          <w:ilvl w:val="1"/>
          <w:numId w:val="5"/>
        </w:numPr>
        <w:ind w:left="850" w:hanging="850"/>
        <w:rPr>
          <w:lang w:val="en-US"/>
        </w:rPr>
      </w:pPr>
      <w:r>
        <w:rPr>
          <w:lang w:val="en-US"/>
        </w:rPr>
        <w:t>In 2024 the Commonwealth introduced new laws to prohibit the use of mobile and internet services to transmit sexually explicit deepfakes of an adult without consent.</w:t>
      </w:r>
      <w:r>
        <w:rPr>
          <w:rStyle w:val="FootnoteReference"/>
          <w:lang w:val="en-US"/>
        </w:rPr>
        <w:footnoteReference w:id="29"/>
      </w:r>
      <w:r>
        <w:rPr>
          <w:lang w:val="en-US"/>
        </w:rPr>
        <w:t xml:space="preserve"> This can include the transmission of 'revenge porn'.</w:t>
      </w:r>
      <w:r>
        <w:rPr>
          <w:rStyle w:val="FootnoteReference"/>
          <w:lang w:val="en-US"/>
        </w:rPr>
        <w:footnoteReference w:id="30"/>
      </w:r>
      <w:r>
        <w:rPr>
          <w:lang w:val="en-US"/>
        </w:rPr>
        <w:t xml:space="preserve"> The key amendments are:</w:t>
      </w:r>
    </w:p>
    <w:p w14:paraId="10843ED2" w14:textId="77777777" w:rsidR="00273C09" w:rsidRPr="00BE37DC" w:rsidRDefault="00273C09" w:rsidP="00273C09">
      <w:pPr>
        <w:pStyle w:val="ChapterBullet"/>
        <w:numPr>
          <w:ilvl w:val="0"/>
          <w:numId w:val="3"/>
        </w:numPr>
        <w:rPr>
          <w:lang w:val="en-US"/>
        </w:rPr>
      </w:pPr>
      <w:r>
        <w:t>Section 474.17A: non-consensual sharing of sexually explicit material online, including material that has been created or altered using technology such as deepfakes.</w:t>
      </w:r>
    </w:p>
    <w:p w14:paraId="3C6AC0FA" w14:textId="77777777" w:rsidR="00273C09" w:rsidRPr="005F13F4" w:rsidRDefault="00273C09" w:rsidP="00273C09">
      <w:pPr>
        <w:pStyle w:val="ChapterBullet"/>
        <w:numPr>
          <w:ilvl w:val="0"/>
          <w:numId w:val="3"/>
        </w:numPr>
        <w:rPr>
          <w:lang w:val="en-US"/>
        </w:rPr>
      </w:pPr>
      <w:r>
        <w:t xml:space="preserve">Section 474.17AA: related aggravated offences to capture where the person who committed the primary offence also created or altered the offending material or has three or more civil penalty orders made against them for contraventions of the </w:t>
      </w:r>
      <w:r w:rsidRPr="00EA7374">
        <w:rPr>
          <w:i/>
          <w:iCs/>
        </w:rPr>
        <w:t>Online Safety Act</w:t>
      </w:r>
      <w:r>
        <w:rPr>
          <w:i/>
          <w:iCs/>
        </w:rPr>
        <w:t xml:space="preserve"> 2021 (</w:t>
      </w:r>
      <w:proofErr w:type="spellStart"/>
      <w:r>
        <w:rPr>
          <w:i/>
          <w:iCs/>
        </w:rPr>
        <w:t>Cth</w:t>
      </w:r>
      <w:proofErr w:type="spellEnd"/>
      <w:r>
        <w:rPr>
          <w:i/>
          <w:iCs/>
        </w:rPr>
        <w:t>)</w:t>
      </w:r>
      <w:r>
        <w:t>.</w:t>
      </w:r>
      <w:r>
        <w:rPr>
          <w:rStyle w:val="FootnoteReference"/>
        </w:rPr>
        <w:footnoteReference w:id="31"/>
      </w:r>
    </w:p>
    <w:p w14:paraId="667A039F" w14:textId="355EAAAC" w:rsidR="00273C09" w:rsidRPr="00CF5787" w:rsidRDefault="00273C09" w:rsidP="00273C09">
      <w:pPr>
        <w:pStyle w:val="ChapterBody"/>
        <w:numPr>
          <w:ilvl w:val="1"/>
          <w:numId w:val="5"/>
        </w:numPr>
        <w:ind w:left="850" w:hanging="850"/>
        <w:rPr>
          <w:lang w:val="en-US"/>
        </w:rPr>
      </w:pPr>
      <w:r>
        <w:rPr>
          <w:lang w:val="en-US"/>
        </w:rPr>
        <w:t>However, the Commonwealth legislation does not prohibit the creation of these sexually explicit deepfakes; it only prohibits the transmission of these images.</w:t>
      </w:r>
      <w:r>
        <w:rPr>
          <w:rStyle w:val="FootnoteReference"/>
          <w:lang w:val="en-US"/>
        </w:rPr>
        <w:footnoteReference w:id="32"/>
      </w:r>
      <w:r>
        <w:rPr>
          <w:lang w:val="en-US"/>
        </w:rPr>
        <w:t xml:space="preserve"> At the time of the introduction of the Bill for this legislation, the Commonwealth Attorney General explained that the operation of the legislation was subject to the Australian constitution, and that ' … offences</w:t>
      </w:r>
      <w:r w:rsidR="003937B3">
        <w:rPr>
          <w:lang w:val="en-US"/>
        </w:rPr>
        <w:t xml:space="preserve"> </w:t>
      </w:r>
      <w:r>
        <w:t>for the pure creation of either adult [sexually explicit] material or child sexual abuse material are typically dealt with by the states and territories'.</w:t>
      </w:r>
      <w:r>
        <w:rPr>
          <w:rStyle w:val="FootnoteReference"/>
        </w:rPr>
        <w:footnoteReference w:id="33"/>
      </w:r>
      <w:r w:rsidR="00A71CD7">
        <w:t xml:space="preserve"> </w:t>
      </w:r>
      <w:r w:rsidR="0046426E" w:rsidRPr="00A21121">
        <w:t>As of 18 September 2025, the NSW</w:t>
      </w:r>
      <w:r w:rsidR="00303294" w:rsidRPr="00A21121">
        <w:t xml:space="preserve"> Parliament passed</w:t>
      </w:r>
      <w:r w:rsidR="00A71CD7" w:rsidRPr="00A21121">
        <w:t xml:space="preserve"> amendment</w:t>
      </w:r>
      <w:r w:rsidR="00303294" w:rsidRPr="00A21121">
        <w:t>s</w:t>
      </w:r>
      <w:r w:rsidR="00A71CD7" w:rsidRPr="00A21121">
        <w:t xml:space="preserve"> to the </w:t>
      </w:r>
      <w:r w:rsidR="00A71CD7" w:rsidRPr="00A21121">
        <w:rPr>
          <w:i/>
        </w:rPr>
        <w:t>Crimes Act 1900</w:t>
      </w:r>
      <w:r w:rsidR="00A71CD7" w:rsidRPr="00A21121">
        <w:t xml:space="preserve"> </w:t>
      </w:r>
      <w:r w:rsidR="002763DF" w:rsidRPr="00A21121">
        <w:rPr>
          <w:i/>
        </w:rPr>
        <w:t>(NSW)</w:t>
      </w:r>
      <w:r w:rsidR="002763DF" w:rsidRPr="00A21121">
        <w:t xml:space="preserve"> </w:t>
      </w:r>
      <w:r w:rsidR="00303294" w:rsidRPr="00A21121">
        <w:t xml:space="preserve">to </w:t>
      </w:r>
      <w:r w:rsidR="00BD7332" w:rsidRPr="00A21121">
        <w:t xml:space="preserve">ensure that the creation of sexually explicit deepfakes without permission </w:t>
      </w:r>
      <w:r w:rsidR="00303294" w:rsidRPr="00A21121">
        <w:t>will be</w:t>
      </w:r>
      <w:r w:rsidR="00F231DD" w:rsidRPr="00A21121">
        <w:t xml:space="preserve"> a criminal offence</w:t>
      </w:r>
      <w:r w:rsidR="00303294" w:rsidRPr="00A21121">
        <w:t>, once enacted</w:t>
      </w:r>
      <w:r w:rsidR="00F231DD" w:rsidRPr="00A21121">
        <w:t>.</w:t>
      </w:r>
      <w:r w:rsidR="00F231DD" w:rsidRPr="00A21121">
        <w:rPr>
          <w:rStyle w:val="FootnoteReference"/>
        </w:rPr>
        <w:footnoteReference w:id="34"/>
      </w:r>
    </w:p>
    <w:p w14:paraId="71E9CB91" w14:textId="21FF3889" w:rsidR="00273C09" w:rsidRPr="00C80ACC" w:rsidRDefault="00273C09" w:rsidP="00273C09">
      <w:pPr>
        <w:pStyle w:val="ChapterBody"/>
        <w:numPr>
          <w:ilvl w:val="1"/>
          <w:numId w:val="5"/>
        </w:numPr>
        <w:ind w:left="850" w:hanging="850"/>
        <w:rPr>
          <w:lang w:val="en-US"/>
        </w:rPr>
      </w:pPr>
      <w:r>
        <w:t xml:space="preserve">The </w:t>
      </w:r>
      <w:r w:rsidR="0044266E" w:rsidRPr="00692EF5">
        <w:rPr>
          <w:i/>
          <w:iCs/>
        </w:rPr>
        <w:t>Criminal Code Act 1995 (</w:t>
      </w:r>
      <w:proofErr w:type="spellStart"/>
      <w:r w:rsidR="0044266E" w:rsidRPr="00692EF5">
        <w:rPr>
          <w:i/>
          <w:iCs/>
        </w:rPr>
        <w:t>Cth</w:t>
      </w:r>
      <w:proofErr w:type="spellEnd"/>
      <w:r w:rsidR="0044266E" w:rsidRPr="00692EF5">
        <w:rPr>
          <w:i/>
          <w:iCs/>
        </w:rPr>
        <w:t>)</w:t>
      </w:r>
      <w:r>
        <w:t xml:space="preserve"> was further amended in 2024 to introduce new offences related to 'doxxing' (section 474.17C) which is the malicious publication of personal data online in a </w:t>
      </w:r>
      <w:r>
        <w:lastRenderedPageBreak/>
        <w:t>way that would be regarded as being menacing or harassing towards those individuals. Personal data can include a photograph or other image of the individual.</w:t>
      </w:r>
      <w:r>
        <w:rPr>
          <w:rStyle w:val="FootnoteReference"/>
        </w:rPr>
        <w:footnoteReference w:id="35"/>
      </w:r>
    </w:p>
    <w:p w14:paraId="31336D97" w14:textId="77777777" w:rsidR="00273C09" w:rsidRDefault="00273C09" w:rsidP="003A4EE2">
      <w:pPr>
        <w:pStyle w:val="ChapterHeadingThree"/>
        <w:ind w:left="130" w:firstLine="720"/>
        <w:rPr>
          <w:lang w:val="en-US"/>
        </w:rPr>
      </w:pPr>
      <w:r w:rsidRPr="00147D7D">
        <w:rPr>
          <w:lang w:val="en-US"/>
        </w:rPr>
        <w:t>Online Safety Act 2021 (</w:t>
      </w:r>
      <w:proofErr w:type="spellStart"/>
      <w:r w:rsidRPr="00147D7D">
        <w:rPr>
          <w:lang w:val="en-US"/>
        </w:rPr>
        <w:t>Cth</w:t>
      </w:r>
      <w:proofErr w:type="spellEnd"/>
      <w:r w:rsidRPr="00147D7D">
        <w:rPr>
          <w:lang w:val="en-US"/>
        </w:rPr>
        <w:t>)</w:t>
      </w:r>
    </w:p>
    <w:p w14:paraId="1D0013B2" w14:textId="7FE7FF12" w:rsidR="00273C09" w:rsidRPr="00B149FA" w:rsidRDefault="00273C09" w:rsidP="00273C09">
      <w:pPr>
        <w:pStyle w:val="ChapterBody"/>
        <w:numPr>
          <w:ilvl w:val="1"/>
          <w:numId w:val="5"/>
        </w:numPr>
        <w:ind w:left="850" w:hanging="850"/>
        <w:rPr>
          <w:lang w:val="en-US"/>
        </w:rPr>
      </w:pPr>
      <w:r>
        <w:rPr>
          <w:lang w:val="en-US"/>
        </w:rPr>
        <w:t xml:space="preserve">The </w:t>
      </w:r>
      <w:r w:rsidRPr="00167E18">
        <w:rPr>
          <w:i/>
          <w:iCs/>
          <w:lang w:val="en-US"/>
        </w:rPr>
        <w:t>Online Safety Act 2021 (</w:t>
      </w:r>
      <w:proofErr w:type="spellStart"/>
      <w:r w:rsidRPr="00167E18">
        <w:rPr>
          <w:i/>
          <w:iCs/>
          <w:lang w:val="en-US"/>
        </w:rPr>
        <w:t>Cth</w:t>
      </w:r>
      <w:proofErr w:type="spellEnd"/>
      <w:r w:rsidRPr="00167E18">
        <w:rPr>
          <w:i/>
          <w:iCs/>
          <w:lang w:val="en-US"/>
        </w:rPr>
        <w:t>)</w:t>
      </w:r>
      <w:r>
        <w:rPr>
          <w:i/>
          <w:iCs/>
          <w:lang w:val="en-US"/>
        </w:rPr>
        <w:t xml:space="preserve"> </w:t>
      </w:r>
      <w:r>
        <w:rPr>
          <w:lang w:val="en-US"/>
        </w:rPr>
        <w:t xml:space="preserve">applies to </w:t>
      </w:r>
      <w:r>
        <w:t>social media platforms, electronic messaging services, search engines and internet service providers</w:t>
      </w:r>
      <w:r w:rsidR="008F0E13">
        <w:t>. It</w:t>
      </w:r>
      <w:r>
        <w:t xml:space="preserve"> 'confers substantial powers on the </w:t>
      </w:r>
      <w:proofErr w:type="spellStart"/>
      <w:r>
        <w:t>eSafety</w:t>
      </w:r>
      <w:proofErr w:type="spellEnd"/>
      <w:r>
        <w:t xml:space="preserve"> Commissioner to protect Australians from harmful and toxic behaviour and content online'.</w:t>
      </w:r>
      <w:r>
        <w:rPr>
          <w:rStyle w:val="FootnoteReference"/>
        </w:rPr>
        <w:footnoteReference w:id="36"/>
      </w:r>
      <w:r>
        <w:t xml:space="preserve"> With regards to pornography, the Act is concerned with the following:</w:t>
      </w:r>
    </w:p>
    <w:p w14:paraId="27006556" w14:textId="5A1F5B40" w:rsidR="00273C09" w:rsidRPr="003C10D5" w:rsidRDefault="008F0E13" w:rsidP="00273C09">
      <w:pPr>
        <w:pStyle w:val="ChapterBullet"/>
        <w:numPr>
          <w:ilvl w:val="0"/>
          <w:numId w:val="3"/>
        </w:numPr>
        <w:rPr>
          <w:lang w:val="en-US"/>
        </w:rPr>
      </w:pPr>
      <w:r>
        <w:t>C</w:t>
      </w:r>
      <w:r w:rsidR="00273C09">
        <w:t xml:space="preserve">omplaints may be made to </w:t>
      </w:r>
      <w:proofErr w:type="spellStart"/>
      <w:r w:rsidR="00273C09">
        <w:t>eSafety</w:t>
      </w:r>
      <w:proofErr w:type="spellEnd"/>
      <w:r w:rsidR="00273C09">
        <w:t xml:space="preserve"> about material that is equivalent to RC, X-18+, R18+ and Category 1 and 2 restricted under the National Classification Scheme (Part 3 Division 5)</w:t>
      </w:r>
      <w:r>
        <w:t>.</w:t>
      </w:r>
      <w:r w:rsidR="00273C09">
        <w:t xml:space="preserve"> </w:t>
      </w:r>
      <w:r>
        <w:t>T</w:t>
      </w:r>
      <w:r w:rsidR="00273C09">
        <w:t xml:space="preserve">he </w:t>
      </w:r>
      <w:proofErr w:type="spellStart"/>
      <w:r w:rsidR="00273C09">
        <w:t>eSafety</w:t>
      </w:r>
      <w:proofErr w:type="spellEnd"/>
      <w:r w:rsidR="00273C09">
        <w:t xml:space="preserve"> Commissioner may seek the removal of illegal and restricted online content (Part 9).</w:t>
      </w:r>
    </w:p>
    <w:p w14:paraId="553C6DA1" w14:textId="7D910942" w:rsidR="00273C09" w:rsidRPr="000759C5" w:rsidRDefault="008F0E13" w:rsidP="00273C09">
      <w:pPr>
        <w:pStyle w:val="ChapterBullet"/>
        <w:numPr>
          <w:ilvl w:val="0"/>
          <w:numId w:val="3"/>
        </w:numPr>
        <w:rPr>
          <w:lang w:val="en-US"/>
        </w:rPr>
      </w:pPr>
      <w:r>
        <w:t>C</w:t>
      </w:r>
      <w:r w:rsidR="00273C09">
        <w:t xml:space="preserve">omplaints and objections may be made to </w:t>
      </w:r>
      <w:proofErr w:type="spellStart"/>
      <w:r w:rsidR="00273C09">
        <w:t>eSafety</w:t>
      </w:r>
      <w:proofErr w:type="spellEnd"/>
      <w:r w:rsidR="00273C09">
        <w:t xml:space="preserve"> in relation to intimate images (Part 3 Division 3)</w:t>
      </w:r>
      <w:r>
        <w:t>. T</w:t>
      </w:r>
      <w:r w:rsidR="00273C09">
        <w:t xml:space="preserve">he </w:t>
      </w:r>
      <w:proofErr w:type="spellStart"/>
      <w:r w:rsidR="00273C09">
        <w:t>eSafety</w:t>
      </w:r>
      <w:proofErr w:type="spellEnd"/>
      <w:r w:rsidR="00273C09">
        <w:t xml:space="preserve"> Commissioner may seek the removal of intimate images or videos (including altered images) shared online without the consent of the person shown (Part 6 Division 3).</w:t>
      </w:r>
      <w:r w:rsidR="00273C09">
        <w:rPr>
          <w:rStyle w:val="FootnoteReference"/>
        </w:rPr>
        <w:footnoteReference w:id="37"/>
      </w:r>
    </w:p>
    <w:p w14:paraId="0A46AE15" w14:textId="77777777" w:rsidR="00273C09" w:rsidRDefault="00273C09" w:rsidP="00273C09">
      <w:pPr>
        <w:pStyle w:val="ChapterBody"/>
        <w:numPr>
          <w:ilvl w:val="1"/>
          <w:numId w:val="5"/>
        </w:numPr>
        <w:ind w:left="850" w:hanging="850"/>
        <w:rPr>
          <w:lang w:val="en-US"/>
        </w:rPr>
      </w:pPr>
      <w:r>
        <w:t xml:space="preserve">The </w:t>
      </w:r>
      <w:proofErr w:type="spellStart"/>
      <w:r>
        <w:t>eSafety</w:t>
      </w:r>
      <w:proofErr w:type="spellEnd"/>
      <w:r>
        <w:t xml:space="preserve"> Commissioner's regulatory powers include issuing removal notices to internet service providers, which requires them to remove specified material from the internet. The </w:t>
      </w:r>
      <w:proofErr w:type="spellStart"/>
      <w:r>
        <w:t>eSafety</w:t>
      </w:r>
      <w:proofErr w:type="spellEnd"/>
      <w:r>
        <w:t xml:space="preserve"> Commissioner can also undertake action directly against an individual who posted online or threatened to post online an intimate image of another person without consent. Regulatory actions can include issuing a removal notice, remedial direction, formal warning and infringement notice, and seeking a financial penalty in court.</w:t>
      </w:r>
      <w:r>
        <w:rPr>
          <w:rStyle w:val="FootnoteReference"/>
        </w:rPr>
        <w:footnoteReference w:id="38"/>
      </w:r>
    </w:p>
    <w:p w14:paraId="0E82F050" w14:textId="691A8E54" w:rsidR="00BC1249" w:rsidRDefault="00273C09" w:rsidP="00273C09">
      <w:pPr>
        <w:pStyle w:val="ChapterBody"/>
        <w:numPr>
          <w:ilvl w:val="1"/>
          <w:numId w:val="5"/>
        </w:numPr>
        <w:ind w:left="850" w:hanging="850"/>
        <w:rPr>
          <w:lang w:val="en-US"/>
        </w:rPr>
      </w:pPr>
      <w:r w:rsidRPr="008D1DDD">
        <w:rPr>
          <w:lang w:val="en-US"/>
        </w:rPr>
        <w:t xml:space="preserve">The Act also requires 'all segments of the online industry' </w:t>
      </w:r>
      <w:r>
        <w:rPr>
          <w:lang w:val="en-US"/>
        </w:rPr>
        <w:t xml:space="preserve">to </w:t>
      </w:r>
      <w:r w:rsidRPr="008D1DDD">
        <w:rPr>
          <w:lang w:val="en-US"/>
        </w:rPr>
        <w:t>have an industry code</w:t>
      </w:r>
      <w:r>
        <w:rPr>
          <w:lang w:val="en-US"/>
        </w:rPr>
        <w:t xml:space="preserve"> (Part 9 Division 7 of the Act).</w:t>
      </w:r>
      <w:r>
        <w:rPr>
          <w:rStyle w:val="FootnoteReference"/>
          <w:lang w:val="en-US"/>
        </w:rPr>
        <w:footnoteReference w:id="39"/>
      </w:r>
      <w:r>
        <w:rPr>
          <w:lang w:val="en-US"/>
        </w:rPr>
        <w:t xml:space="preserve"> </w:t>
      </w:r>
      <w:r w:rsidRPr="008D1DDD">
        <w:rPr>
          <w:lang w:val="en-US"/>
        </w:rPr>
        <w:t>The Codes are designed to 'protect children from online pornography and other high-impact material … across a wide range of online services'.</w:t>
      </w:r>
      <w:r w:rsidRPr="008D1DDD">
        <w:rPr>
          <w:rStyle w:val="FootnoteReference"/>
          <w:lang w:val="en-US"/>
        </w:rPr>
        <w:footnoteReference w:id="40"/>
      </w:r>
      <w:r w:rsidRPr="008D1DDD">
        <w:rPr>
          <w:lang w:val="en-US"/>
        </w:rPr>
        <w:t xml:space="preserve"> </w:t>
      </w:r>
      <w:r>
        <w:rPr>
          <w:lang w:val="en-US"/>
        </w:rPr>
        <w:t>The Codes</w:t>
      </w:r>
      <w:r w:rsidRPr="008D1DDD">
        <w:rPr>
          <w:lang w:val="en-US"/>
        </w:rPr>
        <w:t xml:space="preserve"> </w:t>
      </w:r>
      <w:r>
        <w:rPr>
          <w:lang w:val="en-US"/>
        </w:rPr>
        <w:t>may include</w:t>
      </w:r>
      <w:r w:rsidRPr="008D1DDD">
        <w:rPr>
          <w:lang w:val="en-US"/>
        </w:rPr>
        <w:t xml:space="preserve"> procedures for dealing with </w:t>
      </w:r>
      <w:r>
        <w:rPr>
          <w:lang w:val="en-US"/>
        </w:rPr>
        <w:t xml:space="preserve">harmful </w:t>
      </w:r>
      <w:r w:rsidRPr="008D1DDD">
        <w:rPr>
          <w:lang w:val="en-US"/>
        </w:rPr>
        <w:t>online content</w:t>
      </w:r>
      <w:r>
        <w:rPr>
          <w:lang w:val="en-US"/>
        </w:rPr>
        <w:t xml:space="preserve"> on their services</w:t>
      </w:r>
      <w:r w:rsidRPr="008D1DDD">
        <w:rPr>
          <w:lang w:val="en-US"/>
        </w:rPr>
        <w:t xml:space="preserve">, </w:t>
      </w:r>
      <w:r>
        <w:rPr>
          <w:lang w:val="en-US"/>
        </w:rPr>
        <w:t>and advice for</w:t>
      </w:r>
      <w:r w:rsidRPr="008D1DDD">
        <w:rPr>
          <w:lang w:val="en-US"/>
        </w:rPr>
        <w:t xml:space="preserve"> parents </w:t>
      </w:r>
      <w:r>
        <w:rPr>
          <w:lang w:val="en-US"/>
        </w:rPr>
        <w:t xml:space="preserve">on </w:t>
      </w:r>
      <w:r w:rsidRPr="008D1DDD">
        <w:rPr>
          <w:lang w:val="en-US"/>
        </w:rPr>
        <w:t>how to supervise and control their children's access to their online material.</w:t>
      </w:r>
      <w:r w:rsidRPr="008D1DDD">
        <w:rPr>
          <w:rStyle w:val="FootnoteReference"/>
          <w:lang w:val="en-US"/>
        </w:rPr>
        <w:footnoteReference w:id="41"/>
      </w:r>
      <w:r w:rsidRPr="008D1DDD">
        <w:rPr>
          <w:lang w:val="en-US"/>
        </w:rPr>
        <w:t xml:space="preserve"> </w:t>
      </w:r>
    </w:p>
    <w:p w14:paraId="535CD8E6" w14:textId="3A908944" w:rsidR="0011557F" w:rsidRDefault="00584867" w:rsidP="0083732E">
      <w:pPr>
        <w:pStyle w:val="ChapterBody"/>
        <w:numPr>
          <w:ilvl w:val="1"/>
          <w:numId w:val="5"/>
        </w:numPr>
        <w:ind w:left="850" w:hanging="850"/>
        <w:rPr>
          <w:lang w:val="en-US"/>
        </w:rPr>
      </w:pPr>
      <w:r>
        <w:rPr>
          <w:lang w:val="en-US"/>
        </w:rPr>
        <w:t>On 9 September 2025</w:t>
      </w:r>
      <w:r w:rsidR="006746D8">
        <w:rPr>
          <w:lang w:val="en-US"/>
        </w:rPr>
        <w:t>,</w:t>
      </w:r>
      <w:r>
        <w:rPr>
          <w:lang w:val="en-US"/>
        </w:rPr>
        <w:t xml:space="preserve"> the </w:t>
      </w:r>
      <w:proofErr w:type="spellStart"/>
      <w:r>
        <w:rPr>
          <w:lang w:val="en-US"/>
        </w:rPr>
        <w:t>eSafety</w:t>
      </w:r>
      <w:proofErr w:type="spellEnd"/>
      <w:r>
        <w:rPr>
          <w:lang w:val="en-US"/>
        </w:rPr>
        <w:t xml:space="preserve"> Commissioner announced</w:t>
      </w:r>
      <w:r w:rsidR="00183B28">
        <w:rPr>
          <w:lang w:val="en-US"/>
        </w:rPr>
        <w:t xml:space="preserve"> the registration of six</w:t>
      </w:r>
      <w:r w:rsidR="005C3B78">
        <w:rPr>
          <w:lang w:val="en-US"/>
        </w:rPr>
        <w:t xml:space="preserve"> </w:t>
      </w:r>
      <w:r w:rsidR="009776AF">
        <w:rPr>
          <w:lang w:val="en-US"/>
        </w:rPr>
        <w:t xml:space="preserve">new </w:t>
      </w:r>
      <w:r w:rsidR="005C3B78">
        <w:rPr>
          <w:lang w:val="en-US"/>
        </w:rPr>
        <w:t xml:space="preserve">industry codes </w:t>
      </w:r>
      <w:r w:rsidR="004849A8">
        <w:rPr>
          <w:lang w:val="en-US"/>
        </w:rPr>
        <w:t>whic</w:t>
      </w:r>
      <w:r w:rsidR="000E6649">
        <w:rPr>
          <w:lang w:val="en-US"/>
        </w:rPr>
        <w:t>h</w:t>
      </w:r>
      <w:r w:rsidR="005C3B78">
        <w:rPr>
          <w:lang w:val="en-US"/>
        </w:rPr>
        <w:t xml:space="preserve"> apply to</w:t>
      </w:r>
      <w:r w:rsidR="00087B66">
        <w:rPr>
          <w:lang w:val="en-US"/>
        </w:rPr>
        <w:t xml:space="preserve"> </w:t>
      </w:r>
      <w:r w:rsidR="00EC7889">
        <w:rPr>
          <w:lang w:val="en-US"/>
        </w:rPr>
        <w:t xml:space="preserve">a range of online services and platforms, including </w:t>
      </w:r>
      <w:r w:rsidR="00087B66">
        <w:rPr>
          <w:lang w:val="en-US"/>
        </w:rPr>
        <w:t>app stores, pornography websites, generative AI services</w:t>
      </w:r>
      <w:r w:rsidR="00D91DEC">
        <w:rPr>
          <w:lang w:val="en-US"/>
        </w:rPr>
        <w:t>.</w:t>
      </w:r>
      <w:r w:rsidR="00FD697C">
        <w:rPr>
          <w:lang w:val="en-US"/>
        </w:rPr>
        <w:t xml:space="preserve"> </w:t>
      </w:r>
      <w:r w:rsidR="000E6649">
        <w:rPr>
          <w:lang w:val="en-US"/>
        </w:rPr>
        <w:t>This is in addition to three codes registered</w:t>
      </w:r>
      <w:r w:rsidR="00F92F83">
        <w:rPr>
          <w:lang w:val="en-US"/>
        </w:rPr>
        <w:t xml:space="preserve"> </w:t>
      </w:r>
      <w:r w:rsidR="00F9179E">
        <w:rPr>
          <w:lang w:val="en-US"/>
        </w:rPr>
        <w:t>in June</w:t>
      </w:r>
      <w:r w:rsidR="00F92F83">
        <w:rPr>
          <w:lang w:val="en-US"/>
        </w:rPr>
        <w:t xml:space="preserve"> </w:t>
      </w:r>
      <w:r w:rsidR="002A1875">
        <w:rPr>
          <w:lang w:val="en-US"/>
        </w:rPr>
        <w:t>2025</w:t>
      </w:r>
      <w:r w:rsidR="00F92F83">
        <w:rPr>
          <w:lang w:val="en-US"/>
        </w:rPr>
        <w:t xml:space="preserve"> that apply to</w:t>
      </w:r>
      <w:r w:rsidR="00F9179E" w:rsidRPr="00F9179E">
        <w:t xml:space="preserve"> </w:t>
      </w:r>
      <w:r w:rsidR="00F9179E" w:rsidRPr="00F9179E">
        <w:rPr>
          <w:lang w:val="en-US"/>
        </w:rPr>
        <w:t>search engines, hosting services and internet service providers</w:t>
      </w:r>
      <w:r w:rsidR="00F9179E">
        <w:rPr>
          <w:lang w:val="en-US"/>
        </w:rPr>
        <w:t>.</w:t>
      </w:r>
      <w:r w:rsidR="00692EF5">
        <w:rPr>
          <w:rStyle w:val="FootnoteReference"/>
          <w:lang w:val="en-US"/>
        </w:rPr>
        <w:footnoteReference w:id="42"/>
      </w:r>
      <w:r w:rsidR="00746180">
        <w:rPr>
          <w:lang w:val="en-US"/>
        </w:rPr>
        <w:t xml:space="preserve"> </w:t>
      </w:r>
    </w:p>
    <w:p w14:paraId="746247DA" w14:textId="207981ED" w:rsidR="00F438AC" w:rsidRDefault="00F438AC" w:rsidP="27A6D691">
      <w:pPr>
        <w:pStyle w:val="ChapterBody"/>
        <w:ind w:left="850" w:hanging="850"/>
      </w:pPr>
      <w:r w:rsidRPr="27A6D691">
        <w:lastRenderedPageBreak/>
        <w:t xml:space="preserve">According to the </w:t>
      </w:r>
      <w:proofErr w:type="spellStart"/>
      <w:r w:rsidRPr="27A6D691">
        <w:t>eSafety</w:t>
      </w:r>
      <w:proofErr w:type="spellEnd"/>
      <w:r w:rsidRPr="27A6D691">
        <w:t xml:space="preserve"> Commissioner, the nine codes </w:t>
      </w:r>
      <w:r w:rsidR="00715B99" w:rsidRPr="27A6D691">
        <w:t>will</w:t>
      </w:r>
      <w:r w:rsidRPr="27A6D691">
        <w:t xml:space="preserve"> 'protect children from exposure to a range of "lawful but awful," age-inappropriate content that has been occurring at increasingly young ages'.</w:t>
      </w:r>
      <w:r w:rsidRPr="27A6D691">
        <w:rPr>
          <w:rStyle w:val="FootnoteReference"/>
        </w:rPr>
        <w:footnoteReference w:id="43"/>
      </w:r>
    </w:p>
    <w:p w14:paraId="2C02D316" w14:textId="69B2EEDF" w:rsidR="0011557F" w:rsidRPr="00D83D8C" w:rsidRDefault="00F438AC" w:rsidP="0083732E">
      <w:pPr>
        <w:pStyle w:val="ChapterBody"/>
        <w:numPr>
          <w:ilvl w:val="1"/>
          <w:numId w:val="5"/>
        </w:numPr>
        <w:ind w:left="850" w:hanging="850"/>
        <w:rPr>
          <w:lang w:val="en-US"/>
        </w:rPr>
      </w:pPr>
      <w:r w:rsidRPr="00D83D8C">
        <w:rPr>
          <w:lang w:val="en-US"/>
        </w:rPr>
        <w:t xml:space="preserve">The codes will require age checks for online </w:t>
      </w:r>
      <w:r w:rsidR="007339C2" w:rsidRPr="00D83D8C">
        <w:rPr>
          <w:lang w:val="en-US"/>
        </w:rPr>
        <w:t>experiences</w:t>
      </w:r>
      <w:r w:rsidR="004575CC" w:rsidRPr="00D83D8C">
        <w:rPr>
          <w:lang w:val="en-US"/>
        </w:rPr>
        <w:t xml:space="preserve"> which include</w:t>
      </w:r>
      <w:r w:rsidR="007339C2" w:rsidRPr="00D83D8C">
        <w:rPr>
          <w:lang w:val="en-US"/>
        </w:rPr>
        <w:t>:</w:t>
      </w:r>
    </w:p>
    <w:p w14:paraId="3A1817AB" w14:textId="6A2299D9" w:rsidR="007339C2" w:rsidRPr="00D83D8C" w:rsidRDefault="005B40AF" w:rsidP="007339C2">
      <w:pPr>
        <w:pStyle w:val="ChapterBullet"/>
        <w:rPr>
          <w:lang w:val="en-US"/>
        </w:rPr>
      </w:pPr>
      <w:r w:rsidRPr="00D83D8C">
        <w:rPr>
          <w:lang w:val="en-US"/>
        </w:rPr>
        <w:t>a</w:t>
      </w:r>
      <w:r w:rsidR="007339C2" w:rsidRPr="00D83D8C">
        <w:rPr>
          <w:lang w:val="en-US"/>
        </w:rPr>
        <w:t>ccessing pornography websites</w:t>
      </w:r>
    </w:p>
    <w:p w14:paraId="4AC6877D" w14:textId="42130CD9" w:rsidR="007339C2" w:rsidRPr="00D83D8C" w:rsidRDefault="005B40AF" w:rsidP="007339C2">
      <w:pPr>
        <w:pStyle w:val="ChapterBullet"/>
        <w:rPr>
          <w:lang w:val="en-US"/>
        </w:rPr>
      </w:pPr>
      <w:r w:rsidRPr="00D83D8C">
        <w:rPr>
          <w:lang w:val="en-US"/>
        </w:rPr>
        <w:t>d</w:t>
      </w:r>
      <w:r w:rsidR="007339C2" w:rsidRPr="00D83D8C">
        <w:rPr>
          <w:lang w:val="en-US"/>
        </w:rPr>
        <w:t>ownloading or using apps that are rated R18+</w:t>
      </w:r>
    </w:p>
    <w:p w14:paraId="0FFC7BB5" w14:textId="215E2094" w:rsidR="002A32C5" w:rsidRPr="00D83D8C" w:rsidRDefault="005B40AF" w:rsidP="007339C2">
      <w:pPr>
        <w:pStyle w:val="ChapterBullet"/>
        <w:rPr>
          <w:lang w:val="en-US"/>
        </w:rPr>
      </w:pPr>
      <w:r w:rsidRPr="00D83D8C">
        <w:rPr>
          <w:lang w:val="en-US"/>
        </w:rPr>
        <w:t>u</w:t>
      </w:r>
      <w:r w:rsidR="002A32C5" w:rsidRPr="00D83D8C">
        <w:rPr>
          <w:lang w:val="en-US"/>
        </w:rPr>
        <w:t>sing social media that allow</w:t>
      </w:r>
      <w:r w:rsidR="007E77D9" w:rsidRPr="00D83D8C">
        <w:rPr>
          <w:lang w:val="en-US"/>
        </w:rPr>
        <w:t>s</w:t>
      </w:r>
      <w:r w:rsidR="002A32C5" w:rsidRPr="00D83D8C">
        <w:rPr>
          <w:lang w:val="en-US"/>
        </w:rPr>
        <w:t xml:space="preserve"> online pornography</w:t>
      </w:r>
    </w:p>
    <w:p w14:paraId="5C58A3E8" w14:textId="56E265B7" w:rsidR="002A32C5" w:rsidRPr="00D83D8C" w:rsidRDefault="005B40AF" w:rsidP="007339C2">
      <w:pPr>
        <w:pStyle w:val="ChapterBullet"/>
        <w:rPr>
          <w:lang w:val="en-US"/>
        </w:rPr>
      </w:pPr>
      <w:r w:rsidRPr="00D83D8C">
        <w:rPr>
          <w:lang w:val="en-US"/>
        </w:rPr>
        <w:t>d</w:t>
      </w:r>
      <w:r w:rsidR="002A32C5" w:rsidRPr="00D83D8C">
        <w:rPr>
          <w:lang w:val="en-US"/>
        </w:rPr>
        <w:t xml:space="preserve">ownloading or using AI services that could </w:t>
      </w:r>
      <w:r w:rsidR="00D45224" w:rsidRPr="00D83D8C">
        <w:rPr>
          <w:lang w:val="en-US"/>
        </w:rPr>
        <w:t>generate sexually explicit material</w:t>
      </w:r>
    </w:p>
    <w:p w14:paraId="25EF97F2" w14:textId="47C72A52" w:rsidR="00D45224" w:rsidRPr="00D83D8C" w:rsidRDefault="005B40AF" w:rsidP="007339C2">
      <w:pPr>
        <w:pStyle w:val="ChapterBullet"/>
        <w:rPr>
          <w:lang w:val="en-US"/>
        </w:rPr>
      </w:pPr>
      <w:r w:rsidRPr="00D83D8C">
        <w:rPr>
          <w:lang w:val="en-US"/>
        </w:rPr>
        <w:t>d</w:t>
      </w:r>
      <w:r w:rsidR="00D45224" w:rsidRPr="00D83D8C">
        <w:rPr>
          <w:lang w:val="en-US"/>
        </w:rPr>
        <w:t>ownloading or using messag</w:t>
      </w:r>
      <w:r w:rsidR="00806442" w:rsidRPr="00D83D8C">
        <w:rPr>
          <w:lang w:val="en-US"/>
        </w:rPr>
        <w:t>ing services or online games rated R18+</w:t>
      </w:r>
      <w:r w:rsidRPr="00D83D8C">
        <w:rPr>
          <w:lang w:val="en-US"/>
        </w:rPr>
        <w:t>.</w:t>
      </w:r>
      <w:r w:rsidR="00806442" w:rsidRPr="00D83D8C">
        <w:rPr>
          <w:rStyle w:val="FootnoteReference"/>
          <w:lang w:val="en-US"/>
        </w:rPr>
        <w:footnoteReference w:id="44"/>
      </w:r>
    </w:p>
    <w:p w14:paraId="244F94A1" w14:textId="0B0A68DA" w:rsidR="00273C09" w:rsidRPr="003B5BBF" w:rsidRDefault="00273C09" w:rsidP="00273C09">
      <w:pPr>
        <w:pStyle w:val="ChapterBody"/>
        <w:numPr>
          <w:ilvl w:val="1"/>
          <w:numId w:val="5"/>
        </w:numPr>
        <w:ind w:left="850" w:hanging="850"/>
        <w:rPr>
          <w:lang w:val="en-US"/>
        </w:rPr>
      </w:pPr>
      <w:r>
        <w:rPr>
          <w:lang w:val="en-US"/>
        </w:rPr>
        <w:t>The Basic Online Safety Expectations (BOSE) Determination (section 45 of the Act) sets out '</w:t>
      </w:r>
      <w:r>
        <w:t>expectations for online service providers, including social media services, to protect Australians from unlawful and harmful material</w:t>
      </w:r>
      <w:r w:rsidR="0090230A">
        <w:t>'.</w:t>
      </w:r>
      <w:r>
        <w:t xml:space="preserve"> Providers are to be proactive in protecting users from harmful content, and encouraged to be transparent about safety features, policies and practices.</w:t>
      </w:r>
      <w:r>
        <w:rPr>
          <w:rStyle w:val="FootnoteReference"/>
        </w:rPr>
        <w:footnoteReference w:id="45"/>
      </w:r>
    </w:p>
    <w:p w14:paraId="1C05B903" w14:textId="77777777" w:rsidR="00273C09" w:rsidRPr="00474ED1" w:rsidRDefault="00273C09" w:rsidP="00273C09">
      <w:pPr>
        <w:pStyle w:val="ChapterBody"/>
        <w:numPr>
          <w:ilvl w:val="1"/>
          <w:numId w:val="5"/>
        </w:numPr>
        <w:ind w:left="850" w:hanging="850"/>
        <w:rPr>
          <w:lang w:val="en-US"/>
        </w:rPr>
      </w:pPr>
      <w:r>
        <w:t>The Act was subject to a statutory review in 2024. The terms of reference for the review included the following matters for consideration:</w:t>
      </w:r>
    </w:p>
    <w:p w14:paraId="2297575F" w14:textId="77777777" w:rsidR="00273C09" w:rsidRDefault="00273C09" w:rsidP="00273C09">
      <w:pPr>
        <w:pStyle w:val="ChapterBullet"/>
        <w:numPr>
          <w:ilvl w:val="0"/>
          <w:numId w:val="3"/>
        </w:numPr>
        <w:rPr>
          <w:lang w:val="en-US"/>
        </w:rPr>
      </w:pPr>
      <w:r>
        <w:rPr>
          <w:lang w:val="en-US"/>
        </w:rPr>
        <w:t xml:space="preserve">effectiveness of regulatory arrangements for non-consensual sharing of intimate images </w:t>
      </w:r>
    </w:p>
    <w:p w14:paraId="22FFA298" w14:textId="77777777" w:rsidR="00273C09" w:rsidRDefault="00273C09" w:rsidP="00273C09">
      <w:pPr>
        <w:pStyle w:val="ChapterBullet"/>
        <w:numPr>
          <w:ilvl w:val="0"/>
          <w:numId w:val="3"/>
        </w:numPr>
        <w:rPr>
          <w:lang w:val="en-US"/>
        </w:rPr>
      </w:pPr>
      <w:r>
        <w:rPr>
          <w:lang w:val="en-US"/>
        </w:rPr>
        <w:t>effectiveness of the Basic Online Safety Expectations</w:t>
      </w:r>
    </w:p>
    <w:p w14:paraId="440D54D8" w14:textId="77777777" w:rsidR="00273C09" w:rsidRDefault="00273C09" w:rsidP="00273C09">
      <w:pPr>
        <w:pStyle w:val="ChapterBullet"/>
        <w:numPr>
          <w:ilvl w:val="0"/>
          <w:numId w:val="3"/>
        </w:numPr>
        <w:rPr>
          <w:lang w:val="en-US"/>
        </w:rPr>
      </w:pPr>
      <w:r>
        <w:rPr>
          <w:lang w:val="en-US"/>
        </w:rPr>
        <w:t>whether there needs to be additional settings to address online harms related to emerging technologies such as generative artificial intelligence.</w:t>
      </w:r>
      <w:r>
        <w:rPr>
          <w:rStyle w:val="FootnoteReference"/>
          <w:lang w:val="en-US"/>
        </w:rPr>
        <w:footnoteReference w:id="46"/>
      </w:r>
    </w:p>
    <w:p w14:paraId="4E7CC214" w14:textId="4F948AE2" w:rsidR="00273C09" w:rsidRDefault="00273C09" w:rsidP="00273C09">
      <w:pPr>
        <w:pStyle w:val="ChapterBody"/>
        <w:numPr>
          <w:ilvl w:val="1"/>
          <w:numId w:val="5"/>
        </w:numPr>
        <w:ind w:left="850" w:hanging="850"/>
      </w:pPr>
      <w:r w:rsidRPr="00CD6433">
        <w:rPr>
          <w:lang w:val="en-US"/>
        </w:rPr>
        <w:t xml:space="preserve">The final report was publicly released in February 2025, </w:t>
      </w:r>
      <w:r w:rsidRPr="0020041A">
        <w:rPr>
          <w:lang w:val="en-US"/>
        </w:rPr>
        <w:t xml:space="preserve">with the Australian Government still considering its response to </w:t>
      </w:r>
      <w:r w:rsidR="00AE43C1" w:rsidRPr="0020041A">
        <w:rPr>
          <w:lang w:val="en-US"/>
        </w:rPr>
        <w:t>many</w:t>
      </w:r>
      <w:r w:rsidR="00D76D17" w:rsidRPr="0020041A">
        <w:rPr>
          <w:lang w:val="en-US"/>
        </w:rPr>
        <w:t xml:space="preserve"> of </w:t>
      </w:r>
      <w:r w:rsidRPr="0020041A">
        <w:rPr>
          <w:lang w:val="en-US"/>
        </w:rPr>
        <w:t>the recommendations</w:t>
      </w:r>
      <w:r w:rsidRPr="00DC79DC">
        <w:rPr>
          <w:lang w:val="en-US"/>
        </w:rPr>
        <w:t>.</w:t>
      </w:r>
      <w:r w:rsidRPr="00DC79DC">
        <w:rPr>
          <w:rStyle w:val="FootnoteReference"/>
          <w:lang w:val="en-US"/>
        </w:rPr>
        <w:footnoteReference w:id="47"/>
      </w:r>
      <w:r w:rsidR="003D6FDA">
        <w:rPr>
          <w:lang w:val="en-US"/>
        </w:rPr>
        <w:t xml:space="preserve"> T</w:t>
      </w:r>
      <w:r w:rsidRPr="00CD6433">
        <w:rPr>
          <w:lang w:val="en-US"/>
        </w:rPr>
        <w:t>he report made</w:t>
      </w:r>
      <w:r w:rsidRPr="005C6F98">
        <w:t xml:space="preserve"> 67 recommendations</w:t>
      </w:r>
      <w:r>
        <w:t xml:space="preserve"> </w:t>
      </w:r>
      <w:r w:rsidRPr="005C6F98">
        <w:t>to strengthen Australia</w:t>
      </w:r>
      <w:r>
        <w:t>'</w:t>
      </w:r>
      <w:r w:rsidRPr="005C6F98">
        <w:t>s online safety laws, including</w:t>
      </w:r>
      <w:r>
        <w:t>:</w:t>
      </w:r>
    </w:p>
    <w:p w14:paraId="232E4A6A" w14:textId="22503774" w:rsidR="00273C09" w:rsidRDefault="00273C09" w:rsidP="00273C09">
      <w:pPr>
        <w:pStyle w:val="ChapterBullet"/>
        <w:numPr>
          <w:ilvl w:val="0"/>
          <w:numId w:val="3"/>
        </w:numPr>
      </w:pPr>
      <w:r>
        <w:t>strengthened requirements for responding to requests to individuals to 'take</w:t>
      </w:r>
      <w:r w:rsidR="00821ACF">
        <w:t xml:space="preserve"> </w:t>
      </w:r>
      <w:r>
        <w:t>down' harmful content</w:t>
      </w:r>
      <w:r>
        <w:rPr>
          <w:rStyle w:val="FootnoteReference"/>
        </w:rPr>
        <w:footnoteReference w:id="48"/>
      </w:r>
    </w:p>
    <w:p w14:paraId="41E9937C" w14:textId="5D7DE108" w:rsidR="00273C09" w:rsidRDefault="00273C09" w:rsidP="00273C09">
      <w:pPr>
        <w:pStyle w:val="ChapterBullet"/>
        <w:numPr>
          <w:ilvl w:val="0"/>
          <w:numId w:val="3"/>
        </w:numPr>
      </w:pPr>
      <w:r w:rsidRPr="00851A89">
        <w:t xml:space="preserve">seeking to prohibit the access, sale or distribution of </w:t>
      </w:r>
      <w:proofErr w:type="spellStart"/>
      <w:r w:rsidRPr="00851A89">
        <w:t>nudify</w:t>
      </w:r>
      <w:proofErr w:type="spellEnd"/>
      <w:r w:rsidRPr="00851A89">
        <w:t xml:space="preserve"> apps</w:t>
      </w:r>
      <w:r>
        <w:rPr>
          <w:rStyle w:val="FootnoteReference"/>
        </w:rPr>
        <w:footnoteReference w:id="49"/>
      </w:r>
    </w:p>
    <w:p w14:paraId="38CBC0C2" w14:textId="77777777" w:rsidR="00273C09" w:rsidRDefault="00273C09" w:rsidP="00273C09">
      <w:pPr>
        <w:pStyle w:val="ChapterBullet"/>
        <w:numPr>
          <w:ilvl w:val="0"/>
          <w:numId w:val="3"/>
        </w:numPr>
      </w:pPr>
      <w:r w:rsidRPr="005C6F98">
        <w:lastRenderedPageBreak/>
        <w:t>stronger penalties for non-compliance by online services</w:t>
      </w:r>
      <w:r>
        <w:rPr>
          <w:rStyle w:val="FootnoteReference"/>
        </w:rPr>
        <w:footnoteReference w:id="50"/>
      </w:r>
    </w:p>
    <w:p w14:paraId="7BAE9B9A" w14:textId="28D345FB" w:rsidR="00273C09" w:rsidRDefault="00273C09" w:rsidP="00273C09">
      <w:pPr>
        <w:pStyle w:val="ChapterBullet"/>
        <w:numPr>
          <w:ilvl w:val="0"/>
          <w:numId w:val="3"/>
        </w:numPr>
      </w:pPr>
      <w:r w:rsidRPr="005C6F98">
        <w:t>increased transparency requirements for online services</w:t>
      </w:r>
      <w:r>
        <w:rPr>
          <w:rStyle w:val="FootnoteReference"/>
        </w:rPr>
        <w:footnoteReference w:id="51"/>
      </w:r>
    </w:p>
    <w:p w14:paraId="67E6265F" w14:textId="4C30719E" w:rsidR="00173A5C" w:rsidRDefault="000E508A" w:rsidP="000E508A">
      <w:pPr>
        <w:pStyle w:val="ChapterBullet"/>
        <w:numPr>
          <w:ilvl w:val="0"/>
          <w:numId w:val="3"/>
        </w:numPr>
      </w:pPr>
      <w:r>
        <w:t>s</w:t>
      </w:r>
      <w:r w:rsidR="00013EA2">
        <w:t xml:space="preserve">exually explicit material </w:t>
      </w:r>
      <w:r w:rsidR="00396DA4">
        <w:t xml:space="preserve">that includes 'violent and … injurious practices, such as choking' </w:t>
      </w:r>
      <w:r w:rsidR="00173A5C">
        <w:t>should be classified as illegal material</w:t>
      </w:r>
      <w:r>
        <w:t>.</w:t>
      </w:r>
      <w:r>
        <w:rPr>
          <w:rStyle w:val="FootnoteReference"/>
        </w:rPr>
        <w:footnoteReference w:id="52"/>
      </w:r>
    </w:p>
    <w:p w14:paraId="65CE724F" w14:textId="60F40B72" w:rsidR="00496238" w:rsidRPr="00252B2A" w:rsidRDefault="00967236" w:rsidP="00273C09">
      <w:pPr>
        <w:pStyle w:val="ChapterBody"/>
        <w:numPr>
          <w:ilvl w:val="1"/>
          <w:numId w:val="5"/>
        </w:numPr>
        <w:ind w:left="850" w:hanging="850"/>
      </w:pPr>
      <w:r w:rsidRPr="00252B2A">
        <w:t>On</w:t>
      </w:r>
      <w:r w:rsidR="00496238" w:rsidRPr="00252B2A">
        <w:t xml:space="preserve"> 2 September</w:t>
      </w:r>
      <w:r w:rsidR="006746D8" w:rsidRPr="00252B2A">
        <w:t xml:space="preserve"> 2025,</w:t>
      </w:r>
      <w:r w:rsidR="00496238" w:rsidRPr="00252B2A">
        <w:t xml:space="preserve"> the Australian Government </w:t>
      </w:r>
      <w:r w:rsidRPr="00252B2A">
        <w:t>announced</w:t>
      </w:r>
      <w:r w:rsidR="00496238" w:rsidRPr="00252B2A">
        <w:t xml:space="preserve"> it will seek to </w:t>
      </w:r>
      <w:r w:rsidR="004A0640" w:rsidRPr="00252B2A">
        <w:t>restrict access to '</w:t>
      </w:r>
      <w:proofErr w:type="spellStart"/>
      <w:r w:rsidR="004A0640" w:rsidRPr="00252B2A">
        <w:t>nudify</w:t>
      </w:r>
      <w:proofErr w:type="spellEnd"/>
      <w:r w:rsidR="00401DFA" w:rsidRPr="00252B2A">
        <w:t>'</w:t>
      </w:r>
      <w:r w:rsidR="004A0640" w:rsidRPr="00252B2A">
        <w:t xml:space="preserve"> apps</w:t>
      </w:r>
      <w:r w:rsidR="00D30DF2" w:rsidRPr="00252B2A">
        <w:t xml:space="preserve">, in consultation with </w:t>
      </w:r>
      <w:r w:rsidR="00C72CF6" w:rsidRPr="00252B2A">
        <w:t>industry.</w:t>
      </w:r>
      <w:r w:rsidR="003D2B73" w:rsidRPr="00252B2A">
        <w:rPr>
          <w:rStyle w:val="FootnoteReference"/>
        </w:rPr>
        <w:footnoteReference w:id="53"/>
      </w:r>
      <w:r w:rsidR="00AE43C1" w:rsidRPr="00252B2A">
        <w:t xml:space="preserve"> The </w:t>
      </w:r>
      <w:r w:rsidR="00C84F53" w:rsidRPr="00252B2A">
        <w:t>use</w:t>
      </w:r>
      <w:r w:rsidR="00AE43C1" w:rsidRPr="00252B2A">
        <w:t xml:space="preserve"> and impact of these types of apps are discussed </w:t>
      </w:r>
      <w:r w:rsidR="008562CC" w:rsidRPr="00244FE5">
        <w:t xml:space="preserve">in chapter </w:t>
      </w:r>
      <w:r w:rsidR="00B5158E" w:rsidRPr="00244FE5">
        <w:t>3</w:t>
      </w:r>
      <w:r w:rsidR="008562CC" w:rsidRPr="00244FE5">
        <w:t>.</w:t>
      </w:r>
    </w:p>
    <w:p w14:paraId="7D4A67ED" w14:textId="77777777" w:rsidR="00273C09" w:rsidRDefault="00273C09" w:rsidP="0080119B">
      <w:pPr>
        <w:pStyle w:val="ChapterHeadingOne"/>
        <w:rPr>
          <w:lang w:val="en-US"/>
        </w:rPr>
      </w:pPr>
      <w:bookmarkStart w:id="53" w:name="_Toc211517965"/>
      <w:r>
        <w:rPr>
          <w:lang w:val="en-US"/>
        </w:rPr>
        <w:t>Government policy frameworks and programs</w:t>
      </w:r>
      <w:bookmarkEnd w:id="53"/>
    </w:p>
    <w:p w14:paraId="2A81E3EA" w14:textId="77777777" w:rsidR="00273C09" w:rsidRPr="003545A9" w:rsidRDefault="00273C09" w:rsidP="00273C09">
      <w:pPr>
        <w:pStyle w:val="ChapterBody"/>
        <w:numPr>
          <w:ilvl w:val="1"/>
          <w:numId w:val="5"/>
        </w:numPr>
        <w:ind w:left="850" w:hanging="850"/>
        <w:rPr>
          <w:lang w:val="en-US"/>
        </w:rPr>
      </w:pPr>
      <w:r w:rsidRPr="003545A9">
        <w:rPr>
          <w:lang w:val="en-US"/>
        </w:rPr>
        <w:t>This section outlines existing government policy frameworks and programs which are key to dealing with the effects of harmful pornography.</w:t>
      </w:r>
    </w:p>
    <w:p w14:paraId="352C49D2" w14:textId="77777777" w:rsidR="00273C09" w:rsidRPr="00B35ACA" w:rsidRDefault="00273C09" w:rsidP="0080119B">
      <w:pPr>
        <w:pStyle w:val="ChapterHeadingTwo"/>
        <w:rPr>
          <w:lang w:val="en-US"/>
        </w:rPr>
      </w:pPr>
      <w:bookmarkStart w:id="54" w:name="_Toc211517966"/>
      <w:r>
        <w:rPr>
          <w:lang w:val="en-US"/>
        </w:rPr>
        <w:t>NSW Health</w:t>
      </w:r>
      <w:bookmarkEnd w:id="54"/>
    </w:p>
    <w:p w14:paraId="7F18DB2C" w14:textId="77777777" w:rsidR="00273C09" w:rsidRPr="007D32A7" w:rsidRDefault="00273C09" w:rsidP="00273C09">
      <w:pPr>
        <w:pStyle w:val="ChapterBody"/>
        <w:numPr>
          <w:ilvl w:val="1"/>
          <w:numId w:val="5"/>
        </w:numPr>
        <w:ind w:left="850" w:hanging="850"/>
        <w:rPr>
          <w:lang w:val="en-US"/>
        </w:rPr>
      </w:pPr>
      <w:r>
        <w:t xml:space="preserve">In evidence to the committee, Adjunct Professor Dale </w:t>
      </w:r>
      <w:proofErr w:type="spellStart"/>
      <w:r>
        <w:t>Tolliday</w:t>
      </w:r>
      <w:proofErr w:type="spellEnd"/>
      <w:r>
        <w:t>, Senior Clinical Advisor on Children and Young People's Sexual Safety, NSW Ministry of Health and the Sydney Children's Hospitals Network, explained the key differences between problematic and harmful sexual behaviours:</w:t>
      </w:r>
    </w:p>
    <w:p w14:paraId="779D17AC" w14:textId="77777777" w:rsidR="00273C09" w:rsidRDefault="00273C09" w:rsidP="0080119B">
      <w:pPr>
        <w:pStyle w:val="ChapterQuotation"/>
      </w:pPr>
      <w:r>
        <w:t>… Problematic behaviours are behaviours that are outside of the developmental ability or scope of a child that may cause the child problems and may raise concerns for those around them. They may be an indication that they themselves have been harmed, but they are not necessarily harmful towards self or others. They may be a display of a typically expected behaviour in an inappropriate place, like in a school or a public space, or it may be an inappropriate interpretation of a message of how to speak with another person or how to interact in a sexual way.</w:t>
      </w:r>
    </w:p>
    <w:p w14:paraId="60A228E1" w14:textId="77777777" w:rsidR="00273C09" w:rsidRDefault="00273C09" w:rsidP="0080119B">
      <w:pPr>
        <w:pStyle w:val="ChapterQuotation"/>
      </w:pPr>
      <w:r>
        <w:t>Harmful sexual behaviours are behaviours that are clearly out of scope and occur causing harm to others. They may also cause harm to the child. At the high end of harmful sexual behaviours there's violent and aggressive behaviour …</w:t>
      </w:r>
      <w:r>
        <w:rPr>
          <w:rStyle w:val="FootnoteReference"/>
        </w:rPr>
        <w:footnoteReference w:id="54"/>
      </w:r>
    </w:p>
    <w:p w14:paraId="48072245" w14:textId="0F70EE69" w:rsidR="00273C09" w:rsidRDefault="00273C09" w:rsidP="00273C09">
      <w:pPr>
        <w:pStyle w:val="ChapterBody"/>
        <w:numPr>
          <w:ilvl w:val="1"/>
          <w:numId w:val="5"/>
        </w:numPr>
        <w:ind w:left="850" w:hanging="850"/>
        <w:rPr>
          <w:lang w:val="en-US"/>
        </w:rPr>
      </w:pPr>
      <w:r>
        <w:rPr>
          <w:lang w:val="en-US"/>
        </w:rPr>
        <w:lastRenderedPageBreak/>
        <w:t xml:space="preserve">A number of services are in place for children and young people who have displayed problematic and harmful sexual </w:t>
      </w:r>
      <w:proofErr w:type="spellStart"/>
      <w:r>
        <w:rPr>
          <w:lang w:val="en-US"/>
        </w:rPr>
        <w:t>behaviour</w:t>
      </w:r>
      <w:proofErr w:type="spellEnd"/>
      <w:r>
        <w:rPr>
          <w:lang w:val="en-US"/>
        </w:rPr>
        <w:t>. The NSW Government note</w:t>
      </w:r>
      <w:r w:rsidR="00F15BAE">
        <w:rPr>
          <w:lang w:val="en-US"/>
        </w:rPr>
        <w:t>d</w:t>
      </w:r>
      <w:r>
        <w:rPr>
          <w:lang w:val="en-US"/>
        </w:rPr>
        <w:t xml:space="preserve"> in its submission 'a key priority of these services is to address children and young people's access to pornography'.</w:t>
      </w:r>
      <w:r>
        <w:rPr>
          <w:rStyle w:val="FootnoteReference"/>
          <w:lang w:val="en-US"/>
        </w:rPr>
        <w:footnoteReference w:id="55"/>
      </w:r>
    </w:p>
    <w:p w14:paraId="129DE166" w14:textId="2BDCE3D6" w:rsidR="00273C09" w:rsidRPr="00547E31" w:rsidRDefault="00273C09" w:rsidP="00273C09">
      <w:pPr>
        <w:pStyle w:val="ChapterBody"/>
        <w:numPr>
          <w:ilvl w:val="1"/>
          <w:numId w:val="5"/>
        </w:numPr>
        <w:ind w:left="850" w:hanging="850"/>
        <w:rPr>
          <w:lang w:val="en-US"/>
        </w:rPr>
      </w:pPr>
      <w:proofErr w:type="spellStart"/>
      <w:r w:rsidRPr="00547E31">
        <w:t>SafeWayz</w:t>
      </w:r>
      <w:proofErr w:type="spellEnd"/>
      <w:r w:rsidRPr="00547E31">
        <w:t xml:space="preserve"> is available in every NSW health district.</w:t>
      </w:r>
      <w:r w:rsidRPr="00547E31">
        <w:rPr>
          <w:rStyle w:val="FootnoteReference"/>
        </w:rPr>
        <w:footnoteReference w:id="56"/>
      </w:r>
      <w:r w:rsidRPr="00547E31">
        <w:t xml:space="preserve"> </w:t>
      </w:r>
      <w:proofErr w:type="spellStart"/>
      <w:r w:rsidRPr="00547E31">
        <w:t>SafeWayz</w:t>
      </w:r>
      <w:proofErr w:type="spellEnd"/>
      <w:r w:rsidRPr="00547E31">
        <w:t xml:space="preserve"> is a multipronged approach, and includes a preventative component, a capacity building component and a specialist response component, as outlined below:</w:t>
      </w:r>
    </w:p>
    <w:p w14:paraId="4DDCB303" w14:textId="77777777" w:rsidR="00273C09" w:rsidRPr="00547E31" w:rsidRDefault="00273C09" w:rsidP="00273C09">
      <w:pPr>
        <w:pStyle w:val="ChapterBullet"/>
        <w:numPr>
          <w:ilvl w:val="0"/>
          <w:numId w:val="3"/>
        </w:numPr>
      </w:pPr>
      <w:r w:rsidRPr="00547E31">
        <w:rPr>
          <w:b/>
          <w:lang w:val="en-US"/>
        </w:rPr>
        <w:t>Prevention</w:t>
      </w:r>
      <w:r w:rsidRPr="00547E31">
        <w:rPr>
          <w:lang w:val="en-US"/>
        </w:rPr>
        <w:t xml:space="preserve"> - </w:t>
      </w:r>
      <w:r w:rsidRPr="00547E31">
        <w:t>educating the general population, local communities, services and agencies about expected sexual development and proportionate responses to all sexual behaviours.</w:t>
      </w:r>
    </w:p>
    <w:p w14:paraId="26CC5355" w14:textId="4806AB91" w:rsidR="00273C09" w:rsidRPr="00547E31" w:rsidRDefault="00273C09" w:rsidP="00273C09">
      <w:pPr>
        <w:pStyle w:val="ChapterBullet"/>
        <w:numPr>
          <w:ilvl w:val="0"/>
          <w:numId w:val="3"/>
        </w:numPr>
      </w:pPr>
      <w:r w:rsidRPr="00547E31">
        <w:rPr>
          <w:b/>
        </w:rPr>
        <w:t>Early Response and Support</w:t>
      </w:r>
      <w:r w:rsidRPr="00547E31">
        <w:t xml:space="preserve"> - </w:t>
      </w:r>
      <w:r w:rsidR="00556C6D" w:rsidRPr="00547E31">
        <w:t>a</w:t>
      </w:r>
      <w:r w:rsidRPr="00547E31">
        <w:t>ims to build the capacity of workers, local communities, services and agencies to identify and respond to early or low-level problematic sexual behaviours before they escalate. This can also include brief support to families, including education and guidance.</w:t>
      </w:r>
    </w:p>
    <w:p w14:paraId="07A5A42C" w14:textId="77777777" w:rsidR="00273C09" w:rsidRPr="00547E31" w:rsidRDefault="00273C09" w:rsidP="00273C09">
      <w:pPr>
        <w:pStyle w:val="ChapterBullet"/>
        <w:numPr>
          <w:ilvl w:val="0"/>
          <w:numId w:val="3"/>
        </w:numPr>
      </w:pPr>
      <w:r w:rsidRPr="00547E31">
        <w:rPr>
          <w:b/>
        </w:rPr>
        <w:t>Specialist response</w:t>
      </w:r>
      <w:r w:rsidRPr="00547E31">
        <w:t xml:space="preserve"> - tailored therapeutic interventions and coordinated support for children and families after harmful sexual behaviour has occurred. Responses are child and family focused, trauma-informed, and culturally responsive.</w:t>
      </w:r>
      <w:r w:rsidRPr="00547E31">
        <w:rPr>
          <w:rStyle w:val="FootnoteReference"/>
        </w:rPr>
        <w:t xml:space="preserve"> </w:t>
      </w:r>
      <w:r w:rsidRPr="00547E31">
        <w:rPr>
          <w:rStyle w:val="FootnoteReference"/>
        </w:rPr>
        <w:footnoteReference w:id="57"/>
      </w:r>
    </w:p>
    <w:p w14:paraId="7E16114A" w14:textId="77777777" w:rsidR="005127F6" w:rsidRPr="00547E31" w:rsidRDefault="005127F6" w:rsidP="005127F6">
      <w:pPr>
        <w:pStyle w:val="ChapterBody"/>
        <w:numPr>
          <w:ilvl w:val="1"/>
          <w:numId w:val="5"/>
        </w:numPr>
        <w:ind w:left="850" w:hanging="850"/>
        <w:rPr>
          <w:lang w:val="en-US"/>
        </w:rPr>
      </w:pPr>
      <w:r w:rsidRPr="00547E31">
        <w:rPr>
          <w:lang w:val="en-US"/>
        </w:rPr>
        <w:t xml:space="preserve">The Safe </w:t>
      </w:r>
      <w:proofErr w:type="spellStart"/>
      <w:r w:rsidRPr="00547E31">
        <w:rPr>
          <w:lang w:val="en-US"/>
        </w:rPr>
        <w:t>Wayz</w:t>
      </w:r>
      <w:proofErr w:type="spellEnd"/>
      <w:r w:rsidRPr="00547E31">
        <w:rPr>
          <w:lang w:val="en-US"/>
        </w:rPr>
        <w:t xml:space="preserve"> program supports children under the age of 10 years, who have shown problematic or harmful sexual </w:t>
      </w:r>
      <w:proofErr w:type="spellStart"/>
      <w:r w:rsidRPr="00547E31">
        <w:rPr>
          <w:lang w:val="en-US"/>
        </w:rPr>
        <w:t>behaviour</w:t>
      </w:r>
      <w:proofErr w:type="spellEnd"/>
      <w:r w:rsidRPr="00547E31">
        <w:rPr>
          <w:lang w:val="en-US"/>
        </w:rPr>
        <w:t>,</w:t>
      </w:r>
      <w:r w:rsidRPr="00547E31">
        <w:rPr>
          <w:rStyle w:val="FootnoteReference"/>
          <w:lang w:val="en-US"/>
        </w:rPr>
        <w:footnoteReference w:id="58"/>
      </w:r>
      <w:r w:rsidRPr="00547E31">
        <w:rPr>
          <w:lang w:val="en-US"/>
        </w:rPr>
        <w:t xml:space="preserve"> with staff reporting '</w:t>
      </w:r>
      <w:r w:rsidRPr="00547E31">
        <w:t>significant presentations of children with high levels of exposure to, and engagement with, pornography, particularly in children aged 8 to 9 years'.</w:t>
      </w:r>
      <w:r w:rsidRPr="00547E31">
        <w:rPr>
          <w:rStyle w:val="FootnoteReference"/>
        </w:rPr>
        <w:footnoteReference w:id="59"/>
      </w:r>
      <w:r w:rsidRPr="00547E31">
        <w:t xml:space="preserve"> </w:t>
      </w:r>
    </w:p>
    <w:p w14:paraId="7897D99D" w14:textId="7CC8388F" w:rsidR="00273C09" w:rsidRPr="00357FE9" w:rsidRDefault="00273C09" w:rsidP="00273C09">
      <w:pPr>
        <w:pStyle w:val="ChapterBody"/>
        <w:numPr>
          <w:ilvl w:val="1"/>
          <w:numId w:val="5"/>
        </w:numPr>
        <w:ind w:left="850" w:hanging="850"/>
        <w:rPr>
          <w:lang w:val="en-US"/>
        </w:rPr>
      </w:pPr>
      <w:r w:rsidRPr="00547E31">
        <w:t xml:space="preserve">The New Street </w:t>
      </w:r>
      <w:r w:rsidR="009B0E93" w:rsidRPr="00547E31">
        <w:t>s</w:t>
      </w:r>
      <w:r w:rsidRPr="00547E31">
        <w:t>ervices</w:t>
      </w:r>
      <w:r w:rsidR="009C3FF2" w:rsidRPr="00547E31">
        <w:t>,</w:t>
      </w:r>
      <w:r w:rsidR="00D34E9B" w:rsidRPr="00547E31">
        <w:t xml:space="preserve"> in every health district,</w:t>
      </w:r>
      <w:r w:rsidR="009C3FF2">
        <w:t xml:space="preserve"> </w:t>
      </w:r>
      <w:r>
        <w:t>are designed for children and young people aged 10 to 17 years who have engaged in harmful sexual behaviour towards others, and are not involved in the criminal justice system.</w:t>
      </w:r>
      <w:r>
        <w:rPr>
          <w:rStyle w:val="FootnoteReference"/>
        </w:rPr>
        <w:footnoteReference w:id="60"/>
      </w:r>
      <w:r>
        <w:t xml:space="preserve"> </w:t>
      </w:r>
    </w:p>
    <w:p w14:paraId="74844DA0" w14:textId="1B58170E" w:rsidR="00273C09" w:rsidRPr="006C7B5C" w:rsidRDefault="00CB420F" w:rsidP="00273C09">
      <w:pPr>
        <w:pStyle w:val="ChapterBody"/>
        <w:numPr>
          <w:ilvl w:val="1"/>
          <w:numId w:val="5"/>
        </w:numPr>
        <w:ind w:left="850" w:hanging="850"/>
        <w:rPr>
          <w:lang w:val="en-US"/>
        </w:rPr>
      </w:pPr>
      <w:r>
        <w:t>W</w:t>
      </w:r>
      <w:r w:rsidR="00273C09">
        <w:t xml:space="preserve">ith respect to the New Street </w:t>
      </w:r>
      <w:r w:rsidR="00A94856">
        <w:t>services</w:t>
      </w:r>
      <w:r w:rsidR="00273C09">
        <w:t>:</w:t>
      </w:r>
    </w:p>
    <w:p w14:paraId="12A2DB0E" w14:textId="77777777" w:rsidR="00273C09" w:rsidRDefault="00273C09" w:rsidP="00273C09">
      <w:pPr>
        <w:pStyle w:val="ChapterBullet"/>
        <w:numPr>
          <w:ilvl w:val="0"/>
          <w:numId w:val="3"/>
        </w:numPr>
        <w:rPr>
          <w:lang w:val="en-US"/>
        </w:rPr>
      </w:pPr>
      <w:r>
        <w:rPr>
          <w:lang w:val="en-US"/>
        </w:rPr>
        <w:t>The average age of participants is just under 14 years</w:t>
      </w:r>
      <w:r>
        <w:rPr>
          <w:rStyle w:val="FootnoteReference"/>
          <w:lang w:val="en-US"/>
        </w:rPr>
        <w:footnoteReference w:id="61"/>
      </w:r>
    </w:p>
    <w:p w14:paraId="0CBA592B" w14:textId="77777777" w:rsidR="00273C09" w:rsidRDefault="00273C09" w:rsidP="00273C09">
      <w:pPr>
        <w:pStyle w:val="ChapterBullet"/>
        <w:numPr>
          <w:ilvl w:val="0"/>
          <w:numId w:val="3"/>
        </w:numPr>
        <w:rPr>
          <w:lang w:val="en-US"/>
        </w:rPr>
      </w:pPr>
      <w:r>
        <w:rPr>
          <w:lang w:val="en-US"/>
        </w:rPr>
        <w:t>95 per cent of the participants have 'engaged in pornography'</w:t>
      </w:r>
      <w:r>
        <w:rPr>
          <w:rStyle w:val="FootnoteReference"/>
          <w:lang w:val="en-US"/>
        </w:rPr>
        <w:footnoteReference w:id="62"/>
      </w:r>
    </w:p>
    <w:p w14:paraId="63FB791F" w14:textId="77777777" w:rsidR="00273C09" w:rsidRDefault="00273C09" w:rsidP="00273C09">
      <w:pPr>
        <w:pStyle w:val="ChapterBullet"/>
        <w:numPr>
          <w:ilvl w:val="0"/>
          <w:numId w:val="3"/>
        </w:numPr>
        <w:rPr>
          <w:lang w:val="en-US"/>
        </w:rPr>
      </w:pPr>
      <w:r w:rsidRPr="00963304">
        <w:rPr>
          <w:lang w:val="en-US"/>
        </w:rPr>
        <w:t xml:space="preserve">60 </w:t>
      </w:r>
      <w:r>
        <w:rPr>
          <w:lang w:val="en-US"/>
        </w:rPr>
        <w:t xml:space="preserve">to 90 </w:t>
      </w:r>
      <w:r w:rsidRPr="00963304">
        <w:rPr>
          <w:lang w:val="en-US"/>
        </w:rPr>
        <w:t>per</w:t>
      </w:r>
      <w:r>
        <w:rPr>
          <w:lang w:val="en-US"/>
        </w:rPr>
        <w:t xml:space="preserve"> </w:t>
      </w:r>
      <w:r w:rsidRPr="00963304">
        <w:rPr>
          <w:lang w:val="en-US"/>
        </w:rPr>
        <w:t xml:space="preserve">cent </w:t>
      </w:r>
      <w:r>
        <w:rPr>
          <w:lang w:val="en-US"/>
        </w:rPr>
        <w:t xml:space="preserve">of participants </w:t>
      </w:r>
      <w:r w:rsidRPr="00963304">
        <w:rPr>
          <w:lang w:val="en-US"/>
        </w:rPr>
        <w:t>live with a cognitive disability and neurodiversity</w:t>
      </w:r>
      <w:r>
        <w:rPr>
          <w:rStyle w:val="FootnoteReference"/>
          <w:lang w:val="en-US"/>
        </w:rPr>
        <w:footnoteReference w:id="63"/>
      </w:r>
    </w:p>
    <w:p w14:paraId="4162846F" w14:textId="77777777" w:rsidR="00273C09" w:rsidRDefault="00273C09" w:rsidP="00273C09">
      <w:pPr>
        <w:pStyle w:val="ChapterBullet"/>
        <w:numPr>
          <w:ilvl w:val="0"/>
          <w:numId w:val="3"/>
        </w:numPr>
        <w:rPr>
          <w:lang w:val="en-US"/>
        </w:rPr>
      </w:pPr>
      <w:r>
        <w:rPr>
          <w:lang w:val="en-US"/>
        </w:rPr>
        <w:t>New Street services exist as a specialist response in every rural local health district</w:t>
      </w:r>
      <w:r>
        <w:rPr>
          <w:rStyle w:val="FootnoteReference"/>
          <w:lang w:val="en-US"/>
        </w:rPr>
        <w:footnoteReference w:id="64"/>
      </w:r>
    </w:p>
    <w:p w14:paraId="7B7F7EEC" w14:textId="77777777" w:rsidR="00273C09" w:rsidRDefault="00273C09" w:rsidP="00273C09">
      <w:pPr>
        <w:pStyle w:val="ChapterBullet"/>
        <w:numPr>
          <w:ilvl w:val="0"/>
          <w:numId w:val="3"/>
        </w:numPr>
        <w:rPr>
          <w:lang w:val="en-US"/>
        </w:rPr>
      </w:pPr>
      <w:r>
        <w:rPr>
          <w:lang w:val="en-US"/>
        </w:rPr>
        <w:lastRenderedPageBreak/>
        <w:t>There are two services in the Sydney metropolitan area, with referrals to other providers to meet demand, including private providers.</w:t>
      </w:r>
      <w:r>
        <w:rPr>
          <w:rStyle w:val="FootnoteReference"/>
          <w:lang w:val="en-US"/>
        </w:rPr>
        <w:footnoteReference w:id="65"/>
      </w:r>
    </w:p>
    <w:p w14:paraId="65351373" w14:textId="66B74DCD" w:rsidR="00273C09" w:rsidRPr="005D56A0" w:rsidRDefault="00273C09" w:rsidP="00273C09">
      <w:pPr>
        <w:pStyle w:val="ChapterBody"/>
        <w:numPr>
          <w:ilvl w:val="1"/>
          <w:numId w:val="5"/>
        </w:numPr>
        <w:ind w:left="850" w:hanging="850"/>
        <w:rPr>
          <w:lang w:val="en-US"/>
        </w:rPr>
      </w:pPr>
      <w:r>
        <w:rPr>
          <w:lang w:val="en-US"/>
        </w:rPr>
        <w:t xml:space="preserve">Much of the New Street </w:t>
      </w:r>
      <w:r w:rsidR="00982E0A">
        <w:rPr>
          <w:lang w:val="en-US"/>
        </w:rPr>
        <w:t>s</w:t>
      </w:r>
      <w:r>
        <w:rPr>
          <w:lang w:val="en-US"/>
        </w:rPr>
        <w:t>ervice focusses on '</w:t>
      </w:r>
      <w:r>
        <w:t>the management of access to pornography, processing trauma related to exposure, and delivering alternate information regarding sexual behaviour, intimacy, and relationships'.</w:t>
      </w:r>
      <w:r>
        <w:rPr>
          <w:rStyle w:val="FootnoteReference"/>
        </w:rPr>
        <w:footnoteReference w:id="66"/>
      </w:r>
    </w:p>
    <w:p w14:paraId="40381C63" w14:textId="77777777" w:rsidR="00273C09" w:rsidRPr="001A5F6D" w:rsidRDefault="00273C09" w:rsidP="00273C09">
      <w:pPr>
        <w:pStyle w:val="ChapterBody"/>
        <w:numPr>
          <w:ilvl w:val="1"/>
          <w:numId w:val="5"/>
        </w:numPr>
        <w:ind w:left="850" w:hanging="850"/>
        <w:rPr>
          <w:lang w:val="en-US"/>
        </w:rPr>
      </w:pPr>
      <w:r>
        <w:t>More broadly, child and adolescent mental health services in local health districts also provide assessment, treatment and referrals for young people experiencing mental health issues relating to pornography use, including addiction-like behaviours.</w:t>
      </w:r>
      <w:r>
        <w:rPr>
          <w:rStyle w:val="FootnoteReference"/>
        </w:rPr>
        <w:footnoteReference w:id="67"/>
      </w:r>
    </w:p>
    <w:p w14:paraId="43A5D43C" w14:textId="12CD63CB" w:rsidR="00273C09" w:rsidRDefault="00273C09" w:rsidP="0020041A">
      <w:pPr>
        <w:pStyle w:val="ChapterHeadingThree"/>
        <w:ind w:left="130" w:firstLine="720"/>
        <w:rPr>
          <w:lang w:val="en-US"/>
        </w:rPr>
      </w:pPr>
      <w:r>
        <w:rPr>
          <w:lang w:val="en-US"/>
        </w:rPr>
        <w:t xml:space="preserve">Sexual </w:t>
      </w:r>
      <w:r w:rsidR="00995C97">
        <w:rPr>
          <w:lang w:val="en-US"/>
        </w:rPr>
        <w:t>a</w:t>
      </w:r>
      <w:r>
        <w:rPr>
          <w:lang w:val="en-US"/>
        </w:rPr>
        <w:t xml:space="preserve">ssault </w:t>
      </w:r>
      <w:r w:rsidR="00995C97">
        <w:rPr>
          <w:lang w:val="en-US"/>
        </w:rPr>
        <w:t>s</w:t>
      </w:r>
      <w:r>
        <w:rPr>
          <w:lang w:val="en-US"/>
        </w:rPr>
        <w:t>ervices</w:t>
      </w:r>
    </w:p>
    <w:p w14:paraId="4BCBEC92" w14:textId="77777777" w:rsidR="00273C09" w:rsidRPr="00A646FB" w:rsidRDefault="00273C09" w:rsidP="00273C09">
      <w:pPr>
        <w:pStyle w:val="ChapterBody"/>
        <w:numPr>
          <w:ilvl w:val="1"/>
          <w:numId w:val="5"/>
        </w:numPr>
        <w:ind w:left="850" w:hanging="850"/>
        <w:rPr>
          <w:lang w:val="en-US"/>
        </w:rPr>
      </w:pPr>
      <w:r>
        <w:rPr>
          <w:lang w:val="en-US"/>
        </w:rPr>
        <w:t>Sexual assault services are a key service for adults and children who have experienced sexual violence, including child sexual abuse and revenge pornography. Each NSW Government local health district has '</w:t>
      </w:r>
      <w:r>
        <w:t>at least one service providing 24/7 integrated psychosocial, medical, and forensic crisis responses' to adult and child sexual assault victims.</w:t>
      </w:r>
      <w:r>
        <w:rPr>
          <w:rStyle w:val="FootnoteReference"/>
        </w:rPr>
        <w:footnoteReference w:id="68"/>
      </w:r>
      <w:r>
        <w:t xml:space="preserve"> </w:t>
      </w:r>
    </w:p>
    <w:p w14:paraId="693F70A8" w14:textId="2DFA89A5" w:rsidR="00273C09" w:rsidRPr="00BB13F5" w:rsidRDefault="00273C09" w:rsidP="00273C09">
      <w:pPr>
        <w:pStyle w:val="ChapterBody"/>
        <w:numPr>
          <w:ilvl w:val="1"/>
          <w:numId w:val="5"/>
        </w:numPr>
        <w:ind w:left="850" w:hanging="850"/>
        <w:rPr>
          <w:lang w:val="en-US"/>
        </w:rPr>
      </w:pPr>
      <w:r>
        <w:t xml:space="preserve">These services are available for sexual assaults that have occurred in the last seven days. Adjunct Professor </w:t>
      </w:r>
      <w:proofErr w:type="spellStart"/>
      <w:r>
        <w:t>Tolliday</w:t>
      </w:r>
      <w:proofErr w:type="spellEnd"/>
      <w:r w:rsidR="002942F6">
        <w:t xml:space="preserve"> </w:t>
      </w:r>
      <w:r>
        <w:t xml:space="preserve">observed there has been </w:t>
      </w:r>
      <w:r w:rsidR="002E7CF3" w:rsidRPr="00B019D2">
        <w:t xml:space="preserve">a </w:t>
      </w:r>
      <w:r w:rsidRPr="00B019D2">
        <w:t>significant increase in need for this service</w:t>
      </w:r>
      <w:r w:rsidR="00C05219">
        <w:t>. He</w:t>
      </w:r>
      <w:r w:rsidRPr="00B019D2">
        <w:t xml:space="preserve"> advis</w:t>
      </w:r>
      <w:r w:rsidR="00C05219">
        <w:t>ed</w:t>
      </w:r>
      <w:r w:rsidRPr="00B019D2">
        <w:t xml:space="preserve"> the committee that 49,305 occasions of services were delivered in 2016-17 compared to 75,089 in 2023-24.</w:t>
      </w:r>
      <w:r w:rsidRPr="00B019D2">
        <w:rPr>
          <w:rStyle w:val="FootnoteReference"/>
        </w:rPr>
        <w:footnoteReference w:id="69"/>
      </w:r>
    </w:p>
    <w:p w14:paraId="41D1D225" w14:textId="77777777" w:rsidR="00273C09" w:rsidRDefault="00273C09" w:rsidP="0080119B">
      <w:pPr>
        <w:pStyle w:val="ChapterHeadingTwo"/>
        <w:rPr>
          <w:lang w:val="en-US"/>
        </w:rPr>
      </w:pPr>
      <w:bookmarkStart w:id="55" w:name="_Toc211517967"/>
      <w:r>
        <w:rPr>
          <w:lang w:val="en-US"/>
        </w:rPr>
        <w:t>NSW Department of Communities and Justice</w:t>
      </w:r>
      <w:bookmarkEnd w:id="55"/>
    </w:p>
    <w:p w14:paraId="2977AB9C" w14:textId="200CAB33" w:rsidR="00273C09" w:rsidRDefault="00273C09" w:rsidP="00273C09">
      <w:pPr>
        <w:pStyle w:val="ChapterBody"/>
        <w:numPr>
          <w:ilvl w:val="1"/>
          <w:numId w:val="5"/>
        </w:numPr>
        <w:ind w:left="850" w:hanging="850"/>
        <w:rPr>
          <w:lang w:val="en-US"/>
        </w:rPr>
      </w:pPr>
      <w:r>
        <w:rPr>
          <w:lang w:val="en-US"/>
        </w:rPr>
        <w:t>There are a number of key programs and policies that are administered by the NSW Department of Communities and Justice</w:t>
      </w:r>
      <w:r w:rsidR="00C05219">
        <w:rPr>
          <w:lang w:val="en-US"/>
        </w:rPr>
        <w:t>. This</w:t>
      </w:r>
      <w:r>
        <w:rPr>
          <w:lang w:val="en-US"/>
        </w:rPr>
        <w:t xml:space="preserve"> includ</w:t>
      </w:r>
      <w:r w:rsidR="00C05219">
        <w:rPr>
          <w:lang w:val="en-US"/>
        </w:rPr>
        <w:t xml:space="preserve">es </w:t>
      </w:r>
      <w:r>
        <w:rPr>
          <w:lang w:val="en-US"/>
        </w:rPr>
        <w:t>programs for young people in contact with the justice system; and policies and funding streams to address sexual violence. Further details are provided below.</w:t>
      </w:r>
    </w:p>
    <w:p w14:paraId="6EFF552A" w14:textId="77777777" w:rsidR="00273C09" w:rsidRDefault="00273C09" w:rsidP="0020041A">
      <w:pPr>
        <w:pStyle w:val="ChapterHeadingThree"/>
        <w:ind w:left="130" w:firstLine="720"/>
        <w:rPr>
          <w:lang w:val="en-US"/>
        </w:rPr>
      </w:pPr>
      <w:r>
        <w:rPr>
          <w:lang w:val="en-US"/>
        </w:rPr>
        <w:t>Youth Justice NSW</w:t>
      </w:r>
    </w:p>
    <w:p w14:paraId="54730FC3" w14:textId="77777777" w:rsidR="00273C09" w:rsidRDefault="00273C09" w:rsidP="00273C09">
      <w:pPr>
        <w:pStyle w:val="ChapterBody"/>
        <w:numPr>
          <w:ilvl w:val="1"/>
          <w:numId w:val="5"/>
        </w:numPr>
        <w:ind w:left="850" w:hanging="850"/>
        <w:rPr>
          <w:lang w:val="en-US"/>
        </w:rPr>
      </w:pPr>
      <w:r>
        <w:rPr>
          <w:lang w:val="en-US"/>
        </w:rPr>
        <w:t>Youth Justice NSW administers custodial and community supervised orders for young people between 10 and 18 years of age.</w:t>
      </w:r>
      <w:r>
        <w:rPr>
          <w:rStyle w:val="FootnoteReference"/>
          <w:lang w:val="en-US"/>
        </w:rPr>
        <w:footnoteReference w:id="70"/>
      </w:r>
      <w:r>
        <w:rPr>
          <w:lang w:val="en-US"/>
        </w:rPr>
        <w:t xml:space="preserve"> There are a number of programs and strategies in place to address </w:t>
      </w:r>
      <w:proofErr w:type="spellStart"/>
      <w:r>
        <w:rPr>
          <w:lang w:val="en-US"/>
        </w:rPr>
        <w:t>behaviours</w:t>
      </w:r>
      <w:proofErr w:type="spellEnd"/>
      <w:r>
        <w:rPr>
          <w:lang w:val="en-US"/>
        </w:rPr>
        <w:t xml:space="preserve"> in this cohort which may arise </w:t>
      </w:r>
      <w:r w:rsidRPr="0028417F">
        <w:rPr>
          <w:lang w:val="en-US"/>
        </w:rPr>
        <w:t xml:space="preserve">from </w:t>
      </w:r>
      <w:r>
        <w:rPr>
          <w:lang w:val="en-US"/>
        </w:rPr>
        <w:t xml:space="preserve">the effects of harmful pornography. </w:t>
      </w:r>
    </w:p>
    <w:p w14:paraId="5D308E12" w14:textId="77777777" w:rsidR="00273C09" w:rsidRDefault="00273C09" w:rsidP="00273C09">
      <w:pPr>
        <w:pStyle w:val="ChapterBody"/>
        <w:numPr>
          <w:ilvl w:val="1"/>
          <w:numId w:val="5"/>
        </w:numPr>
        <w:ind w:left="850" w:hanging="850"/>
        <w:rPr>
          <w:lang w:val="en-US"/>
        </w:rPr>
      </w:pPr>
      <w:r>
        <w:rPr>
          <w:lang w:val="en-US"/>
        </w:rPr>
        <w:t xml:space="preserve">The Harmful </w:t>
      </w:r>
      <w:proofErr w:type="spellStart"/>
      <w:r>
        <w:rPr>
          <w:lang w:val="en-US"/>
        </w:rPr>
        <w:t>Sexualised</w:t>
      </w:r>
      <w:proofErr w:type="spellEnd"/>
      <w:r>
        <w:rPr>
          <w:lang w:val="en-US"/>
        </w:rPr>
        <w:t xml:space="preserve"> </w:t>
      </w:r>
      <w:proofErr w:type="spellStart"/>
      <w:r>
        <w:rPr>
          <w:lang w:val="en-US"/>
        </w:rPr>
        <w:t>Behaviour</w:t>
      </w:r>
      <w:proofErr w:type="spellEnd"/>
      <w:r>
        <w:rPr>
          <w:lang w:val="en-US"/>
        </w:rPr>
        <w:t xml:space="preserve"> workshops for staff focus on preventative and responsive strategies, for case workers, youth officers and Youth on Track staff.</w:t>
      </w:r>
      <w:r>
        <w:rPr>
          <w:rStyle w:val="FootnoteReference"/>
          <w:lang w:val="en-US"/>
        </w:rPr>
        <w:footnoteReference w:id="71"/>
      </w:r>
    </w:p>
    <w:p w14:paraId="2AC72766" w14:textId="77777777" w:rsidR="00273C09" w:rsidRDefault="00273C09" w:rsidP="00273C09">
      <w:pPr>
        <w:pStyle w:val="ChapterBody"/>
        <w:numPr>
          <w:ilvl w:val="1"/>
          <w:numId w:val="5"/>
        </w:numPr>
        <w:ind w:left="850" w:hanging="850"/>
        <w:rPr>
          <w:lang w:val="en-US"/>
        </w:rPr>
      </w:pPr>
      <w:r>
        <w:rPr>
          <w:lang w:val="en-US"/>
        </w:rPr>
        <w:lastRenderedPageBreak/>
        <w:t xml:space="preserve">Youth Justice also runs intervention programs for young people. The NSW Government submission outlined two interventions which deal with the misuse of pornography and harmful </w:t>
      </w:r>
      <w:proofErr w:type="spellStart"/>
      <w:r>
        <w:rPr>
          <w:lang w:val="en-US"/>
        </w:rPr>
        <w:t>sexualised</w:t>
      </w:r>
      <w:proofErr w:type="spellEnd"/>
      <w:r>
        <w:rPr>
          <w:lang w:val="en-US"/>
        </w:rPr>
        <w:t xml:space="preserve"> </w:t>
      </w:r>
      <w:proofErr w:type="spellStart"/>
      <w:r>
        <w:rPr>
          <w:lang w:val="en-US"/>
        </w:rPr>
        <w:t>behaviour</w:t>
      </w:r>
      <w:proofErr w:type="spellEnd"/>
      <w:r>
        <w:rPr>
          <w:lang w:val="en-US"/>
        </w:rPr>
        <w:t>:</w:t>
      </w:r>
    </w:p>
    <w:p w14:paraId="353F4C3F" w14:textId="77777777" w:rsidR="00273C09" w:rsidRDefault="00273C09" w:rsidP="00273C09">
      <w:pPr>
        <w:pStyle w:val="ChapterBullet"/>
        <w:numPr>
          <w:ilvl w:val="0"/>
          <w:numId w:val="3"/>
        </w:numPr>
        <w:rPr>
          <w:lang w:val="en-US"/>
        </w:rPr>
      </w:pPr>
      <w:r>
        <w:rPr>
          <w:lang w:val="en-US"/>
        </w:rPr>
        <w:t xml:space="preserve">Preventative work for those at risk of influence from pornography – designed for young people subject to supervised legal orders to help them understand healthy and unhealthy </w:t>
      </w:r>
      <w:proofErr w:type="spellStart"/>
      <w:r>
        <w:rPr>
          <w:lang w:val="en-US"/>
        </w:rPr>
        <w:t>behaviours</w:t>
      </w:r>
      <w:proofErr w:type="spellEnd"/>
      <w:r>
        <w:rPr>
          <w:lang w:val="en-US"/>
        </w:rPr>
        <w:t xml:space="preserve"> and ideals about relationships and sexuality.</w:t>
      </w:r>
      <w:r>
        <w:rPr>
          <w:rStyle w:val="FootnoteReference"/>
          <w:lang w:val="en-US"/>
        </w:rPr>
        <w:footnoteReference w:id="72"/>
      </w:r>
    </w:p>
    <w:p w14:paraId="585CDEB5" w14:textId="504CA390" w:rsidR="00273C09" w:rsidRPr="00A22895" w:rsidRDefault="00273C09" w:rsidP="00273C09">
      <w:pPr>
        <w:pStyle w:val="ChapterBullet"/>
        <w:numPr>
          <w:ilvl w:val="0"/>
          <w:numId w:val="3"/>
        </w:numPr>
        <w:rPr>
          <w:lang w:val="en-US"/>
        </w:rPr>
      </w:pPr>
      <w:r>
        <w:rPr>
          <w:lang w:val="en-US"/>
        </w:rPr>
        <w:t xml:space="preserve">Assessment and responsive intervention with those who have been before the Court for harmful </w:t>
      </w:r>
      <w:proofErr w:type="spellStart"/>
      <w:r>
        <w:rPr>
          <w:lang w:val="en-US"/>
        </w:rPr>
        <w:t>sexualised</w:t>
      </w:r>
      <w:proofErr w:type="spellEnd"/>
      <w:r>
        <w:rPr>
          <w:lang w:val="en-US"/>
        </w:rPr>
        <w:t xml:space="preserve"> </w:t>
      </w:r>
      <w:proofErr w:type="spellStart"/>
      <w:r>
        <w:rPr>
          <w:lang w:val="en-US"/>
        </w:rPr>
        <w:t>behaviours</w:t>
      </w:r>
      <w:proofErr w:type="spellEnd"/>
      <w:r>
        <w:rPr>
          <w:lang w:val="en-US"/>
        </w:rPr>
        <w:t xml:space="preserve"> – Youth Justice psychologists and caseworkers assess the influence pornography has had on these young people</w:t>
      </w:r>
      <w:r w:rsidR="00676B47">
        <w:rPr>
          <w:lang w:val="en-US"/>
        </w:rPr>
        <w:t>. They</w:t>
      </w:r>
      <w:r>
        <w:rPr>
          <w:lang w:val="en-US"/>
        </w:rPr>
        <w:t xml:space="preserve"> help develop strategies, as well as 'cognitive restructuring' </w:t>
      </w:r>
      <w:r w:rsidR="00F772D3">
        <w:rPr>
          <w:lang w:val="en-US"/>
        </w:rPr>
        <w:t xml:space="preserve">to </w:t>
      </w:r>
      <w:r>
        <w:rPr>
          <w:lang w:val="en-US"/>
        </w:rPr>
        <w:t xml:space="preserve">reduce the risk of reoffending and </w:t>
      </w:r>
      <w:r w:rsidR="00020B57">
        <w:rPr>
          <w:lang w:val="en-US"/>
        </w:rPr>
        <w:t xml:space="preserve">promote </w:t>
      </w:r>
      <w:r>
        <w:rPr>
          <w:lang w:val="en-US"/>
        </w:rPr>
        <w:t>healthier lifestyles and consensual relationships.</w:t>
      </w:r>
      <w:r>
        <w:rPr>
          <w:rStyle w:val="FootnoteReference"/>
          <w:lang w:val="en-US"/>
        </w:rPr>
        <w:footnoteReference w:id="73"/>
      </w:r>
    </w:p>
    <w:p w14:paraId="7DD8AD14" w14:textId="77777777" w:rsidR="00273C09" w:rsidRPr="00340407" w:rsidRDefault="00273C09" w:rsidP="0020041A">
      <w:pPr>
        <w:pStyle w:val="ChapterHeadingThree"/>
        <w:ind w:left="130" w:firstLine="720"/>
        <w:rPr>
          <w:lang w:val="en-US"/>
        </w:rPr>
      </w:pPr>
      <w:r w:rsidRPr="00340407">
        <w:rPr>
          <w:lang w:val="en-US"/>
        </w:rPr>
        <w:t>NSW Sexual Violence Plan 2022-2027</w:t>
      </w:r>
    </w:p>
    <w:p w14:paraId="7C74C49C" w14:textId="32A9D1B4" w:rsidR="00273C09" w:rsidRPr="002779EE" w:rsidRDefault="00273C09" w:rsidP="00273C09">
      <w:pPr>
        <w:pStyle w:val="ChapterBody"/>
        <w:numPr>
          <w:ilvl w:val="1"/>
          <w:numId w:val="5"/>
        </w:numPr>
        <w:ind w:left="850" w:hanging="850"/>
        <w:rPr>
          <w:b/>
          <w:i/>
          <w:lang w:val="en-US"/>
        </w:rPr>
      </w:pPr>
      <w:r w:rsidRPr="00340407">
        <w:rPr>
          <w:lang w:val="en-US"/>
        </w:rPr>
        <w:t xml:space="preserve">The </w:t>
      </w:r>
      <w:r w:rsidRPr="002779EE">
        <w:rPr>
          <w:lang w:val="en-US"/>
        </w:rPr>
        <w:t>NSW Sexual Violence Plan 2022-2027</w:t>
      </w:r>
      <w:r>
        <w:rPr>
          <w:lang w:val="en-US"/>
        </w:rPr>
        <w:t xml:space="preserve"> (Sexual </w:t>
      </w:r>
      <w:r w:rsidRPr="000D63B9">
        <w:rPr>
          <w:lang w:val="en-US"/>
        </w:rPr>
        <w:t>Violence</w:t>
      </w:r>
      <w:r>
        <w:rPr>
          <w:lang w:val="en-US"/>
        </w:rPr>
        <w:t xml:space="preserve"> Plan)</w:t>
      </w:r>
      <w:r w:rsidRPr="002779EE">
        <w:rPr>
          <w:lang w:val="en-US"/>
        </w:rPr>
        <w:t xml:space="preserve"> includes four cross agency actions that specifically refer to pornography</w:t>
      </w:r>
      <w:r w:rsidR="00676B47">
        <w:rPr>
          <w:lang w:val="en-US"/>
        </w:rPr>
        <w:t>. This is</w:t>
      </w:r>
      <w:r w:rsidRPr="002779EE">
        <w:rPr>
          <w:lang w:val="en-US"/>
        </w:rPr>
        <w:t xml:space="preserve"> part of the primary prevention pillar of the Sexual Violence Plan</w:t>
      </w:r>
      <w:r>
        <w:rPr>
          <w:lang w:val="en-US"/>
        </w:rPr>
        <w:t>:</w:t>
      </w:r>
      <w:r w:rsidRPr="00340407">
        <w:rPr>
          <w:rStyle w:val="FootnoteReference"/>
          <w:lang w:val="en-US"/>
        </w:rPr>
        <w:footnoteReference w:id="74"/>
      </w:r>
    </w:p>
    <w:p w14:paraId="26A787B0" w14:textId="77777777" w:rsidR="00273C09" w:rsidRPr="00340407" w:rsidRDefault="00273C09" w:rsidP="00273C09">
      <w:pPr>
        <w:pStyle w:val="ChapterBullet"/>
        <w:numPr>
          <w:ilvl w:val="0"/>
          <w:numId w:val="3"/>
        </w:numPr>
        <w:rPr>
          <w:lang w:val="en-US"/>
        </w:rPr>
      </w:pPr>
      <w:r>
        <w:rPr>
          <w:lang w:val="en-US"/>
        </w:rPr>
        <w:t>r</w:t>
      </w:r>
      <w:r w:rsidRPr="00340407">
        <w:rPr>
          <w:lang w:val="en-US"/>
        </w:rPr>
        <w:t xml:space="preserve">eview of the </w:t>
      </w:r>
      <w:r>
        <w:t xml:space="preserve">Personal Development, Health, and Physical Education </w:t>
      </w:r>
      <w:r w:rsidRPr="00340407">
        <w:rPr>
          <w:lang w:val="en-US"/>
        </w:rPr>
        <w:t xml:space="preserve">syllabus </w:t>
      </w:r>
      <w:r>
        <w:rPr>
          <w:lang w:val="en-US"/>
        </w:rPr>
        <w:t xml:space="preserve">delivered in schools </w:t>
      </w:r>
      <w:r w:rsidRPr="00340407">
        <w:rPr>
          <w:lang w:val="en-US"/>
        </w:rPr>
        <w:t>to ensure content on consent, coercive control and pornography are delivered in an age appropriate manner (discussed in more detail elsewhere in this report)</w:t>
      </w:r>
    </w:p>
    <w:p w14:paraId="040D3DE3" w14:textId="65C45E5A" w:rsidR="00273C09" w:rsidRPr="00340407" w:rsidRDefault="00273C09" w:rsidP="00273C09">
      <w:pPr>
        <w:pStyle w:val="ChapterBullet"/>
        <w:numPr>
          <w:ilvl w:val="0"/>
          <w:numId w:val="3"/>
        </w:numPr>
        <w:rPr>
          <w:lang w:val="en-US"/>
        </w:rPr>
      </w:pPr>
      <w:r>
        <w:rPr>
          <w:lang w:val="en-US"/>
        </w:rPr>
        <w:t>s</w:t>
      </w:r>
      <w:r w:rsidRPr="00340407">
        <w:rPr>
          <w:lang w:val="en-US"/>
        </w:rPr>
        <w:t xml:space="preserve">trengthening delivery of programs that address </w:t>
      </w:r>
      <w:r w:rsidRPr="00340407">
        <w:t xml:space="preserve">respectful relationships, coercive control, consent education and pornography for children and young people, </w:t>
      </w:r>
      <w:r w:rsidRPr="00D05286">
        <w:t xml:space="preserve">within and </w:t>
      </w:r>
      <w:r w:rsidR="004741BA" w:rsidRPr="0020041A">
        <w:t>outside</w:t>
      </w:r>
      <w:r w:rsidR="00D05286" w:rsidRPr="0020041A">
        <w:t xml:space="preserve"> </w:t>
      </w:r>
      <w:r w:rsidRPr="00D05286">
        <w:t>educational settings</w:t>
      </w:r>
    </w:p>
    <w:p w14:paraId="0B0BE3DE" w14:textId="77777777" w:rsidR="00273C09" w:rsidRPr="00340407" w:rsidRDefault="00273C09" w:rsidP="00273C09">
      <w:pPr>
        <w:pStyle w:val="ChapterBullet"/>
        <w:numPr>
          <w:ilvl w:val="0"/>
          <w:numId w:val="3"/>
        </w:numPr>
        <w:rPr>
          <w:lang w:val="en-US"/>
        </w:rPr>
      </w:pPr>
      <w:r>
        <w:t>d</w:t>
      </w:r>
      <w:r w:rsidRPr="00340407">
        <w:t>evelop</w:t>
      </w:r>
      <w:r>
        <w:t>ment of</w:t>
      </w:r>
      <w:r w:rsidRPr="00340407">
        <w:t xml:space="preserve"> resources to assist parents and caregivers in having conversations with children and young people about in-person and online sexual violence, respectful relationships, coercive control, consent and pornography </w:t>
      </w:r>
    </w:p>
    <w:p w14:paraId="62316A2D" w14:textId="77777777" w:rsidR="00273C09" w:rsidRPr="00340407" w:rsidRDefault="00273C09" w:rsidP="00273C09">
      <w:pPr>
        <w:pStyle w:val="ChapterBullet"/>
        <w:numPr>
          <w:ilvl w:val="0"/>
          <w:numId w:val="3"/>
        </w:numPr>
        <w:rPr>
          <w:lang w:val="en-US"/>
        </w:rPr>
      </w:pPr>
      <w:r w:rsidRPr="00340407">
        <w:t>identif</w:t>
      </w:r>
      <w:r>
        <w:t>ication of</w:t>
      </w:r>
      <w:r w:rsidRPr="00340407">
        <w:t xml:space="preserve"> strategies to address the role of pornography in contributing to harmful sexual behaviours and reinforcing stereotyped attitudes among children and young people.</w:t>
      </w:r>
      <w:r w:rsidRPr="00340407">
        <w:rPr>
          <w:rStyle w:val="FootnoteReference"/>
        </w:rPr>
        <w:footnoteReference w:id="75"/>
      </w:r>
    </w:p>
    <w:p w14:paraId="1CC338D6" w14:textId="77777777" w:rsidR="00273C09" w:rsidRDefault="00273C09" w:rsidP="008A383E">
      <w:pPr>
        <w:pStyle w:val="ChapterHeadingThree"/>
        <w:ind w:left="698" w:firstLine="153"/>
        <w:rPr>
          <w:lang w:val="en-US"/>
        </w:rPr>
      </w:pPr>
      <w:r w:rsidRPr="00340407">
        <w:rPr>
          <w:lang w:val="en-US"/>
        </w:rPr>
        <w:t>Sexual violence project</w:t>
      </w:r>
      <w:r>
        <w:rPr>
          <w:lang w:val="en-US"/>
        </w:rPr>
        <w:t xml:space="preserve"> fund</w:t>
      </w:r>
    </w:p>
    <w:p w14:paraId="08682038" w14:textId="5A8FBD9C" w:rsidR="00273C09" w:rsidRDefault="00273C09" w:rsidP="00273C09">
      <w:pPr>
        <w:pStyle w:val="ChapterBody"/>
        <w:numPr>
          <w:ilvl w:val="1"/>
          <w:numId w:val="5"/>
        </w:numPr>
        <w:ind w:left="850" w:hanging="850"/>
        <w:rPr>
          <w:lang w:val="en-US"/>
        </w:rPr>
      </w:pPr>
      <w:r>
        <w:rPr>
          <w:lang w:val="en-US"/>
        </w:rPr>
        <w:t xml:space="preserve">There are </w:t>
      </w:r>
      <w:r w:rsidRPr="00547E31">
        <w:rPr>
          <w:lang w:val="en-US"/>
        </w:rPr>
        <w:t xml:space="preserve">five </w:t>
      </w:r>
      <w:r w:rsidR="007312F1" w:rsidRPr="00547E31">
        <w:rPr>
          <w:lang w:val="en-US"/>
        </w:rPr>
        <w:t xml:space="preserve">one off, time limited, </w:t>
      </w:r>
      <w:r w:rsidRPr="00547E31">
        <w:rPr>
          <w:lang w:val="en-US"/>
        </w:rPr>
        <w:t>government</w:t>
      </w:r>
      <w:r>
        <w:rPr>
          <w:lang w:val="en-US"/>
        </w:rPr>
        <w:t xml:space="preserve"> funded projects (</w:t>
      </w:r>
      <w:r w:rsidR="00F50316">
        <w:rPr>
          <w:lang w:val="en-US"/>
        </w:rPr>
        <w:t>Australian</w:t>
      </w:r>
      <w:r>
        <w:rPr>
          <w:lang w:val="en-US"/>
        </w:rPr>
        <w:t xml:space="preserve"> and NSW Government joint funded)</w:t>
      </w:r>
      <w:r w:rsidR="00F50316">
        <w:rPr>
          <w:lang w:val="en-US"/>
        </w:rPr>
        <w:t>,</w:t>
      </w:r>
      <w:r>
        <w:rPr>
          <w:rStyle w:val="FootnoteReference"/>
          <w:lang w:val="en-US"/>
        </w:rPr>
        <w:footnoteReference w:id="76"/>
      </w:r>
      <w:r>
        <w:rPr>
          <w:lang w:val="en-US"/>
        </w:rPr>
        <w:t xml:space="preserve"> administered by the NSW Department of Communities and Justice</w:t>
      </w:r>
      <w:r w:rsidR="001B404B">
        <w:rPr>
          <w:lang w:val="en-US"/>
        </w:rPr>
        <w:t>. These programs are</w:t>
      </w:r>
      <w:r>
        <w:rPr>
          <w:lang w:val="en-US"/>
        </w:rPr>
        <w:t xml:space="preserve"> focused on vulnerable groups, </w:t>
      </w:r>
      <w:r w:rsidR="001B404B">
        <w:rPr>
          <w:lang w:val="en-US"/>
        </w:rPr>
        <w:t xml:space="preserve">and </w:t>
      </w:r>
      <w:r>
        <w:rPr>
          <w:lang w:val="en-US"/>
        </w:rPr>
        <w:t>may contribute to reducing the risk of harm associated with exposure to pornography:</w:t>
      </w:r>
    </w:p>
    <w:p w14:paraId="1DA8B9D8" w14:textId="336FDA87" w:rsidR="00273C09" w:rsidRPr="00547E31" w:rsidRDefault="00273C09" w:rsidP="00273C09">
      <w:pPr>
        <w:pStyle w:val="ChapterBullet"/>
        <w:numPr>
          <w:ilvl w:val="0"/>
          <w:numId w:val="3"/>
        </w:numPr>
        <w:rPr>
          <w:lang w:val="en-US"/>
        </w:rPr>
      </w:pPr>
      <w:r w:rsidRPr="00547E31">
        <w:rPr>
          <w:b/>
          <w:bCs/>
          <w:lang w:val="en-US"/>
        </w:rPr>
        <w:lastRenderedPageBreak/>
        <w:t>Communities of connection</w:t>
      </w:r>
      <w:r w:rsidRPr="00547E31">
        <w:rPr>
          <w:lang w:val="en-US"/>
        </w:rPr>
        <w:t xml:space="preserve"> – focusses on capacity building of workers to help identify early signs of child sexual exploitation, particularly with respect to peer to peer abuse through social media apps. Resources will be created which support the affected child or young person, and those around them, such as friends and parents.</w:t>
      </w:r>
      <w:r w:rsidR="002B476B" w:rsidRPr="00547E31">
        <w:rPr>
          <w:lang w:val="en-US"/>
        </w:rPr>
        <w:t xml:space="preserve"> </w:t>
      </w:r>
      <w:r w:rsidR="000B53CF" w:rsidRPr="00547E31">
        <w:rPr>
          <w:lang w:val="en-US"/>
        </w:rPr>
        <w:t xml:space="preserve">This </w:t>
      </w:r>
      <w:r w:rsidR="001B404B" w:rsidRPr="00547E31">
        <w:rPr>
          <w:lang w:val="en-US"/>
        </w:rPr>
        <w:t xml:space="preserve">project </w:t>
      </w:r>
      <w:r w:rsidR="000B53CF" w:rsidRPr="00547E31">
        <w:rPr>
          <w:lang w:val="en-US"/>
        </w:rPr>
        <w:t>receives $681,</w:t>
      </w:r>
      <w:r w:rsidR="001B404B" w:rsidRPr="00547E31">
        <w:rPr>
          <w:lang w:val="en-US"/>
        </w:rPr>
        <w:t> </w:t>
      </w:r>
      <w:r w:rsidR="000B53CF" w:rsidRPr="00547E31">
        <w:rPr>
          <w:lang w:val="en-US"/>
        </w:rPr>
        <w:t xml:space="preserve">906 from the Sexual Violence </w:t>
      </w:r>
      <w:r w:rsidR="000F700F" w:rsidRPr="00547E31">
        <w:rPr>
          <w:lang w:val="en-US"/>
        </w:rPr>
        <w:t>Project Fund.</w:t>
      </w:r>
    </w:p>
    <w:p w14:paraId="6CEE6177" w14:textId="194D9C2A" w:rsidR="00273C09" w:rsidRPr="00547E31" w:rsidRDefault="00273C09" w:rsidP="00273C09">
      <w:pPr>
        <w:pStyle w:val="ChapterBullet"/>
        <w:numPr>
          <w:ilvl w:val="0"/>
          <w:numId w:val="3"/>
        </w:numPr>
        <w:rPr>
          <w:lang w:val="en-US"/>
        </w:rPr>
      </w:pPr>
      <w:r w:rsidRPr="00547E31">
        <w:rPr>
          <w:b/>
          <w:bCs/>
          <w:lang w:val="en-US"/>
        </w:rPr>
        <w:t>Love Rights</w:t>
      </w:r>
      <w:r w:rsidRPr="00547E31">
        <w:rPr>
          <w:lang w:val="en-US"/>
        </w:rPr>
        <w:t xml:space="preserve"> – for people with disability and disability support workers, </w:t>
      </w:r>
      <w:r w:rsidRPr="00547E31">
        <w:t>targeting gaps in practical sexual violence prevention for people with disability.</w:t>
      </w:r>
      <w:r w:rsidR="000F700F" w:rsidRPr="00547E31">
        <w:t xml:space="preserve"> This </w:t>
      </w:r>
      <w:r w:rsidR="00C43AD4" w:rsidRPr="00547E31">
        <w:t xml:space="preserve">project </w:t>
      </w:r>
      <w:r w:rsidR="000F700F" w:rsidRPr="00547E31">
        <w:t>receives $582,882 from the Sexual Violence Project Fund.</w:t>
      </w:r>
    </w:p>
    <w:p w14:paraId="101E15CF" w14:textId="711A3B5F" w:rsidR="00273C09" w:rsidRPr="00547E31" w:rsidRDefault="00273C09" w:rsidP="00273C09">
      <w:pPr>
        <w:pStyle w:val="ChapterBullet"/>
        <w:numPr>
          <w:ilvl w:val="0"/>
          <w:numId w:val="3"/>
        </w:numPr>
        <w:rPr>
          <w:b/>
        </w:rPr>
      </w:pPr>
      <w:r w:rsidRPr="00547E31">
        <w:rPr>
          <w:b/>
          <w:bCs/>
        </w:rPr>
        <w:t>Youth-Led Sexual Violence Prevention in NSW Schools</w:t>
      </w:r>
      <w:r w:rsidRPr="00547E31">
        <w:t xml:space="preserve"> – youth led sexuality and gender diversity workshops educational programs to combat reductive norms that diminish all young people</w:t>
      </w:r>
      <w:r w:rsidR="00C43AD4" w:rsidRPr="00547E31">
        <w:t>. It was</w:t>
      </w:r>
      <w:r w:rsidRPr="00547E31">
        <w:t xml:space="preserve"> developed by Consent Labs in partnership with the University of Sydney.</w:t>
      </w:r>
      <w:r w:rsidR="000F700F" w:rsidRPr="00547E31">
        <w:t xml:space="preserve"> This </w:t>
      </w:r>
      <w:r w:rsidR="00C43AD4" w:rsidRPr="00547E31">
        <w:t xml:space="preserve">project </w:t>
      </w:r>
      <w:r w:rsidR="000F700F" w:rsidRPr="00547E31">
        <w:t xml:space="preserve">receives $1,110,836 from the </w:t>
      </w:r>
      <w:r w:rsidR="006E7035" w:rsidRPr="00547E31">
        <w:t>Sexual Violence Project Fund.</w:t>
      </w:r>
    </w:p>
    <w:p w14:paraId="6D37582D" w14:textId="42235AEB" w:rsidR="00273C09" w:rsidRPr="00547E31" w:rsidRDefault="00273C09" w:rsidP="00273C09">
      <w:pPr>
        <w:pStyle w:val="ChapterBullet"/>
        <w:numPr>
          <w:ilvl w:val="0"/>
          <w:numId w:val="3"/>
        </w:numPr>
        <w:rPr>
          <w:b/>
        </w:rPr>
      </w:pPr>
      <w:r w:rsidRPr="00547E31">
        <w:rPr>
          <w:b/>
          <w:bCs/>
        </w:rPr>
        <w:t>Trauma informed respectful relationship education</w:t>
      </w:r>
      <w:r w:rsidRPr="00547E31">
        <w:t xml:space="preserve"> </w:t>
      </w:r>
      <w:r w:rsidR="00BB1127" w:rsidRPr="00547E31">
        <w:t>–</w:t>
      </w:r>
      <w:r w:rsidRPr="00547E31">
        <w:t xml:space="preserve"> a facilitator training program to build workforce capability of those engaging with children and young people who have experienced sexual violence</w:t>
      </w:r>
      <w:r w:rsidR="00C43AD4" w:rsidRPr="00547E31">
        <w:t xml:space="preserve">. It </w:t>
      </w:r>
      <w:r w:rsidR="005B449E" w:rsidRPr="00547E31">
        <w:t xml:space="preserve">will </w:t>
      </w:r>
      <w:r w:rsidRPr="00547E31">
        <w:t xml:space="preserve">reduce their vulnerability to further abuse, </w:t>
      </w:r>
      <w:r w:rsidR="005B449E" w:rsidRPr="00547E31">
        <w:t xml:space="preserve">and is </w:t>
      </w:r>
      <w:r w:rsidRPr="00547E31">
        <w:t>delivered by National Association for the Prevention of Child Abuse and Neglect and the Institute of Child Protection Studies.</w:t>
      </w:r>
      <w:r w:rsidR="006E7035" w:rsidRPr="00547E31">
        <w:t xml:space="preserve"> This </w:t>
      </w:r>
      <w:r w:rsidR="005B449E" w:rsidRPr="00547E31">
        <w:t xml:space="preserve">project </w:t>
      </w:r>
      <w:r w:rsidR="006E7035" w:rsidRPr="00547E31">
        <w:t>receives $1,070,000 from the Sexual Violence Project Fund.</w:t>
      </w:r>
    </w:p>
    <w:p w14:paraId="7F3E961A" w14:textId="0EB8C33C" w:rsidR="00273C09" w:rsidRPr="00547E31" w:rsidRDefault="00273C09" w:rsidP="00273C09">
      <w:pPr>
        <w:pStyle w:val="ChapterBullet"/>
        <w:numPr>
          <w:ilvl w:val="0"/>
          <w:numId w:val="3"/>
        </w:numPr>
      </w:pPr>
      <w:r w:rsidRPr="00547E31">
        <w:rPr>
          <w:b/>
          <w:bCs/>
        </w:rPr>
        <w:t>Victim-Survivors of Sexual Assault related Non-Fatal Strangulation (NFS) and Acquired Brain Injury</w:t>
      </w:r>
      <w:r w:rsidRPr="00547E31">
        <w:t xml:space="preserve"> </w:t>
      </w:r>
      <w:r w:rsidRPr="00547E31">
        <w:rPr>
          <w:bCs/>
        </w:rPr>
        <w:t xml:space="preserve">– building workforce capacity in the women’s health sector to recognise and respond to non-fatal strangulation, </w:t>
      </w:r>
      <w:r w:rsidR="005B449E" w:rsidRPr="00547E31">
        <w:rPr>
          <w:bCs/>
        </w:rPr>
        <w:t xml:space="preserve">or </w:t>
      </w:r>
      <w:r w:rsidRPr="00547E31">
        <w:rPr>
          <w:bCs/>
        </w:rPr>
        <w:t>sexual choking.</w:t>
      </w:r>
      <w:r w:rsidR="006E7035" w:rsidRPr="00547E31">
        <w:rPr>
          <w:bCs/>
        </w:rPr>
        <w:t xml:space="preserve"> This </w:t>
      </w:r>
      <w:r w:rsidR="005B449E" w:rsidRPr="00547E31">
        <w:rPr>
          <w:bCs/>
        </w:rPr>
        <w:t xml:space="preserve">project </w:t>
      </w:r>
      <w:r w:rsidR="006E7035" w:rsidRPr="00547E31">
        <w:rPr>
          <w:bCs/>
        </w:rPr>
        <w:t>receives $872,711 from the Sexual Violence Project Fund.</w:t>
      </w:r>
      <w:r w:rsidRPr="00547E31">
        <w:rPr>
          <w:rStyle w:val="FootnoteReference"/>
        </w:rPr>
        <w:footnoteReference w:id="77"/>
      </w:r>
    </w:p>
    <w:p w14:paraId="1F11690B" w14:textId="77777777" w:rsidR="00273C09" w:rsidRDefault="00273C09" w:rsidP="0080119B">
      <w:pPr>
        <w:pStyle w:val="ChapterHeadingTwo"/>
        <w:rPr>
          <w:lang w:val="en-US"/>
        </w:rPr>
      </w:pPr>
      <w:bookmarkStart w:id="56" w:name="_Toc211517968"/>
      <w:r>
        <w:rPr>
          <w:lang w:val="en-US"/>
        </w:rPr>
        <w:t>NSW Education Standards Authority and NSW Department of Education</w:t>
      </w:r>
      <w:bookmarkEnd w:id="56"/>
    </w:p>
    <w:p w14:paraId="79F79FBD" w14:textId="6FD4FB5C" w:rsidR="00273C09" w:rsidRDefault="00273C09" w:rsidP="00273C09">
      <w:pPr>
        <w:pStyle w:val="ChapterBody"/>
        <w:numPr>
          <w:ilvl w:val="1"/>
          <w:numId w:val="5"/>
        </w:numPr>
        <w:ind w:left="850" w:hanging="850"/>
        <w:rPr>
          <w:lang w:val="en-US"/>
        </w:rPr>
      </w:pPr>
      <w:r>
        <w:rPr>
          <w:lang w:val="en-US"/>
        </w:rPr>
        <w:t>This section examines curriculum offerings in N</w:t>
      </w:r>
      <w:r w:rsidR="00F87AFF">
        <w:rPr>
          <w:lang w:val="en-US"/>
        </w:rPr>
        <w:t xml:space="preserve">ew </w:t>
      </w:r>
      <w:r>
        <w:rPr>
          <w:lang w:val="en-US"/>
        </w:rPr>
        <w:t>S</w:t>
      </w:r>
      <w:r w:rsidR="00F87AFF">
        <w:rPr>
          <w:lang w:val="en-US"/>
        </w:rPr>
        <w:t xml:space="preserve">outh </w:t>
      </w:r>
      <w:r>
        <w:rPr>
          <w:lang w:val="en-US"/>
        </w:rPr>
        <w:t>W</w:t>
      </w:r>
      <w:r w:rsidR="00F87AFF">
        <w:rPr>
          <w:lang w:val="en-US"/>
        </w:rPr>
        <w:t>ales</w:t>
      </w:r>
      <w:r>
        <w:rPr>
          <w:lang w:val="en-US"/>
        </w:rPr>
        <w:t xml:space="preserve"> schools, including mandatory curriculum offerings. The NSW Education Standards Authority (NESA) is the regulatory authority for all schools in New South Wales (government and non-government), and is also the curriculum and syllabus development authority. The NSW Department of Education operates N</w:t>
      </w:r>
      <w:r w:rsidR="001A093C">
        <w:rPr>
          <w:lang w:val="en-US"/>
        </w:rPr>
        <w:t xml:space="preserve">ew </w:t>
      </w:r>
      <w:r>
        <w:rPr>
          <w:lang w:val="en-US"/>
        </w:rPr>
        <w:t>S</w:t>
      </w:r>
      <w:r w:rsidR="001A093C">
        <w:rPr>
          <w:lang w:val="en-US"/>
        </w:rPr>
        <w:t xml:space="preserve">outh </w:t>
      </w:r>
      <w:r>
        <w:rPr>
          <w:lang w:val="en-US"/>
        </w:rPr>
        <w:t>W</w:t>
      </w:r>
      <w:r w:rsidR="001A093C">
        <w:rPr>
          <w:lang w:val="en-US"/>
        </w:rPr>
        <w:t>ales</w:t>
      </w:r>
      <w:r>
        <w:rPr>
          <w:lang w:val="en-US"/>
        </w:rPr>
        <w:t xml:space="preserve"> public schools, and supports teachers to deliver the syllabuses developed by NESA.</w:t>
      </w:r>
      <w:r>
        <w:rPr>
          <w:rStyle w:val="FootnoteReference"/>
          <w:lang w:val="en-US"/>
        </w:rPr>
        <w:footnoteReference w:id="78"/>
      </w:r>
      <w:r w:rsidRPr="00F47380">
        <w:rPr>
          <w:lang w:val="en-US"/>
        </w:rPr>
        <w:t xml:space="preserve"> </w:t>
      </w:r>
    </w:p>
    <w:p w14:paraId="4CECD67B" w14:textId="77777777" w:rsidR="00273C09" w:rsidRDefault="00273C09" w:rsidP="008A383E">
      <w:pPr>
        <w:pStyle w:val="ChapterHeadingThree"/>
        <w:ind w:left="130" w:firstLine="720"/>
        <w:rPr>
          <w:lang w:val="en-US"/>
        </w:rPr>
      </w:pPr>
      <w:r>
        <w:rPr>
          <w:lang w:val="en-US"/>
        </w:rPr>
        <w:t>Syllabus and curriculum requirements</w:t>
      </w:r>
    </w:p>
    <w:p w14:paraId="34ED15BC" w14:textId="2FC7CB5A" w:rsidR="00273C09" w:rsidRPr="00984DD7" w:rsidRDefault="00273C09" w:rsidP="00273C09">
      <w:pPr>
        <w:pStyle w:val="ChapterBody"/>
        <w:numPr>
          <w:ilvl w:val="1"/>
          <w:numId w:val="5"/>
        </w:numPr>
        <w:ind w:left="850" w:hanging="850"/>
        <w:rPr>
          <w:lang w:val="en-US"/>
        </w:rPr>
      </w:pPr>
      <w:r>
        <w:rPr>
          <w:lang w:val="en-US"/>
        </w:rPr>
        <w:t>The NSW Education Standards Authority is responsible for mandatory curriculum delivered in all N</w:t>
      </w:r>
      <w:r w:rsidR="00581DEF">
        <w:rPr>
          <w:lang w:val="en-US"/>
        </w:rPr>
        <w:t xml:space="preserve">ew </w:t>
      </w:r>
      <w:r>
        <w:rPr>
          <w:lang w:val="en-US"/>
        </w:rPr>
        <w:t>S</w:t>
      </w:r>
      <w:r w:rsidR="00581DEF">
        <w:rPr>
          <w:lang w:val="en-US"/>
        </w:rPr>
        <w:t xml:space="preserve">outh </w:t>
      </w:r>
      <w:r>
        <w:rPr>
          <w:lang w:val="en-US"/>
        </w:rPr>
        <w:t>W</w:t>
      </w:r>
      <w:r w:rsidR="00581DEF">
        <w:rPr>
          <w:lang w:val="en-US"/>
        </w:rPr>
        <w:t>ales</w:t>
      </w:r>
      <w:r>
        <w:rPr>
          <w:lang w:val="en-US"/>
        </w:rPr>
        <w:t xml:space="preserve"> schools. The</w:t>
      </w:r>
      <w:r>
        <w:t xml:space="preserve"> mandatory Personal Development, Health, and Physical </w:t>
      </w:r>
      <w:r>
        <w:lastRenderedPageBreak/>
        <w:t>Education (PDHPE) syllabuses for students in Kindergarten to Year 10 provides the curriculum content for respectful relationships.</w:t>
      </w:r>
      <w:r>
        <w:rPr>
          <w:rStyle w:val="FootnoteReference"/>
        </w:rPr>
        <w:footnoteReference w:id="79"/>
      </w:r>
      <w:r>
        <w:t xml:space="preserve"> In particular:</w:t>
      </w:r>
    </w:p>
    <w:p w14:paraId="06679A1A" w14:textId="77777777" w:rsidR="00273C09" w:rsidRPr="00D96651" w:rsidRDefault="00273C09" w:rsidP="00273C09">
      <w:pPr>
        <w:pStyle w:val="ChapterBullet"/>
        <w:numPr>
          <w:ilvl w:val="0"/>
          <w:numId w:val="3"/>
        </w:numPr>
        <w:rPr>
          <w:lang w:val="en-US"/>
        </w:rPr>
      </w:pPr>
      <w:r>
        <w:rPr>
          <w:lang w:val="en-US"/>
        </w:rPr>
        <w:t xml:space="preserve">In Years 3 and 4 (stage two) students are taught in an age-appropriate manner to 'identify unsafe </w:t>
      </w:r>
      <w:r>
        <w:t>situations in online environments and describe how to seek help … They identify respectful digital citizenship behaviour'.</w:t>
      </w:r>
      <w:r>
        <w:rPr>
          <w:rStyle w:val="FootnoteReference"/>
        </w:rPr>
        <w:footnoteReference w:id="80"/>
      </w:r>
    </w:p>
    <w:p w14:paraId="4F8F91E4" w14:textId="77777777" w:rsidR="00273C09" w:rsidRPr="00C55D2E" w:rsidRDefault="00273C09" w:rsidP="00273C09">
      <w:pPr>
        <w:pStyle w:val="ChapterBullet"/>
        <w:numPr>
          <w:ilvl w:val="0"/>
          <w:numId w:val="3"/>
        </w:numPr>
        <w:rPr>
          <w:lang w:val="en-US"/>
        </w:rPr>
      </w:pPr>
      <w:r>
        <w:t>In Years 5 and 6 (stage three) students are taught to 'identify and apply strategies to contribute to safety in online environments as well and describe and demonstrate ways to report negative, harmful or unsafe situations to trusted adults'.</w:t>
      </w:r>
      <w:r>
        <w:rPr>
          <w:rStyle w:val="FootnoteReference"/>
        </w:rPr>
        <w:footnoteReference w:id="81"/>
      </w:r>
    </w:p>
    <w:p w14:paraId="51DCA561" w14:textId="2BBD00C3" w:rsidR="00273C09" w:rsidRPr="00547E31" w:rsidRDefault="00273C09" w:rsidP="00273C09">
      <w:pPr>
        <w:pStyle w:val="ChapterBody"/>
        <w:numPr>
          <w:ilvl w:val="1"/>
          <w:numId w:val="5"/>
        </w:numPr>
        <w:ind w:left="850" w:hanging="850"/>
        <w:rPr>
          <w:lang w:val="en-US"/>
        </w:rPr>
      </w:pPr>
      <w:r>
        <w:rPr>
          <w:lang w:val="en-US"/>
        </w:rPr>
        <w:t xml:space="preserve">Dr Paul Cahill, </w:t>
      </w:r>
      <w:r>
        <w:t xml:space="preserve">Executive Director, </w:t>
      </w:r>
      <w:r w:rsidRPr="00547E31">
        <w:t>Curriculum, NSW Education Standards Authority,</w:t>
      </w:r>
      <w:r w:rsidRPr="00547E31">
        <w:rPr>
          <w:lang w:val="en-US"/>
        </w:rPr>
        <w:t xml:space="preserve"> advised that the PHDPE syllabus has been recently reviewed, with content reform guided</w:t>
      </w:r>
      <w:r w:rsidR="003F1404" w:rsidRPr="00547E31">
        <w:rPr>
          <w:lang w:val="en-US"/>
        </w:rPr>
        <w:t xml:space="preserve"> </w:t>
      </w:r>
      <w:r w:rsidRPr="00547E31">
        <w:rPr>
          <w:lang w:val="en-US"/>
        </w:rPr>
        <w:t>by the following</w:t>
      </w:r>
      <w:r w:rsidR="00A37D83" w:rsidRPr="00547E31">
        <w:rPr>
          <w:lang w:val="en-US"/>
        </w:rPr>
        <w:t xml:space="preserve"> </w:t>
      </w:r>
      <w:r w:rsidRPr="00547E31">
        <w:rPr>
          <w:lang w:val="en-US"/>
        </w:rPr>
        <w:t>evidence:</w:t>
      </w:r>
    </w:p>
    <w:p w14:paraId="18C15401" w14:textId="4B7F0D4E" w:rsidR="00273C09" w:rsidRPr="00547E31" w:rsidRDefault="002056E3" w:rsidP="00273C09">
      <w:pPr>
        <w:pStyle w:val="ChapterBullet"/>
        <w:numPr>
          <w:ilvl w:val="0"/>
          <w:numId w:val="3"/>
        </w:numPr>
        <w:rPr>
          <w:lang w:val="en-US"/>
        </w:rPr>
      </w:pPr>
      <w:r w:rsidRPr="00547E31">
        <w:t>t</w:t>
      </w:r>
      <w:r w:rsidR="00A67BD6" w:rsidRPr="00547E31">
        <w:t xml:space="preserve">he </w:t>
      </w:r>
      <w:r w:rsidRPr="00547E31">
        <w:t xml:space="preserve">UNESCO </w:t>
      </w:r>
      <w:r w:rsidR="00A67BD6" w:rsidRPr="00547E31">
        <w:t xml:space="preserve">report </w:t>
      </w:r>
      <w:r w:rsidR="00072A28" w:rsidRPr="00547E31">
        <w:t>'</w:t>
      </w:r>
      <w:r w:rsidR="00273C09" w:rsidRPr="00547E31">
        <w:t>International technical guidance on sexuality education</w:t>
      </w:r>
      <w:r w:rsidR="00A67BD6" w:rsidRPr="00547E31">
        <w:t>: An evidence-informed approach</w:t>
      </w:r>
      <w:r w:rsidR="00072A28" w:rsidRPr="00547E31">
        <w:t>'</w:t>
      </w:r>
    </w:p>
    <w:p w14:paraId="4BC07511" w14:textId="0408ABE9" w:rsidR="00273C09" w:rsidRPr="00547E31" w:rsidRDefault="002056E3" w:rsidP="00273C09">
      <w:pPr>
        <w:pStyle w:val="ChapterBullet"/>
        <w:numPr>
          <w:ilvl w:val="0"/>
          <w:numId w:val="3"/>
        </w:numPr>
        <w:rPr>
          <w:lang w:val="en-US"/>
        </w:rPr>
      </w:pPr>
      <w:r w:rsidRPr="00547E31">
        <w:t>the b</w:t>
      </w:r>
      <w:r w:rsidR="00E21A8E" w:rsidRPr="00547E31">
        <w:t>ack</w:t>
      </w:r>
      <w:r w:rsidR="00C801AE" w:rsidRPr="00547E31">
        <w:t>g</w:t>
      </w:r>
      <w:r w:rsidR="00E21A8E" w:rsidRPr="00547E31">
        <w:t>round paper</w:t>
      </w:r>
      <w:r w:rsidRPr="00547E31">
        <w:t xml:space="preserve"> published by Our Watch:</w:t>
      </w:r>
      <w:r w:rsidR="00E21A8E" w:rsidRPr="00547E31">
        <w:t xml:space="preserve"> </w:t>
      </w:r>
      <w:r w:rsidR="006E2517" w:rsidRPr="00547E31">
        <w:t>'</w:t>
      </w:r>
      <w:r w:rsidR="00273C09" w:rsidRPr="00547E31">
        <w:t>Pornography, young people and preventing violence against women</w:t>
      </w:r>
      <w:r w:rsidR="006E2517" w:rsidRPr="00547E31">
        <w:t>'</w:t>
      </w:r>
      <w:r w:rsidR="00273C09" w:rsidRPr="00547E31">
        <w:t xml:space="preserve"> </w:t>
      </w:r>
    </w:p>
    <w:p w14:paraId="3157EAB0" w14:textId="52B4D670" w:rsidR="00273C09" w:rsidRPr="00547E31" w:rsidRDefault="00357C34" w:rsidP="00273C09">
      <w:pPr>
        <w:pStyle w:val="ChapterBullet"/>
        <w:numPr>
          <w:ilvl w:val="0"/>
          <w:numId w:val="3"/>
        </w:numPr>
        <w:rPr>
          <w:lang w:val="en-US"/>
        </w:rPr>
      </w:pPr>
      <w:r w:rsidRPr="00547E31">
        <w:t>g</w:t>
      </w:r>
      <w:r w:rsidR="0070510B" w:rsidRPr="00547E31">
        <w:t>uidance for policy makers</w:t>
      </w:r>
      <w:r w:rsidR="002056E3" w:rsidRPr="00547E31">
        <w:t xml:space="preserve"> published by Our Watch</w:t>
      </w:r>
      <w:r w:rsidR="0070510B" w:rsidRPr="00547E31">
        <w:t xml:space="preserve">: </w:t>
      </w:r>
      <w:r w:rsidR="00816ACD" w:rsidRPr="00547E31">
        <w:t>'</w:t>
      </w:r>
      <w:r w:rsidR="00273C09" w:rsidRPr="00547E31">
        <w:t>Respectful relationships education as part of a national approach to preventing gender-based violence</w:t>
      </w:r>
      <w:r w:rsidR="0070510B" w:rsidRPr="00547E31">
        <w:t>: A brief for policy makers</w:t>
      </w:r>
      <w:r w:rsidR="00816ACD" w:rsidRPr="00547E31">
        <w:t>'</w:t>
      </w:r>
      <w:r w:rsidR="00273C09" w:rsidRPr="00547E31">
        <w:t xml:space="preserve"> </w:t>
      </w:r>
    </w:p>
    <w:p w14:paraId="14D32FCA" w14:textId="161EDFC4" w:rsidR="00273C09" w:rsidRPr="00547E31" w:rsidRDefault="00357C34" w:rsidP="00273C09">
      <w:pPr>
        <w:pStyle w:val="ChapterBullet"/>
        <w:numPr>
          <w:ilvl w:val="0"/>
          <w:numId w:val="3"/>
        </w:numPr>
        <w:rPr>
          <w:lang w:val="en-US"/>
        </w:rPr>
      </w:pPr>
      <w:r w:rsidRPr="00547E31">
        <w:t>t</w:t>
      </w:r>
      <w:r w:rsidR="003E6044" w:rsidRPr="00547E31">
        <w:t xml:space="preserve">he joint Australian, state and territory government initiative, the </w:t>
      </w:r>
      <w:r w:rsidR="00273C09" w:rsidRPr="00547E31">
        <w:t>National Plan to End Violence against Women and Children 2022-2032</w:t>
      </w:r>
    </w:p>
    <w:p w14:paraId="04DD27A9" w14:textId="22414FB7" w:rsidR="00273C09" w:rsidRPr="00547E31" w:rsidRDefault="00357C34" w:rsidP="00273C09">
      <w:pPr>
        <w:pStyle w:val="ChapterBullet"/>
        <w:numPr>
          <w:ilvl w:val="0"/>
          <w:numId w:val="3"/>
        </w:numPr>
        <w:rPr>
          <w:lang w:val="en-US"/>
        </w:rPr>
      </w:pPr>
      <w:r w:rsidRPr="00547E31">
        <w:t xml:space="preserve">the </w:t>
      </w:r>
      <w:r w:rsidR="00273C09" w:rsidRPr="00547E31">
        <w:t>NSW</w:t>
      </w:r>
      <w:r w:rsidR="00E708E1" w:rsidRPr="00547E31">
        <w:t xml:space="preserve"> Government </w:t>
      </w:r>
      <w:r w:rsidR="00273C09" w:rsidRPr="00547E31">
        <w:t xml:space="preserve"> Sexual Violence Plan 2022-2027</w:t>
      </w:r>
      <w:r w:rsidR="004E0E33" w:rsidRPr="00547E31">
        <w:t xml:space="preserve"> which provides guidance for the work of NSW Government</w:t>
      </w:r>
      <w:r w:rsidR="00E708E1" w:rsidRPr="00547E31">
        <w:t xml:space="preserve"> agencies</w:t>
      </w:r>
      <w:r w:rsidR="004E0E33" w:rsidRPr="00547E31">
        <w:t>, special</w:t>
      </w:r>
      <w:r w:rsidR="00CB0293" w:rsidRPr="00547E31">
        <w:t>ist</w:t>
      </w:r>
      <w:r w:rsidR="005B4FAF" w:rsidRPr="00547E31">
        <w:t xml:space="preserve"> organisations and workers, and other </w:t>
      </w:r>
      <w:r w:rsidRPr="00547E31">
        <w:t xml:space="preserve">key </w:t>
      </w:r>
      <w:r w:rsidR="005B4FAF" w:rsidRPr="00547E31">
        <w:t>stakeholders</w:t>
      </w:r>
    </w:p>
    <w:p w14:paraId="3347389D" w14:textId="50FCB5C3" w:rsidR="00273C09" w:rsidRPr="00547E31" w:rsidRDefault="00E708E1" w:rsidP="00273C09">
      <w:pPr>
        <w:pStyle w:val="ChapterBullet"/>
        <w:numPr>
          <w:ilvl w:val="0"/>
          <w:numId w:val="3"/>
        </w:numPr>
        <w:rPr>
          <w:lang w:val="en-US"/>
        </w:rPr>
      </w:pPr>
      <w:r w:rsidRPr="00547E31">
        <w:t>t</w:t>
      </w:r>
      <w:r w:rsidR="005B3461" w:rsidRPr="00547E31">
        <w:t>he</w:t>
      </w:r>
      <w:r w:rsidR="00357C34" w:rsidRPr="00547E31">
        <w:t xml:space="preserve"> NSW Government</w:t>
      </w:r>
      <w:r w:rsidR="005B3461" w:rsidRPr="00547E31">
        <w:t xml:space="preserve"> strategic plan: </w:t>
      </w:r>
      <w:r w:rsidR="00273C09" w:rsidRPr="00547E31">
        <w:t>NSW Domestic and Family Violence Plan 2022-2027</w:t>
      </w:r>
    </w:p>
    <w:p w14:paraId="4E53BE0B" w14:textId="387B8F63" w:rsidR="00273C09" w:rsidRPr="00547E31" w:rsidRDefault="00D56BA1" w:rsidP="00273C09">
      <w:pPr>
        <w:pStyle w:val="ChapterBullet"/>
        <w:numPr>
          <w:ilvl w:val="0"/>
          <w:numId w:val="3"/>
        </w:numPr>
        <w:rPr>
          <w:lang w:val="en-US"/>
        </w:rPr>
      </w:pPr>
      <w:r w:rsidRPr="00547E31">
        <w:t>'</w:t>
      </w:r>
      <w:r w:rsidR="00273C09" w:rsidRPr="00547E31">
        <w:t>Family, Domestic and Sexual Violence</w:t>
      </w:r>
      <w:r w:rsidRPr="00547E31">
        <w:t>'</w:t>
      </w:r>
      <w:r w:rsidR="00273C09" w:rsidRPr="00547E31">
        <w:t xml:space="preserve"> </w:t>
      </w:r>
      <w:r w:rsidR="00D26A57" w:rsidRPr="00547E31">
        <w:t xml:space="preserve">resources </w:t>
      </w:r>
      <w:r w:rsidR="00273C09" w:rsidRPr="00547E31">
        <w:t>from the Australian Institute of Health and Welfare.</w:t>
      </w:r>
      <w:r w:rsidR="00273C09" w:rsidRPr="00547E31">
        <w:rPr>
          <w:rStyle w:val="FootnoteReference"/>
        </w:rPr>
        <w:footnoteReference w:id="82"/>
      </w:r>
    </w:p>
    <w:p w14:paraId="7DAE921F" w14:textId="260BE736" w:rsidR="00273C09" w:rsidRDefault="00273C09" w:rsidP="00273C09">
      <w:pPr>
        <w:pStyle w:val="ChapterBody"/>
        <w:numPr>
          <w:ilvl w:val="1"/>
          <w:numId w:val="5"/>
        </w:numPr>
        <w:ind w:left="850" w:hanging="850"/>
        <w:rPr>
          <w:lang w:val="en-US"/>
        </w:rPr>
      </w:pPr>
      <w:r>
        <w:rPr>
          <w:lang w:val="en-US"/>
        </w:rPr>
        <w:t xml:space="preserve">In addition, Dr Cahill advised that </w:t>
      </w:r>
      <w:r w:rsidR="00DF06A5">
        <w:rPr>
          <w:lang w:val="en-US"/>
        </w:rPr>
        <w:t>NESA</w:t>
      </w:r>
      <w:r>
        <w:rPr>
          <w:lang w:val="en-US"/>
        </w:rPr>
        <w:t xml:space="preserve"> worked closely with the Department of Health and the </w:t>
      </w:r>
      <w:proofErr w:type="spellStart"/>
      <w:r>
        <w:rPr>
          <w:lang w:val="en-US"/>
        </w:rPr>
        <w:t>eSafety</w:t>
      </w:r>
      <w:proofErr w:type="spellEnd"/>
      <w:r>
        <w:rPr>
          <w:lang w:val="en-US"/>
        </w:rPr>
        <w:t xml:space="preserve"> Commissioner to ensure that the syllabus is appropriate for the students.</w:t>
      </w:r>
      <w:r>
        <w:rPr>
          <w:rStyle w:val="FootnoteReference"/>
          <w:lang w:val="en-US"/>
        </w:rPr>
        <w:footnoteReference w:id="83"/>
      </w:r>
      <w:r>
        <w:rPr>
          <w:lang w:val="en-US"/>
        </w:rPr>
        <w:t xml:space="preserve"> </w:t>
      </w:r>
    </w:p>
    <w:p w14:paraId="2D289F35" w14:textId="77777777" w:rsidR="00273C09" w:rsidRDefault="00273C09" w:rsidP="00273C09">
      <w:pPr>
        <w:pStyle w:val="ChapterBody"/>
        <w:numPr>
          <w:ilvl w:val="1"/>
          <w:numId w:val="5"/>
        </w:numPr>
        <w:ind w:left="850" w:hanging="850"/>
        <w:rPr>
          <w:lang w:val="en-US"/>
        </w:rPr>
      </w:pPr>
      <w:r>
        <w:rPr>
          <w:lang w:val="en-US"/>
        </w:rPr>
        <w:t>With respect to specific content about pornography, Dr Cahill explained:</w:t>
      </w:r>
    </w:p>
    <w:p w14:paraId="0A70761F" w14:textId="77777777" w:rsidR="00273C09" w:rsidRDefault="00273C09" w:rsidP="0080119B">
      <w:pPr>
        <w:pStyle w:val="ChapterQuotation"/>
      </w:pPr>
      <w:r>
        <w:t xml:space="preserve">In terms of matters such as pornography itself, we certainly don't address that in the early primary years. We do talk, however, about safety online and being an upstander in terms of one's behaviour. All these matters are interrelated. Consent is another area of </w:t>
      </w:r>
      <w:r>
        <w:lastRenderedPageBreak/>
        <w:t>the curriculum that is developed in an age and stage appropriate way as they go through the years.</w:t>
      </w:r>
      <w:r>
        <w:rPr>
          <w:rStyle w:val="FootnoteReference"/>
        </w:rPr>
        <w:footnoteReference w:id="84"/>
      </w:r>
    </w:p>
    <w:p w14:paraId="177029C7" w14:textId="77777777" w:rsidR="00273C09" w:rsidRPr="00A54B2D" w:rsidRDefault="00273C09" w:rsidP="00273C09">
      <w:pPr>
        <w:pStyle w:val="ChapterBody"/>
        <w:numPr>
          <w:ilvl w:val="1"/>
          <w:numId w:val="5"/>
        </w:numPr>
        <w:ind w:left="850" w:hanging="850"/>
        <w:rPr>
          <w:lang w:val="en-US"/>
        </w:rPr>
      </w:pPr>
      <w:r>
        <w:rPr>
          <w:lang w:val="en-US"/>
        </w:rPr>
        <w:t xml:space="preserve">The new syllabus for the first time has explicit references to pornography at the appropriate stage. </w:t>
      </w:r>
      <w:r>
        <w:t xml:space="preserve">Dr Cahill advised that for years 7 and 8 (stage four) and years 9 and 10 (stage 5): </w:t>
      </w:r>
    </w:p>
    <w:p w14:paraId="44FF78B5" w14:textId="77777777" w:rsidR="00273C09" w:rsidRDefault="00273C09" w:rsidP="0080119B">
      <w:pPr>
        <w:pStyle w:val="ChapterQuotation"/>
      </w:pPr>
      <w:r>
        <w:t>… we've been more explicit with the syllabus. We do actually have the example of pornography twice in the stage 4 and the stage 5 syllabus which didn't exist previously. We're giving a very clear steer to what we are expecting schools to teach.</w:t>
      </w:r>
      <w:r>
        <w:rPr>
          <w:rStyle w:val="FootnoteReference"/>
        </w:rPr>
        <w:footnoteReference w:id="85"/>
      </w:r>
    </w:p>
    <w:p w14:paraId="5374107B" w14:textId="4D3C06F9" w:rsidR="001807D8" w:rsidRPr="00D449E5" w:rsidRDefault="008A383E" w:rsidP="001807D8">
      <w:pPr>
        <w:pStyle w:val="ChapterBody"/>
        <w:rPr>
          <w:lang w:val="en-US"/>
        </w:rPr>
      </w:pPr>
      <w:r>
        <w:rPr>
          <w:lang w:val="en-US"/>
        </w:rPr>
        <w:t>T</w:t>
      </w:r>
      <w:r w:rsidR="009D4A2F">
        <w:rPr>
          <w:lang w:val="en-US"/>
        </w:rPr>
        <w:t xml:space="preserve">he </w:t>
      </w:r>
      <w:r w:rsidR="00653DB7">
        <w:rPr>
          <w:lang w:val="en-US"/>
        </w:rPr>
        <w:t xml:space="preserve">essential </w:t>
      </w:r>
      <w:r w:rsidR="009D4A2F">
        <w:rPr>
          <w:lang w:val="en-US"/>
        </w:rPr>
        <w:t xml:space="preserve">content for the PDHPE curriculum for </w:t>
      </w:r>
      <w:r w:rsidR="001E1E54">
        <w:rPr>
          <w:lang w:val="en-US"/>
        </w:rPr>
        <w:t>students from years 7 to 10</w:t>
      </w:r>
      <w:r>
        <w:rPr>
          <w:lang w:val="en-US"/>
        </w:rPr>
        <w:t xml:space="preserve"> </w:t>
      </w:r>
      <w:r w:rsidR="009C0CD8">
        <w:rPr>
          <w:lang w:val="en-US"/>
        </w:rPr>
        <w:t>which</w:t>
      </w:r>
      <w:r w:rsidR="001E1E54">
        <w:rPr>
          <w:lang w:val="en-US"/>
        </w:rPr>
        <w:t xml:space="preserve"> includes references to pornography</w:t>
      </w:r>
      <w:r w:rsidR="009C0CD8">
        <w:rPr>
          <w:lang w:val="en-US"/>
        </w:rPr>
        <w:t xml:space="preserve"> is provided below:</w:t>
      </w:r>
    </w:p>
    <w:p w14:paraId="41DD8A05" w14:textId="77777777" w:rsidR="004C6495" w:rsidRPr="00A84ED2" w:rsidRDefault="004C6495" w:rsidP="004C6495">
      <w:pPr>
        <w:pStyle w:val="ChapterQuotation"/>
        <w:rPr>
          <w:b/>
          <w:lang w:val="en-US"/>
        </w:rPr>
      </w:pPr>
      <w:r w:rsidRPr="00B013B7">
        <w:rPr>
          <w:lang w:val="en-US"/>
        </w:rPr>
        <w:t>Stage 4 (Year 7 to 8)</w:t>
      </w:r>
      <w:r>
        <w:rPr>
          <w:lang w:val="en-US"/>
        </w:rPr>
        <w:t xml:space="preserve"> Essential content: </w:t>
      </w:r>
      <w:r w:rsidRPr="00A84ED2">
        <w:rPr>
          <w:lang w:val="en-US"/>
        </w:rPr>
        <w:t xml:space="preserve">Examine external influences on sexuality and sexual health </w:t>
      </w:r>
      <w:proofErr w:type="spellStart"/>
      <w:r w:rsidRPr="00A84ED2">
        <w:rPr>
          <w:lang w:val="en-US"/>
        </w:rPr>
        <w:t>behaviours</w:t>
      </w:r>
      <w:proofErr w:type="spellEnd"/>
      <w:r w:rsidRPr="00A84ED2">
        <w:rPr>
          <w:lang w:val="en-US"/>
        </w:rPr>
        <w:t xml:space="preserve"> and </w:t>
      </w:r>
      <w:proofErr w:type="spellStart"/>
      <w:r w:rsidRPr="00A84ED2">
        <w:rPr>
          <w:lang w:val="en-US"/>
        </w:rPr>
        <w:t>recognise</w:t>
      </w:r>
      <w:proofErr w:type="spellEnd"/>
      <w:r w:rsidRPr="00A84ED2">
        <w:rPr>
          <w:lang w:val="en-US"/>
        </w:rPr>
        <w:t xml:space="preserve"> the impact these can have on their own and others</w:t>
      </w:r>
      <w:r>
        <w:rPr>
          <w:lang w:val="en-US"/>
        </w:rPr>
        <w:t>'</w:t>
      </w:r>
      <w:r w:rsidRPr="00A84ED2">
        <w:rPr>
          <w:lang w:val="en-US"/>
        </w:rPr>
        <w:t xml:space="preserve"> health and wellbeing</w:t>
      </w:r>
    </w:p>
    <w:p w14:paraId="2DBFE34D" w14:textId="45D11201" w:rsidR="004C6495" w:rsidRPr="00A84ED2" w:rsidRDefault="004C6495" w:rsidP="004C6495">
      <w:pPr>
        <w:pStyle w:val="ChapterQuotation"/>
        <w:rPr>
          <w:b/>
          <w:lang w:val="en-US"/>
        </w:rPr>
      </w:pPr>
      <w:r w:rsidRPr="00A84ED2">
        <w:rPr>
          <w:lang w:val="en-US"/>
        </w:rPr>
        <w:t>Example(s):</w:t>
      </w:r>
      <w:r w:rsidR="009A339B">
        <w:rPr>
          <w:lang w:val="en-US"/>
        </w:rPr>
        <w:t xml:space="preserve"> </w:t>
      </w:r>
      <w:r w:rsidRPr="00A84ED2">
        <w:rPr>
          <w:lang w:val="en-US"/>
        </w:rPr>
        <w:t>Representations in the media, including sexually explicit online material and pornography, can have a detrimental impact on perceptions of safe, consensual and respectful relationships.</w:t>
      </w:r>
      <w:r>
        <w:rPr>
          <w:rStyle w:val="FootnoteReference"/>
          <w:bCs/>
          <w:lang w:val="en-US"/>
        </w:rPr>
        <w:footnoteReference w:id="86"/>
      </w:r>
    </w:p>
    <w:p w14:paraId="357FD81D" w14:textId="77777777" w:rsidR="004C6495" w:rsidRPr="00A84ED2" w:rsidRDefault="004C6495" w:rsidP="004C6495">
      <w:pPr>
        <w:pStyle w:val="ChapterQuotation"/>
        <w:rPr>
          <w:b/>
          <w:lang w:val="en-US"/>
        </w:rPr>
      </w:pPr>
      <w:r w:rsidRPr="00B013B7">
        <w:rPr>
          <w:lang w:val="en-US"/>
        </w:rPr>
        <w:t>Stage 5 (Year 9 to 10)</w:t>
      </w:r>
      <w:r>
        <w:rPr>
          <w:lang w:val="en-US"/>
        </w:rPr>
        <w:t xml:space="preserve"> Essential content: </w:t>
      </w:r>
      <w:r w:rsidRPr="00A84ED2">
        <w:rPr>
          <w:lang w:val="en-US"/>
        </w:rPr>
        <w:t>Discuss how the portrayal of sexuality and sexual health in the media and online content may influence people's attitudes toward safe, respectful and consensual relationships</w:t>
      </w:r>
    </w:p>
    <w:p w14:paraId="0B0C0620" w14:textId="609B5FAC" w:rsidR="004C6495" w:rsidRPr="00A84ED2" w:rsidRDefault="004C6495" w:rsidP="004C6495">
      <w:pPr>
        <w:pStyle w:val="ChapterQuotation"/>
        <w:rPr>
          <w:b/>
          <w:lang w:val="en-US"/>
        </w:rPr>
      </w:pPr>
      <w:r w:rsidRPr="00A84ED2">
        <w:rPr>
          <w:lang w:val="en-US"/>
        </w:rPr>
        <w:t>Example(s):</w:t>
      </w:r>
      <w:r w:rsidR="009A339B">
        <w:rPr>
          <w:lang w:val="en-US"/>
        </w:rPr>
        <w:t xml:space="preserve"> </w:t>
      </w:r>
      <w:r w:rsidRPr="00A84ED2">
        <w:rPr>
          <w:lang w:val="en-US"/>
        </w:rPr>
        <w:t>Decision-making under the influence of alcohol and other drugs, unrealistic perceptions of safe and consensual sex that may be represented in pornography and online sexually explicit material.</w:t>
      </w:r>
      <w:r>
        <w:rPr>
          <w:rStyle w:val="FootnoteReference"/>
          <w:bCs/>
          <w:lang w:val="en-US"/>
        </w:rPr>
        <w:footnoteReference w:id="87"/>
      </w:r>
    </w:p>
    <w:p w14:paraId="7CED6319" w14:textId="1C81BF56" w:rsidR="00273C09" w:rsidRDefault="00273C09" w:rsidP="00273C09">
      <w:pPr>
        <w:pStyle w:val="ChapterBody"/>
        <w:numPr>
          <w:ilvl w:val="1"/>
          <w:numId w:val="5"/>
        </w:numPr>
        <w:ind w:left="850" w:hanging="850"/>
        <w:rPr>
          <w:lang w:val="en-US"/>
        </w:rPr>
      </w:pPr>
      <w:r>
        <w:rPr>
          <w:lang w:val="en-US"/>
        </w:rPr>
        <w:t>With respect to requirements for syllabus delivery across the government and non-government school sectors, the outcomes and content are mandatory. As Dr Cahill</w:t>
      </w:r>
      <w:r w:rsidR="00E24259">
        <w:rPr>
          <w:lang w:val="en-US"/>
        </w:rPr>
        <w:t xml:space="preserve"> </w:t>
      </w:r>
      <w:proofErr w:type="spellStart"/>
      <w:r>
        <w:rPr>
          <w:lang w:val="en-US"/>
        </w:rPr>
        <w:t>emphasised</w:t>
      </w:r>
      <w:proofErr w:type="spellEnd"/>
      <w:r>
        <w:rPr>
          <w:lang w:val="en-US"/>
        </w:rPr>
        <w:t xml:space="preserve">: </w:t>
      </w:r>
    </w:p>
    <w:p w14:paraId="39FFA2CE" w14:textId="591EF20D" w:rsidR="00273C09" w:rsidRDefault="00273C09" w:rsidP="0080119B">
      <w:pPr>
        <w:pStyle w:val="ChapterQuotation"/>
      </w:pPr>
      <w:r>
        <w:t xml:space="preserve">We are conscious that across the sectors, different schools have different </w:t>
      </w:r>
      <w:proofErr w:type="spellStart"/>
      <w:r>
        <w:t>ethoses</w:t>
      </w:r>
      <w:proofErr w:type="spellEnd"/>
      <w:r>
        <w:t>, and certainly the materials can be taught appropriate to that ethos, but it needs to be taught. We went to a lot of trouble to make sure that the language we were using in the syllabus didn't water down what we wanted students to learn, but also that that it could be taught appropriately across the range of schools that exist in the State.</w:t>
      </w:r>
    </w:p>
    <w:p w14:paraId="5E6B9740" w14:textId="4DBE858D" w:rsidR="0064157E" w:rsidRDefault="0064157E" w:rsidP="0080119B">
      <w:pPr>
        <w:pStyle w:val="ChapterQuotation"/>
        <w:rPr>
          <w:lang w:val="en-US"/>
        </w:rPr>
      </w:pPr>
      <w:r>
        <w:t>…</w:t>
      </w:r>
    </w:p>
    <w:p w14:paraId="1724E57E" w14:textId="77777777" w:rsidR="00273C09" w:rsidRDefault="00273C09" w:rsidP="0080119B">
      <w:pPr>
        <w:pStyle w:val="ChapterQuotation"/>
        <w:rPr>
          <w:lang w:val="en-US"/>
        </w:rPr>
      </w:pPr>
      <w:r>
        <w:lastRenderedPageBreak/>
        <w:t>while I acknowledge that the material can be sensitive, we did go to a great deal of trouble to ensure that it would be teachable across every school … sensitive to the school's ethos but also appropriate to the needs of students.</w:t>
      </w:r>
      <w:r>
        <w:rPr>
          <w:rStyle w:val="FootnoteReference"/>
        </w:rPr>
        <w:footnoteReference w:id="88"/>
      </w:r>
    </w:p>
    <w:p w14:paraId="7D84C832" w14:textId="43F57830" w:rsidR="00273C09" w:rsidRPr="001B1625" w:rsidRDefault="00273C09" w:rsidP="00273C09">
      <w:pPr>
        <w:pStyle w:val="ChapterBody"/>
        <w:numPr>
          <w:ilvl w:val="1"/>
          <w:numId w:val="5"/>
        </w:numPr>
        <w:ind w:left="850" w:hanging="850"/>
        <w:rPr>
          <w:lang w:val="en-US"/>
        </w:rPr>
      </w:pPr>
      <w:r>
        <w:rPr>
          <w:lang w:val="en-US"/>
        </w:rPr>
        <w:t xml:space="preserve">In Years 11 and 12 PDHPE is an elective subject. </w:t>
      </w:r>
      <w:r w:rsidR="005160DE">
        <w:rPr>
          <w:lang w:val="en-US"/>
        </w:rPr>
        <w:t xml:space="preserve">In its submission, the NSW Government advised that </w:t>
      </w:r>
      <w:r w:rsidR="0078015A">
        <w:rPr>
          <w:lang w:val="en-US"/>
        </w:rPr>
        <w:t xml:space="preserve">in this elective subject, </w:t>
      </w:r>
      <w:r w:rsidR="007073F5">
        <w:rPr>
          <w:lang w:val="en-US"/>
        </w:rPr>
        <w:t>s</w:t>
      </w:r>
      <w:r>
        <w:rPr>
          <w:lang w:val="en-US"/>
        </w:rPr>
        <w:t>tudents '</w:t>
      </w:r>
      <w:r>
        <w:t>explore safe and ethical behaviour in relation to intimate or sexual relationships. This includes the influence of pornography or explicit imagery on the attitudes, beliefs, and behaviours of young people'.</w:t>
      </w:r>
      <w:r>
        <w:rPr>
          <w:rStyle w:val="FootnoteReference"/>
        </w:rPr>
        <w:footnoteReference w:id="89"/>
      </w:r>
    </w:p>
    <w:p w14:paraId="6A01138F" w14:textId="77777777" w:rsidR="00273C09" w:rsidRPr="00671979" w:rsidRDefault="00273C09" w:rsidP="00DA1780">
      <w:pPr>
        <w:pStyle w:val="ChapterHeadingThree"/>
        <w:ind w:left="130" w:firstLine="720"/>
        <w:rPr>
          <w:lang w:val="en-US"/>
        </w:rPr>
      </w:pPr>
      <w:r>
        <w:rPr>
          <w:lang w:val="en-US"/>
        </w:rPr>
        <w:t>NSW Government schools</w:t>
      </w:r>
    </w:p>
    <w:p w14:paraId="46583648" w14:textId="01BA75DC" w:rsidR="00273C09" w:rsidRPr="00232A4C" w:rsidRDefault="00273C09" w:rsidP="00273C09">
      <w:pPr>
        <w:pStyle w:val="ChapterBody"/>
        <w:numPr>
          <w:ilvl w:val="1"/>
          <w:numId w:val="5"/>
        </w:numPr>
        <w:ind w:left="850" w:hanging="850"/>
        <w:rPr>
          <w:lang w:val="en-US"/>
        </w:rPr>
      </w:pPr>
      <w:r>
        <w:t>N</w:t>
      </w:r>
      <w:r w:rsidR="00AE59E6">
        <w:t>ew</w:t>
      </w:r>
      <w:r w:rsidR="000A0B2B">
        <w:t xml:space="preserve"> </w:t>
      </w:r>
      <w:r>
        <w:t>S</w:t>
      </w:r>
      <w:r w:rsidR="000A0B2B">
        <w:t xml:space="preserve">outh </w:t>
      </w:r>
      <w:r>
        <w:t>W</w:t>
      </w:r>
      <w:r w:rsidR="000A0B2B">
        <w:t>ales</w:t>
      </w:r>
      <w:r>
        <w:t xml:space="preserve"> public schools must deliver the Life Ready program to Year 11 and 12 students, a mandatory 25 hour course which includes content on respectful relationships, consent, coercive control and pornography.</w:t>
      </w:r>
      <w:r>
        <w:rPr>
          <w:rStyle w:val="FootnoteReference"/>
        </w:rPr>
        <w:footnoteReference w:id="90"/>
      </w:r>
    </w:p>
    <w:p w14:paraId="4127401F" w14:textId="77777777" w:rsidR="00273C09" w:rsidRDefault="00273C09" w:rsidP="00273C09">
      <w:pPr>
        <w:pStyle w:val="ChapterBody"/>
        <w:numPr>
          <w:ilvl w:val="1"/>
          <w:numId w:val="5"/>
        </w:numPr>
        <w:ind w:left="850" w:hanging="850"/>
      </w:pPr>
      <w:r>
        <w:t xml:space="preserve">Schools are advised to develop a course each year that suits the needs and interests of that particular cohort of students. Of note, schools are also advised that: </w:t>
      </w:r>
    </w:p>
    <w:p w14:paraId="19D3C88B" w14:textId="77777777" w:rsidR="00273C09" w:rsidRPr="00CE4866" w:rsidRDefault="00273C09" w:rsidP="0080119B">
      <w:pPr>
        <w:pStyle w:val="ChapterQuotation"/>
      </w:pPr>
      <w:r>
        <w:t>given potential</w:t>
      </w:r>
      <w:r w:rsidRPr="00CE4866">
        <w:rPr>
          <w:rFonts w:ascii="Public Sans" w:hAnsi="Public Sans"/>
          <w:color w:val="333333"/>
          <w:szCs w:val="24"/>
          <w:lang w:eastAsia="en-AU"/>
        </w:rPr>
        <w:t xml:space="preserve"> </w:t>
      </w:r>
      <w:r w:rsidRPr="00CE4866">
        <w:t>sensitivities around the issues explored, it is essential that program content</w:t>
      </w:r>
      <w:r>
        <w:t xml:space="preserve"> </w:t>
      </w:r>
      <w:r w:rsidRPr="00CE4866">
        <w:t>be approved by the school’s Principal before being implemented</w:t>
      </w:r>
      <w:r>
        <w:t xml:space="preserve"> [and ensure] </w:t>
      </w:r>
      <w:r w:rsidRPr="00CE4866">
        <w:t>parents and carers are informed about the participation of the children in the Life Ready program.</w:t>
      </w:r>
      <w:r>
        <w:rPr>
          <w:rStyle w:val="FootnoteReference"/>
        </w:rPr>
        <w:footnoteReference w:id="91"/>
      </w:r>
    </w:p>
    <w:p w14:paraId="6CC149D2" w14:textId="77777777" w:rsidR="00273C09" w:rsidRDefault="00273C09" w:rsidP="00273C09">
      <w:pPr>
        <w:pStyle w:val="ChapterBody"/>
        <w:numPr>
          <w:ilvl w:val="1"/>
          <w:numId w:val="5"/>
        </w:numPr>
        <w:ind w:left="850" w:hanging="850"/>
        <w:rPr>
          <w:lang w:val="en-US"/>
        </w:rPr>
      </w:pPr>
      <w:r>
        <w:rPr>
          <w:lang w:val="en-US"/>
        </w:rPr>
        <w:t xml:space="preserve">The NSW Department of Education also provides professional learning for teachers. </w:t>
      </w:r>
      <w:proofErr w:type="spellStart"/>
      <w:r>
        <w:rPr>
          <w:lang w:val="en-US"/>
        </w:rPr>
        <w:t>Ms</w:t>
      </w:r>
      <w:proofErr w:type="spellEnd"/>
      <w:r>
        <w:rPr>
          <w:lang w:val="en-US"/>
        </w:rPr>
        <w:t xml:space="preserve"> Megan Kelly, Executive Director, Curriculum and Reform, </w:t>
      </w:r>
      <w:proofErr w:type="spellStart"/>
      <w:r>
        <w:rPr>
          <w:lang w:val="en-US"/>
        </w:rPr>
        <w:t>emphasised</w:t>
      </w:r>
      <w:proofErr w:type="spellEnd"/>
      <w:r>
        <w:rPr>
          <w:lang w:val="en-US"/>
        </w:rPr>
        <w:t xml:space="preserve"> the importance of the support the department provides for teachers, and acknowledged the need for teachers to have the confidence to teach on a sensitive topic.</w:t>
      </w:r>
      <w:r>
        <w:rPr>
          <w:rStyle w:val="FootnoteReference"/>
          <w:lang w:val="en-US"/>
        </w:rPr>
        <w:footnoteReference w:id="92"/>
      </w:r>
      <w:r>
        <w:rPr>
          <w:lang w:val="en-US"/>
        </w:rPr>
        <w:t xml:space="preserve"> </w:t>
      </w:r>
    </w:p>
    <w:p w14:paraId="4E39E883" w14:textId="5CBE306C" w:rsidR="00273C09" w:rsidRDefault="00273C09" w:rsidP="00273C09">
      <w:pPr>
        <w:pStyle w:val="ChapterBody"/>
        <w:numPr>
          <w:ilvl w:val="1"/>
          <w:numId w:val="5"/>
        </w:numPr>
        <w:ind w:left="850" w:hanging="850"/>
        <w:rPr>
          <w:lang w:val="en-US"/>
        </w:rPr>
      </w:pPr>
      <w:r>
        <w:rPr>
          <w:lang w:val="en-US"/>
        </w:rPr>
        <w:t xml:space="preserve">With respect to mandatory content in public schools, </w:t>
      </w:r>
      <w:proofErr w:type="spellStart"/>
      <w:r>
        <w:rPr>
          <w:lang w:val="en-US"/>
        </w:rPr>
        <w:t>Ms</w:t>
      </w:r>
      <w:proofErr w:type="spellEnd"/>
      <w:r>
        <w:rPr>
          <w:lang w:val="en-US"/>
        </w:rPr>
        <w:t xml:space="preserve"> Kelly,</w:t>
      </w:r>
      <w:r w:rsidR="00E24259">
        <w:rPr>
          <w:lang w:val="en-US"/>
        </w:rPr>
        <w:t xml:space="preserve"> </w:t>
      </w:r>
      <w:r>
        <w:rPr>
          <w:lang w:val="en-US"/>
        </w:rPr>
        <w:t xml:space="preserve">advised that where parents might have concerns, they should discuss it with the school, which may be able to address those concerns. Parents may request an exemption from mandatory curriculum, generally on religious grounds by writing to the department. </w:t>
      </w:r>
      <w:proofErr w:type="spellStart"/>
      <w:r>
        <w:rPr>
          <w:lang w:val="en-US"/>
        </w:rPr>
        <w:t>Ms</w:t>
      </w:r>
      <w:proofErr w:type="spellEnd"/>
      <w:r>
        <w:rPr>
          <w:lang w:val="en-US"/>
        </w:rPr>
        <w:t xml:space="preserve"> Kelly advised that the process has been in place for 12 months, with no students opting out so far.</w:t>
      </w:r>
      <w:r>
        <w:rPr>
          <w:rStyle w:val="FootnoteReference"/>
          <w:lang w:val="en-US"/>
        </w:rPr>
        <w:footnoteReference w:id="93"/>
      </w:r>
      <w:r>
        <w:rPr>
          <w:lang w:val="en-US"/>
        </w:rPr>
        <w:t xml:space="preserve"> </w:t>
      </w:r>
    </w:p>
    <w:p w14:paraId="1E99C0BC" w14:textId="77777777" w:rsidR="00273C09" w:rsidRDefault="00273C09" w:rsidP="0080119B">
      <w:pPr>
        <w:pStyle w:val="ChapterHeadingTwo"/>
        <w:rPr>
          <w:lang w:val="en-US"/>
        </w:rPr>
      </w:pPr>
      <w:bookmarkStart w:id="57" w:name="_Toc211517969"/>
      <w:proofErr w:type="spellStart"/>
      <w:r>
        <w:rPr>
          <w:lang w:val="en-US"/>
        </w:rPr>
        <w:t>eSafety</w:t>
      </w:r>
      <w:proofErr w:type="spellEnd"/>
      <w:r>
        <w:rPr>
          <w:lang w:val="en-US"/>
        </w:rPr>
        <w:t xml:space="preserve"> Commissioner</w:t>
      </w:r>
      <w:bookmarkEnd w:id="57"/>
      <w:r>
        <w:rPr>
          <w:lang w:val="en-US"/>
        </w:rPr>
        <w:t xml:space="preserve"> </w:t>
      </w:r>
    </w:p>
    <w:p w14:paraId="0B83A94B" w14:textId="29A7679D" w:rsidR="00273C09" w:rsidRDefault="00273C09" w:rsidP="00273C09">
      <w:pPr>
        <w:pStyle w:val="ChapterBody"/>
        <w:numPr>
          <w:ilvl w:val="1"/>
          <w:numId w:val="5"/>
        </w:numPr>
        <w:ind w:left="850" w:hanging="850"/>
        <w:rPr>
          <w:lang w:val="en-US"/>
        </w:rPr>
      </w:pPr>
      <w:r>
        <w:rPr>
          <w:lang w:val="en-US"/>
        </w:rPr>
        <w:t xml:space="preserve">The role of the </w:t>
      </w:r>
      <w:proofErr w:type="spellStart"/>
      <w:r>
        <w:rPr>
          <w:lang w:val="en-US"/>
        </w:rPr>
        <w:t>eSafety</w:t>
      </w:r>
      <w:proofErr w:type="spellEnd"/>
      <w:r>
        <w:rPr>
          <w:lang w:val="en-US"/>
        </w:rPr>
        <w:t xml:space="preserve"> Commissioner in working to remove harmful online content was outlined previously in this chapter. </w:t>
      </w:r>
      <w:r w:rsidR="00D12156">
        <w:rPr>
          <w:lang w:val="en-US"/>
        </w:rPr>
        <w:t>Additionally, t</w:t>
      </w:r>
      <w:r>
        <w:rPr>
          <w:lang w:val="en-US"/>
        </w:rPr>
        <w:t xml:space="preserve">he </w:t>
      </w:r>
      <w:proofErr w:type="spellStart"/>
      <w:r>
        <w:rPr>
          <w:lang w:val="en-US"/>
        </w:rPr>
        <w:t>eSafety</w:t>
      </w:r>
      <w:proofErr w:type="spellEnd"/>
      <w:r>
        <w:rPr>
          <w:lang w:val="en-US"/>
        </w:rPr>
        <w:t xml:space="preserve"> Commissioner has a role in </w:t>
      </w:r>
      <w:r>
        <w:rPr>
          <w:lang w:val="en-US"/>
        </w:rPr>
        <w:lastRenderedPageBreak/>
        <w:t xml:space="preserve">providing resources to assist the community in staying safe online </w:t>
      </w:r>
      <w:r w:rsidRPr="003E54E2">
        <w:rPr>
          <w:lang w:val="en-US"/>
        </w:rPr>
        <w:t xml:space="preserve">and </w:t>
      </w:r>
      <w:r w:rsidR="006120E4" w:rsidRPr="003E54E2">
        <w:rPr>
          <w:lang w:val="en-US"/>
        </w:rPr>
        <w:t xml:space="preserve">was </w:t>
      </w:r>
      <w:r w:rsidRPr="003E54E2">
        <w:rPr>
          <w:lang w:val="en-US"/>
        </w:rPr>
        <w:t>also</w:t>
      </w:r>
      <w:r>
        <w:rPr>
          <w:lang w:val="en-US"/>
        </w:rPr>
        <w:t xml:space="preserve"> responsible for mapping the way forward for an online age verification model for Australians.</w:t>
      </w:r>
      <w:r>
        <w:rPr>
          <w:rStyle w:val="FootnoteReference"/>
        </w:rPr>
        <w:footnoteReference w:id="94"/>
      </w:r>
    </w:p>
    <w:p w14:paraId="5502502D" w14:textId="3ACECE08" w:rsidR="00273C09" w:rsidRPr="003D1BF0" w:rsidRDefault="00273C09" w:rsidP="00273C09">
      <w:pPr>
        <w:pStyle w:val="ChapterBody"/>
        <w:numPr>
          <w:ilvl w:val="1"/>
          <w:numId w:val="5"/>
        </w:numPr>
        <w:ind w:left="850" w:hanging="850"/>
        <w:rPr>
          <w:lang w:val="en-US"/>
        </w:rPr>
      </w:pPr>
      <w:proofErr w:type="spellStart"/>
      <w:r>
        <w:rPr>
          <w:lang w:val="en-US"/>
        </w:rPr>
        <w:t>eSafety</w:t>
      </w:r>
      <w:proofErr w:type="spellEnd"/>
      <w:r>
        <w:rPr>
          <w:lang w:val="en-US"/>
        </w:rPr>
        <w:t xml:space="preserve"> resources include advice for educators and parents on 'hard-to-have conversations', and how to set up age-based and privacy settings.</w:t>
      </w:r>
      <w:r>
        <w:rPr>
          <w:rStyle w:val="FootnoteReference"/>
          <w:lang w:val="en-US"/>
        </w:rPr>
        <w:footnoteReference w:id="95"/>
      </w:r>
      <w:r>
        <w:rPr>
          <w:lang w:val="en-US"/>
        </w:rPr>
        <w:t xml:space="preserve"> There are also many </w:t>
      </w:r>
      <w:r w:rsidRPr="003D1BF0">
        <w:rPr>
          <w:lang w:val="en-US"/>
        </w:rPr>
        <w:t xml:space="preserve">resources </w:t>
      </w:r>
      <w:r>
        <w:rPr>
          <w:lang w:val="en-US"/>
        </w:rPr>
        <w:t>tailored for</w:t>
      </w:r>
      <w:r w:rsidRPr="003D1BF0">
        <w:rPr>
          <w:lang w:val="en-US"/>
        </w:rPr>
        <w:t xml:space="preserve"> children and young people, with advice on actions to take under headings such as 'I saw something online I didn't like'</w:t>
      </w:r>
      <w:r>
        <w:rPr>
          <w:rStyle w:val="FootnoteReference"/>
          <w:lang w:val="en-US"/>
        </w:rPr>
        <w:footnoteReference w:id="96"/>
      </w:r>
      <w:r w:rsidRPr="003D1BF0">
        <w:rPr>
          <w:lang w:val="en-US"/>
        </w:rPr>
        <w:t xml:space="preserve"> and 'receiving unwanted nudes'.</w:t>
      </w:r>
      <w:r>
        <w:rPr>
          <w:rStyle w:val="FootnoteReference"/>
          <w:lang w:val="en-US"/>
        </w:rPr>
        <w:footnoteReference w:id="97"/>
      </w:r>
    </w:p>
    <w:p w14:paraId="54CAB573" w14:textId="20300297" w:rsidR="00273C09" w:rsidRPr="00CB6BED" w:rsidRDefault="00273C09" w:rsidP="00273C09">
      <w:pPr>
        <w:pStyle w:val="ChapterBody"/>
        <w:numPr>
          <w:ilvl w:val="1"/>
          <w:numId w:val="5"/>
        </w:numPr>
        <w:ind w:left="850" w:hanging="850"/>
        <w:rPr>
          <w:lang w:val="en-US"/>
        </w:rPr>
      </w:pPr>
      <w:proofErr w:type="spellStart"/>
      <w:r>
        <w:t>eSafety</w:t>
      </w:r>
      <w:proofErr w:type="spellEnd"/>
      <w:r>
        <w:t xml:space="preserve"> has specific resources on their website to support people who may be experiencing family, domestic and sexual violence harms as they intersect with online pornography. There is guidance on coercive control and sexual violence, which includes information relating to pressure to watch, mimic or participate in the creation of online pornography.</w:t>
      </w:r>
      <w:r>
        <w:rPr>
          <w:rStyle w:val="FootnoteReference"/>
        </w:rPr>
        <w:footnoteReference w:id="98"/>
      </w:r>
    </w:p>
    <w:p w14:paraId="7F9FD437" w14:textId="77777777" w:rsidR="00273C09" w:rsidRDefault="00273C09" w:rsidP="0080119B">
      <w:pPr>
        <w:pStyle w:val="ChapterHeadingTwo"/>
        <w:rPr>
          <w:lang w:val="en-US"/>
        </w:rPr>
      </w:pPr>
      <w:bookmarkStart w:id="58" w:name="_Toc211517970"/>
      <w:r>
        <w:rPr>
          <w:lang w:val="en-US"/>
        </w:rPr>
        <w:t>National Plan to End Violence Against Women and Children 2022-2032</w:t>
      </w:r>
      <w:bookmarkEnd w:id="58"/>
    </w:p>
    <w:p w14:paraId="319D4136" w14:textId="196486D4" w:rsidR="00273C09" w:rsidRPr="00A31053" w:rsidRDefault="00273C09" w:rsidP="00273C09">
      <w:pPr>
        <w:pStyle w:val="ChapterBody"/>
        <w:numPr>
          <w:ilvl w:val="1"/>
          <w:numId w:val="5"/>
        </w:numPr>
        <w:ind w:left="850" w:hanging="850"/>
        <w:rPr>
          <w:lang w:val="en-US"/>
        </w:rPr>
      </w:pPr>
      <w:r>
        <w:rPr>
          <w:lang w:val="en-US"/>
        </w:rPr>
        <w:t xml:space="preserve">The National Plan to End Violence Against Women and Children 2022-2032 (the national plan) was endorsed </w:t>
      </w:r>
      <w:r w:rsidRPr="00F23FCA">
        <w:rPr>
          <w:lang w:val="en-US"/>
        </w:rPr>
        <w:t xml:space="preserve">by </w:t>
      </w:r>
      <w:r w:rsidR="00F23FCA" w:rsidRPr="00DB29A8">
        <w:rPr>
          <w:lang w:val="en-US"/>
        </w:rPr>
        <w:t>federal</w:t>
      </w:r>
      <w:r>
        <w:rPr>
          <w:lang w:val="en-US"/>
        </w:rPr>
        <w:t>, state and territory ministers responsible for prevention of family and domestic violence</w:t>
      </w:r>
      <w:r w:rsidR="00AF4D47">
        <w:rPr>
          <w:lang w:val="en-US"/>
        </w:rPr>
        <w:t>. It includes</w:t>
      </w:r>
      <w:r>
        <w:rPr>
          <w:lang w:val="en-US"/>
        </w:rPr>
        <w:t xml:space="preserve"> a commitment to ending violence against women and children and to coordinate efforts across all levels of government.</w:t>
      </w:r>
      <w:r>
        <w:rPr>
          <w:rStyle w:val="FootnoteReference"/>
          <w:lang w:val="en-US"/>
        </w:rPr>
        <w:footnoteReference w:id="99"/>
      </w:r>
      <w:r>
        <w:rPr>
          <w:lang w:val="en-US"/>
        </w:rPr>
        <w:t xml:space="preserve"> </w:t>
      </w:r>
    </w:p>
    <w:p w14:paraId="78DB7893" w14:textId="3B64D565" w:rsidR="00273C09" w:rsidRDefault="00273C09" w:rsidP="00273C09">
      <w:pPr>
        <w:pStyle w:val="ChapterBody"/>
        <w:numPr>
          <w:ilvl w:val="1"/>
          <w:numId w:val="5"/>
        </w:numPr>
        <w:ind w:left="850" w:hanging="850"/>
        <w:rPr>
          <w:lang w:val="en-US"/>
        </w:rPr>
      </w:pPr>
      <w:r>
        <w:rPr>
          <w:lang w:val="en-US"/>
        </w:rPr>
        <w:t>With respect to pornography, the national plan identifies the link between pornography use, and attitudes to relationships, sex and gender roles and identities, and pornography's role in perpetuating sexist, misogynistic and degrading views about women.</w:t>
      </w:r>
      <w:r>
        <w:rPr>
          <w:rStyle w:val="FootnoteReference"/>
          <w:lang w:val="en-US"/>
        </w:rPr>
        <w:footnoteReference w:id="100"/>
      </w:r>
      <w:r>
        <w:rPr>
          <w:lang w:val="en-US"/>
        </w:rPr>
        <w:t xml:space="preserve"> N</w:t>
      </w:r>
      <w:r w:rsidR="007F17A0">
        <w:rPr>
          <w:lang w:val="en-US"/>
        </w:rPr>
        <w:t xml:space="preserve">ew </w:t>
      </w:r>
      <w:r>
        <w:rPr>
          <w:lang w:val="en-US"/>
        </w:rPr>
        <w:t>S</w:t>
      </w:r>
      <w:r w:rsidR="007F17A0">
        <w:rPr>
          <w:lang w:val="en-US"/>
        </w:rPr>
        <w:t xml:space="preserve">outh </w:t>
      </w:r>
      <w:r>
        <w:rPr>
          <w:lang w:val="en-US"/>
        </w:rPr>
        <w:t>W</w:t>
      </w:r>
      <w:r w:rsidR="007F17A0">
        <w:rPr>
          <w:lang w:val="en-US"/>
        </w:rPr>
        <w:t>ales</w:t>
      </w:r>
      <w:r>
        <w:rPr>
          <w:lang w:val="en-US"/>
        </w:rPr>
        <w:t>'s Domestic and Family Violence Plan and its Sexual Violence Plan respond to and align with the National Plan.</w:t>
      </w:r>
      <w:r>
        <w:rPr>
          <w:rStyle w:val="FootnoteReference"/>
          <w:lang w:val="en-US"/>
        </w:rPr>
        <w:footnoteReference w:id="101"/>
      </w:r>
    </w:p>
    <w:p w14:paraId="16AD95F1" w14:textId="2CF933F5" w:rsidR="00273C09" w:rsidRPr="00C9588B" w:rsidRDefault="00273C09" w:rsidP="00273C09">
      <w:pPr>
        <w:pStyle w:val="ChapterBody"/>
        <w:numPr>
          <w:ilvl w:val="1"/>
          <w:numId w:val="5"/>
        </w:numPr>
        <w:ind w:left="850" w:hanging="850"/>
        <w:rPr>
          <w:lang w:val="en-US"/>
        </w:rPr>
      </w:pPr>
      <w:r>
        <w:rPr>
          <w:lang w:val="en-US"/>
        </w:rPr>
        <w:t xml:space="preserve">Australia's National Research </w:t>
      </w:r>
      <w:proofErr w:type="spellStart"/>
      <w:r>
        <w:rPr>
          <w:lang w:val="en-US"/>
        </w:rPr>
        <w:t>Organisation</w:t>
      </w:r>
      <w:proofErr w:type="spellEnd"/>
      <w:r>
        <w:rPr>
          <w:lang w:val="en-US"/>
        </w:rPr>
        <w:t xml:space="preserve"> for Women's Safety (ANROWS) is part of the National Plan 'architecture' and receives funding from the </w:t>
      </w:r>
      <w:r w:rsidR="000206FB">
        <w:rPr>
          <w:lang w:val="en-US"/>
        </w:rPr>
        <w:t xml:space="preserve">federal </w:t>
      </w:r>
      <w:r>
        <w:rPr>
          <w:lang w:val="en-US"/>
        </w:rPr>
        <w:t>and state and territory governments. Its primary function is to 'build the evidence base that supports ending violence against women and children in Australia'.</w:t>
      </w:r>
      <w:r>
        <w:rPr>
          <w:rStyle w:val="FootnoteReference"/>
          <w:lang w:val="en-US"/>
        </w:rPr>
        <w:footnoteReference w:id="102"/>
      </w:r>
      <w:r>
        <w:rPr>
          <w:lang w:val="en-US"/>
        </w:rPr>
        <w:t xml:space="preserve"> ANROWS' outline of research concerning the impact of pornography is covered </w:t>
      </w:r>
      <w:r w:rsidRPr="00160C3D">
        <w:rPr>
          <w:lang w:val="en-US"/>
        </w:rPr>
        <w:t>below and elsewhere in this report.</w:t>
      </w:r>
    </w:p>
    <w:p w14:paraId="1C5DFFD1" w14:textId="77777777" w:rsidR="00273C09" w:rsidRDefault="00273C09" w:rsidP="00A061AF">
      <w:pPr>
        <w:pStyle w:val="ChapterHeadingOne"/>
      </w:pPr>
      <w:bookmarkStart w:id="59" w:name="_Toc211517971"/>
      <w:r>
        <w:lastRenderedPageBreak/>
        <w:t>A brief overview of current research about the impact of pornography</w:t>
      </w:r>
      <w:bookmarkEnd w:id="59"/>
    </w:p>
    <w:p w14:paraId="5D2BB06B" w14:textId="77777777" w:rsidR="00273C09" w:rsidRDefault="00273C09" w:rsidP="00273C09">
      <w:pPr>
        <w:pStyle w:val="ChapterBody"/>
        <w:numPr>
          <w:ilvl w:val="1"/>
          <w:numId w:val="5"/>
        </w:numPr>
        <w:ind w:left="850" w:hanging="850"/>
      </w:pPr>
      <w:r>
        <w:t>There is extensive research on the impacts of harmful pornography. This section summarises some of literature reviewed by stakeholders who participated in the inquiry. More detailed analyses by stakeholders and their original research and literature reviews will be canvassed in subsequent chapters of this report.</w:t>
      </w:r>
    </w:p>
    <w:p w14:paraId="701BDB40" w14:textId="77777777" w:rsidR="00273C09" w:rsidRDefault="00273C09" w:rsidP="00273C09">
      <w:pPr>
        <w:pStyle w:val="ChapterBody"/>
        <w:numPr>
          <w:ilvl w:val="1"/>
          <w:numId w:val="5"/>
        </w:numPr>
        <w:ind w:left="850" w:hanging="850"/>
      </w:pPr>
      <w:r>
        <w:t>NSW Government agencies consider a range of academic research in developing their programs, services, initiatives and frameworks. Some of the key points from research was provided by the NSW Government in its submission and is summarised here:</w:t>
      </w:r>
    </w:p>
    <w:p w14:paraId="77B7130B" w14:textId="77777777" w:rsidR="00273C09" w:rsidRDefault="00273C09" w:rsidP="00273C09">
      <w:pPr>
        <w:pStyle w:val="ChapterBullet"/>
        <w:numPr>
          <w:ilvl w:val="0"/>
          <w:numId w:val="3"/>
        </w:numPr>
      </w:pPr>
      <w:r w:rsidRPr="00863F50">
        <w:rPr>
          <w:b/>
          <w:bCs/>
          <w:i/>
          <w:iCs/>
        </w:rPr>
        <w:t>Exposure</w:t>
      </w:r>
      <w:r>
        <w:rPr>
          <w:b/>
          <w:bCs/>
          <w:i/>
          <w:iCs/>
        </w:rPr>
        <w:t xml:space="preserve"> to pornography</w:t>
      </w:r>
      <w:r w:rsidRPr="00300D5C">
        <w:rPr>
          <w:b/>
          <w:bCs/>
        </w:rPr>
        <w:t>:</w:t>
      </w:r>
      <w:r>
        <w:t xml:space="preserve"> Exposure is widespread and occurs from a young age:</w:t>
      </w:r>
    </w:p>
    <w:p w14:paraId="4562834F" w14:textId="77777777" w:rsidR="00273C09" w:rsidRDefault="00273C09" w:rsidP="00273C09">
      <w:pPr>
        <w:pStyle w:val="ChapterBullet2"/>
        <w:numPr>
          <w:ilvl w:val="1"/>
          <w:numId w:val="3"/>
        </w:numPr>
        <w:spacing w:after="0"/>
      </w:pPr>
      <w:r>
        <w:t>86 per cent of young males in Australia reported exposure to pornography, with a median age of 13 years for first exposure, and over half of young males surveyed reported accessing pornography at least weekly</w:t>
      </w:r>
      <w:r>
        <w:rPr>
          <w:rStyle w:val="FootnoteReference"/>
        </w:rPr>
        <w:footnoteReference w:id="103"/>
      </w:r>
    </w:p>
    <w:p w14:paraId="6F544058" w14:textId="664AF204" w:rsidR="00273C09" w:rsidRDefault="00273C09" w:rsidP="00273C09">
      <w:pPr>
        <w:pStyle w:val="ChapterBullet2"/>
        <w:numPr>
          <w:ilvl w:val="1"/>
          <w:numId w:val="3"/>
        </w:numPr>
        <w:spacing w:after="0"/>
      </w:pPr>
      <w:r>
        <w:t>nearly half of children (44 per cent) aged 9-16 years in Australia experienced regular exposure to sexual images as reported in a 2017 study</w:t>
      </w:r>
      <w:r>
        <w:rPr>
          <w:rStyle w:val="FootnoteReference"/>
        </w:rPr>
        <w:footnoteReference w:id="104"/>
      </w:r>
    </w:p>
    <w:p w14:paraId="0E355739" w14:textId="5489B3B2" w:rsidR="00273C09" w:rsidRDefault="00273C09" w:rsidP="00273C09">
      <w:pPr>
        <w:pStyle w:val="ChapterBullet2"/>
        <w:numPr>
          <w:ilvl w:val="1"/>
          <w:numId w:val="3"/>
        </w:numPr>
        <w:spacing w:after="0"/>
      </w:pPr>
      <w:r>
        <w:t>early exposure to pornography has been linked to:</w:t>
      </w:r>
    </w:p>
    <w:p w14:paraId="2F5FE4DF" w14:textId="77777777" w:rsidR="00273C09" w:rsidRDefault="00273C09" w:rsidP="00273C09">
      <w:pPr>
        <w:pStyle w:val="ChapterBullet3"/>
        <w:numPr>
          <w:ilvl w:val="2"/>
          <w:numId w:val="3"/>
        </w:numPr>
      </w:pPr>
      <w:r>
        <w:t>negatively impacting on young people's attitudes and expectations about sex</w:t>
      </w:r>
    </w:p>
    <w:p w14:paraId="0CDC1D93" w14:textId="77777777" w:rsidR="00273C09" w:rsidRDefault="00273C09" w:rsidP="00273C09">
      <w:pPr>
        <w:pStyle w:val="ChapterBullet3"/>
        <w:numPr>
          <w:ilvl w:val="2"/>
          <w:numId w:val="3"/>
        </w:numPr>
      </w:pPr>
      <w:r>
        <w:t>shaping sexual behaviours and practices</w:t>
      </w:r>
    </w:p>
    <w:p w14:paraId="73674CB8" w14:textId="77777777" w:rsidR="00273C09" w:rsidRDefault="00273C09" w:rsidP="00273C09">
      <w:pPr>
        <w:pStyle w:val="ChapterBullet3"/>
        <w:numPr>
          <w:ilvl w:val="2"/>
          <w:numId w:val="3"/>
        </w:numPr>
      </w:pPr>
      <w:r>
        <w:t>strengthening attitudes supportive of sexual violence and violence against women.</w:t>
      </w:r>
      <w:r w:rsidRPr="00393E17">
        <w:rPr>
          <w:rStyle w:val="FootnoteReference"/>
        </w:rPr>
        <w:t xml:space="preserve"> </w:t>
      </w:r>
      <w:r>
        <w:rPr>
          <w:rStyle w:val="FootnoteReference"/>
        </w:rPr>
        <w:footnoteReference w:id="105"/>
      </w:r>
    </w:p>
    <w:p w14:paraId="5CF71126" w14:textId="77777777" w:rsidR="00273C09" w:rsidRDefault="00273C09" w:rsidP="00273C09">
      <w:pPr>
        <w:pStyle w:val="ChapterBullet"/>
        <w:numPr>
          <w:ilvl w:val="0"/>
          <w:numId w:val="3"/>
        </w:numPr>
      </w:pPr>
      <w:r w:rsidRPr="00A00C7D">
        <w:rPr>
          <w:b/>
          <w:bCs/>
          <w:i/>
          <w:iCs/>
        </w:rPr>
        <w:t>Sexual violence</w:t>
      </w:r>
      <w:r>
        <w:rPr>
          <w:b/>
          <w:bCs/>
          <w:i/>
          <w:iCs/>
        </w:rPr>
        <w:t xml:space="preserve"> and pornography</w:t>
      </w:r>
      <w:r w:rsidRPr="00DB29A8">
        <w:rPr>
          <w:b/>
          <w:bCs/>
        </w:rPr>
        <w:t>:</w:t>
      </w:r>
      <w:r>
        <w:t xml:space="preserve"> Significant research has shown that online pornography normalises sexual violence towards women and girls as well as risky sexual practices:</w:t>
      </w:r>
    </w:p>
    <w:p w14:paraId="0D59C4A3" w14:textId="77777777" w:rsidR="00273C09" w:rsidRDefault="00273C09" w:rsidP="00273C09">
      <w:pPr>
        <w:pStyle w:val="ChapterBullet2"/>
        <w:numPr>
          <w:ilvl w:val="1"/>
          <w:numId w:val="3"/>
        </w:numPr>
        <w:spacing w:after="0"/>
      </w:pPr>
      <w:r>
        <w:t>Pornography increasingly depicts levels of extreme violence against women.</w:t>
      </w:r>
      <w:r>
        <w:rPr>
          <w:rStyle w:val="FootnoteReference"/>
        </w:rPr>
        <w:footnoteReference w:id="106"/>
      </w:r>
      <w:r>
        <w:t xml:space="preserve"> </w:t>
      </w:r>
    </w:p>
    <w:p w14:paraId="47D94EEC" w14:textId="77777777" w:rsidR="00273C09" w:rsidRDefault="00273C09" w:rsidP="00273C09">
      <w:pPr>
        <w:pStyle w:val="ChapterBullet2"/>
        <w:numPr>
          <w:ilvl w:val="1"/>
          <w:numId w:val="3"/>
        </w:numPr>
        <w:spacing w:after="0"/>
      </w:pPr>
      <w:r>
        <w:t>Pornography normalises potentially dangerous practices, such as non-fatal strangulation, and 'distorts the perceptions of pleasure and consent'.</w:t>
      </w:r>
      <w:r>
        <w:rPr>
          <w:rStyle w:val="FootnoteReference"/>
        </w:rPr>
        <w:footnoteReference w:id="107"/>
      </w:r>
    </w:p>
    <w:p w14:paraId="76B585ED" w14:textId="06979144" w:rsidR="00273C09" w:rsidRDefault="00273C09" w:rsidP="00273C09">
      <w:pPr>
        <w:pStyle w:val="ChapterBullet2"/>
        <w:numPr>
          <w:ilvl w:val="1"/>
          <w:numId w:val="3"/>
        </w:numPr>
        <w:spacing w:after="0"/>
      </w:pPr>
      <w:r>
        <w:lastRenderedPageBreak/>
        <w:t>Pornography influences young people and 'may lead to distorted sexual scripts that legitimise sexual coercion and abuse, enhance its likelihood in lived experience, and undermine sexual activity with full, free and voluntary consent</w:t>
      </w:r>
      <w:r w:rsidR="00643236">
        <w:t>'.</w:t>
      </w:r>
      <w:r>
        <w:rPr>
          <w:rStyle w:val="FootnoteReference"/>
        </w:rPr>
        <w:footnoteReference w:id="108"/>
      </w:r>
    </w:p>
    <w:p w14:paraId="2CDFDF44" w14:textId="77777777" w:rsidR="00273C09" w:rsidRDefault="00273C09" w:rsidP="00273C09">
      <w:pPr>
        <w:pStyle w:val="ChapterBullet"/>
        <w:numPr>
          <w:ilvl w:val="0"/>
          <w:numId w:val="3"/>
        </w:numPr>
      </w:pPr>
      <w:r w:rsidRPr="00333FF5">
        <w:rPr>
          <w:b/>
          <w:bCs/>
          <w:i/>
          <w:iCs/>
        </w:rPr>
        <w:t>Negative health impac</w:t>
      </w:r>
      <w:r w:rsidRPr="00D02BBE">
        <w:rPr>
          <w:b/>
          <w:bCs/>
          <w:i/>
          <w:iCs/>
        </w:rPr>
        <w:t>ts:</w:t>
      </w:r>
      <w:r>
        <w:t xml:space="preserve"> Pornography has been associated with significant mental health impacts, including increases in levels of stress, anxiety and depression.</w:t>
      </w:r>
      <w:r>
        <w:rPr>
          <w:rStyle w:val="FootnoteReference"/>
        </w:rPr>
        <w:footnoteReference w:id="109"/>
      </w:r>
      <w:r>
        <w:t xml:space="preserve"> </w:t>
      </w:r>
    </w:p>
    <w:p w14:paraId="23850B72" w14:textId="77777777" w:rsidR="00273C09" w:rsidRDefault="00273C09" w:rsidP="00273C09">
      <w:pPr>
        <w:pStyle w:val="ChapterBullet"/>
        <w:numPr>
          <w:ilvl w:val="0"/>
          <w:numId w:val="3"/>
        </w:numPr>
      </w:pPr>
      <w:r w:rsidRPr="00DD0B98">
        <w:rPr>
          <w:b/>
          <w:bCs/>
          <w:i/>
          <w:iCs/>
        </w:rPr>
        <w:t>Child on child sexual abuse:</w:t>
      </w:r>
      <w:r>
        <w:t xml:space="preserve"> </w:t>
      </w:r>
    </w:p>
    <w:p w14:paraId="4214E2CA" w14:textId="77777777" w:rsidR="00273C09" w:rsidRDefault="00273C09" w:rsidP="00273C09">
      <w:pPr>
        <w:pStyle w:val="ChapterBullet2"/>
        <w:numPr>
          <w:ilvl w:val="1"/>
          <w:numId w:val="3"/>
        </w:numPr>
        <w:spacing w:after="0"/>
      </w:pPr>
      <w:r>
        <w:t>Child sexual abuse by other children and young people has substantially increased in Australia.</w:t>
      </w:r>
      <w:r>
        <w:rPr>
          <w:rStyle w:val="FootnoteReference"/>
        </w:rPr>
        <w:footnoteReference w:id="110"/>
      </w:r>
    </w:p>
    <w:p w14:paraId="364D3913" w14:textId="7F341B29" w:rsidR="00273C09" w:rsidRDefault="00273C09" w:rsidP="00273C09">
      <w:pPr>
        <w:pStyle w:val="ChapterBullet2"/>
        <w:numPr>
          <w:ilvl w:val="1"/>
          <w:numId w:val="3"/>
        </w:numPr>
        <w:spacing w:after="0"/>
      </w:pPr>
      <w:r>
        <w:t>Greater access to pornography, in particular violent pornography, by young people has also been identified as a 'plausible' factor in the increasing trend of adolescent child sexual abuse.</w:t>
      </w:r>
      <w:r>
        <w:rPr>
          <w:rStyle w:val="FootnoteReference"/>
        </w:rPr>
        <w:footnoteReference w:id="111"/>
      </w:r>
    </w:p>
    <w:p w14:paraId="4B9351A3" w14:textId="77777777" w:rsidR="00273C09" w:rsidRDefault="00273C09" w:rsidP="00273C09">
      <w:pPr>
        <w:pStyle w:val="ChapterBullet"/>
        <w:numPr>
          <w:ilvl w:val="0"/>
          <w:numId w:val="3"/>
        </w:numPr>
        <w:rPr>
          <w:b/>
          <w:bCs/>
          <w:i/>
          <w:iCs/>
        </w:rPr>
      </w:pPr>
      <w:r w:rsidRPr="00CD47B5">
        <w:rPr>
          <w:b/>
          <w:bCs/>
          <w:i/>
          <w:iCs/>
        </w:rPr>
        <w:t>Harmful gender norms:</w:t>
      </w:r>
      <w:r>
        <w:rPr>
          <w:b/>
          <w:bCs/>
          <w:i/>
          <w:iCs/>
        </w:rPr>
        <w:t xml:space="preserve"> </w:t>
      </w:r>
    </w:p>
    <w:p w14:paraId="6DAFBBD8" w14:textId="77777777" w:rsidR="00273C09" w:rsidRPr="009B5C78" w:rsidRDefault="00273C09" w:rsidP="00273C09">
      <w:pPr>
        <w:pStyle w:val="ChapterBullet2"/>
        <w:numPr>
          <w:ilvl w:val="1"/>
          <w:numId w:val="3"/>
        </w:numPr>
        <w:spacing w:after="0"/>
        <w:rPr>
          <w:b/>
          <w:bCs/>
          <w:i/>
          <w:iCs/>
        </w:rPr>
      </w:pPr>
      <w:r>
        <w:t>Australian research indicates that online pornography reinforces harmful gender norms, in particular by promoting the idea that women are sexual objects and men should dominate in relationships.</w:t>
      </w:r>
      <w:r>
        <w:rPr>
          <w:rStyle w:val="FootnoteReference"/>
        </w:rPr>
        <w:footnoteReference w:id="112"/>
      </w:r>
    </w:p>
    <w:p w14:paraId="09C64150" w14:textId="77777777" w:rsidR="00273C09" w:rsidRPr="00D47418" w:rsidRDefault="00273C09" w:rsidP="00273C09">
      <w:pPr>
        <w:pStyle w:val="ChapterBullet2"/>
        <w:numPr>
          <w:ilvl w:val="1"/>
          <w:numId w:val="3"/>
        </w:numPr>
        <w:spacing w:after="0"/>
        <w:rPr>
          <w:b/>
          <w:bCs/>
          <w:i/>
          <w:iCs/>
        </w:rPr>
      </w:pPr>
      <w:r>
        <w:t>A longitudinal study has shown:</w:t>
      </w:r>
    </w:p>
    <w:p w14:paraId="15C446A6" w14:textId="77777777" w:rsidR="00273C09" w:rsidRDefault="00273C09" w:rsidP="00273C09">
      <w:pPr>
        <w:pStyle w:val="ChapterBullet3"/>
        <w:numPr>
          <w:ilvl w:val="2"/>
          <w:numId w:val="3"/>
        </w:numPr>
      </w:pPr>
      <w:r>
        <w:t>Adolescent boys who were frequent viewers of pornography were more likely to adopt stereotypical beliefs, including that women should play sexually submissive roles.</w:t>
      </w:r>
    </w:p>
    <w:p w14:paraId="25D704B4" w14:textId="77777777" w:rsidR="00273C09" w:rsidRDefault="00273C09" w:rsidP="00273C09">
      <w:pPr>
        <w:pStyle w:val="ChapterBullet3"/>
        <w:numPr>
          <w:ilvl w:val="2"/>
          <w:numId w:val="3"/>
        </w:numPr>
      </w:pPr>
      <w:r>
        <w:t>Over time, gender stereotypical beliefs became 'entrenched', affecting real-life interactions with women.</w:t>
      </w:r>
      <w:r w:rsidRPr="00A619FE">
        <w:rPr>
          <w:rStyle w:val="FootnoteReference"/>
        </w:rPr>
        <w:t xml:space="preserve"> </w:t>
      </w:r>
      <w:r>
        <w:rPr>
          <w:rStyle w:val="FootnoteReference"/>
        </w:rPr>
        <w:footnoteReference w:id="113"/>
      </w:r>
    </w:p>
    <w:p w14:paraId="44DC4249" w14:textId="53562103" w:rsidR="00273C09" w:rsidRDefault="00273C09" w:rsidP="00273C09">
      <w:pPr>
        <w:pStyle w:val="ChapterBullet"/>
        <w:numPr>
          <w:ilvl w:val="0"/>
          <w:numId w:val="3"/>
        </w:numPr>
      </w:pPr>
      <w:r>
        <w:rPr>
          <w:b/>
          <w:bCs/>
          <w:i/>
          <w:iCs/>
        </w:rPr>
        <w:lastRenderedPageBreak/>
        <w:t xml:space="preserve">Body image and expectations: </w:t>
      </w:r>
      <w:r w:rsidR="00CB20AD">
        <w:t>P</w:t>
      </w:r>
      <w:r>
        <w:t>ornography can also lead to negative perceptions of body image, and lead to concerns by young people about partner's expectations about sex.</w:t>
      </w:r>
      <w:r>
        <w:rPr>
          <w:rStyle w:val="FootnoteReference"/>
        </w:rPr>
        <w:footnoteReference w:id="114"/>
      </w:r>
    </w:p>
    <w:p w14:paraId="50E7BCA4" w14:textId="512C238F" w:rsidR="00273C09" w:rsidRDefault="006D0AD6" w:rsidP="00273C09">
      <w:pPr>
        <w:pStyle w:val="ChapterBody"/>
        <w:numPr>
          <w:ilvl w:val="1"/>
          <w:numId w:val="5"/>
        </w:numPr>
        <w:ind w:left="850" w:hanging="850"/>
      </w:pPr>
      <w:r>
        <w:t>Likewise, t</w:t>
      </w:r>
      <w:r w:rsidR="00273C09">
        <w:t xml:space="preserve">he </w:t>
      </w:r>
      <w:proofErr w:type="spellStart"/>
      <w:r w:rsidR="00273C09">
        <w:t>eSafety</w:t>
      </w:r>
      <w:proofErr w:type="spellEnd"/>
      <w:r w:rsidR="00273C09">
        <w:t xml:space="preserve"> Commissioner has published a background report examining the literature</w:t>
      </w:r>
      <w:r w:rsidR="006F7C37">
        <w:t>. They have also</w:t>
      </w:r>
      <w:r w:rsidR="00273C09">
        <w:t xml:space="preserve"> undertaken primary research (</w:t>
      </w:r>
      <w:r w:rsidR="006F7C37">
        <w:t xml:space="preserve">including </w:t>
      </w:r>
      <w:r w:rsidR="00273C09">
        <w:t>surveys and focus groups with young people) for the purpose of developing the age verification 'roadmap'.</w:t>
      </w:r>
      <w:r w:rsidR="00273C09">
        <w:rPr>
          <w:rStyle w:val="FootnoteReference"/>
        </w:rPr>
        <w:footnoteReference w:id="115"/>
      </w:r>
    </w:p>
    <w:p w14:paraId="653CBC6A" w14:textId="77777777" w:rsidR="00273C09" w:rsidRDefault="00273C09" w:rsidP="00273C09">
      <w:pPr>
        <w:pStyle w:val="ChapterBody"/>
        <w:numPr>
          <w:ilvl w:val="1"/>
          <w:numId w:val="5"/>
        </w:numPr>
        <w:ind w:left="850" w:hanging="850"/>
      </w:pPr>
      <w:r>
        <w:t xml:space="preserve">The </w:t>
      </w:r>
      <w:proofErr w:type="spellStart"/>
      <w:r>
        <w:t>eSafety</w:t>
      </w:r>
      <w:proofErr w:type="spellEnd"/>
      <w:r>
        <w:t xml:space="preserve"> Commissioner provided the following information based on their research:</w:t>
      </w:r>
    </w:p>
    <w:p w14:paraId="1C55FACE" w14:textId="08B17061" w:rsidR="00273C09" w:rsidRDefault="00273C09" w:rsidP="00D20B2A">
      <w:pPr>
        <w:pStyle w:val="ChapterQuotation"/>
      </w:pPr>
      <w:r w:rsidRPr="00D86BBD">
        <w:t>… a significant proportion of online pornography contains depictions of sexual violence and degrading sexual scripts about women</w:t>
      </w:r>
      <w:r w:rsidR="00E2691F" w:rsidRPr="00D86BBD">
        <w:t xml:space="preserve"> …</w:t>
      </w:r>
      <w:r w:rsidR="006F7C37" w:rsidRPr="00D86BBD">
        <w:t xml:space="preserve"> </w:t>
      </w:r>
      <w:r w:rsidRPr="00D86BBD">
        <w:t>Pornography can be a neutral or positive part of some young people's sexual development</w:t>
      </w:r>
      <w:r w:rsidR="00D16938" w:rsidRPr="00D86BBD">
        <w:t>. While</w:t>
      </w:r>
      <w:r w:rsidR="006F7C37" w:rsidRPr="00D86BBD">
        <w:t xml:space="preserve"> </w:t>
      </w:r>
      <w:r w:rsidRPr="00D86BBD">
        <w:t>…</w:t>
      </w:r>
      <w:r w:rsidR="006F7C37" w:rsidRPr="00D86BBD">
        <w:t xml:space="preserve"> </w:t>
      </w:r>
      <w:r w:rsidRPr="00D86BBD">
        <w:t>available research does not establish a direct causal link between seeing pornography online and engaging in certain behaviours, it has been found that this type of pornography</w:t>
      </w:r>
      <w:r w:rsidR="006F7C37" w:rsidRPr="00D86BBD">
        <w:t xml:space="preserve"> </w:t>
      </w:r>
      <w:r w:rsidR="003E1213" w:rsidRPr="00D86BBD">
        <w:t xml:space="preserve">viewing </w:t>
      </w:r>
      <w:r w:rsidR="006F7C37" w:rsidRPr="00D86BBD">
        <w:t>[</w:t>
      </w:r>
      <w:r w:rsidR="00A03110" w:rsidRPr="00D86BBD">
        <w:t xml:space="preserve">pornography </w:t>
      </w:r>
      <w:r w:rsidR="003E1213" w:rsidRPr="00D86BBD">
        <w:t>containing sexual violence and degrading scripts]</w:t>
      </w:r>
      <w:r w:rsidRPr="00D86BBD">
        <w:t xml:space="preserve"> may be associated with harmful sexual attitudes and behaviours.</w:t>
      </w:r>
      <w:r w:rsidRPr="00D86BBD">
        <w:rPr>
          <w:rStyle w:val="FootnoteReference"/>
        </w:rPr>
        <w:footnoteReference w:id="116"/>
      </w:r>
    </w:p>
    <w:p w14:paraId="298362D1" w14:textId="77777777" w:rsidR="00273C09" w:rsidRDefault="00273C09" w:rsidP="00273C09">
      <w:pPr>
        <w:pStyle w:val="ChapterBody"/>
        <w:numPr>
          <w:ilvl w:val="1"/>
          <w:numId w:val="5"/>
        </w:numPr>
        <w:ind w:left="850" w:hanging="850"/>
      </w:pPr>
      <w:r>
        <w:t xml:space="preserve">Based on their surveys of young people (generally 16 to 18 years old), the </w:t>
      </w:r>
      <w:proofErr w:type="spellStart"/>
      <w:r>
        <w:t>eSafety</w:t>
      </w:r>
      <w:proofErr w:type="spellEnd"/>
      <w:r>
        <w:t xml:space="preserve"> Commissioner found the following:</w:t>
      </w:r>
    </w:p>
    <w:p w14:paraId="3072A552" w14:textId="77777777" w:rsidR="00273C09" w:rsidRDefault="00273C09" w:rsidP="00273C09">
      <w:pPr>
        <w:pStyle w:val="ChapterBullet"/>
        <w:numPr>
          <w:ilvl w:val="0"/>
          <w:numId w:val="3"/>
        </w:numPr>
      </w:pPr>
      <w:r>
        <w:t>Young people see pornography for the first time aged 13 years, on average.</w:t>
      </w:r>
    </w:p>
    <w:p w14:paraId="393D19E0" w14:textId="11051F31" w:rsidR="00273C09" w:rsidRDefault="00273C09" w:rsidP="00273C09">
      <w:pPr>
        <w:pStyle w:val="ChapterBullet"/>
        <w:numPr>
          <w:ilvl w:val="0"/>
          <w:numId w:val="3"/>
        </w:numPr>
      </w:pPr>
      <w:r>
        <w:t>Young people who are sexually diverse, have a disability, and/or speak a language other than English at home are 'significantly' more likely to encounter online pornography before 13 years.</w:t>
      </w:r>
    </w:p>
    <w:p w14:paraId="78166D1B" w14:textId="77777777" w:rsidR="00273C09" w:rsidRDefault="00273C09" w:rsidP="00273C09">
      <w:pPr>
        <w:pStyle w:val="ChapterBullet"/>
        <w:numPr>
          <w:ilvl w:val="0"/>
          <w:numId w:val="3"/>
        </w:numPr>
      </w:pPr>
      <w:r>
        <w:t>Most young people first encountered pornography online unintentionally and generally found it to be negative.</w:t>
      </w:r>
    </w:p>
    <w:p w14:paraId="0F6490A2" w14:textId="77777777" w:rsidR="00273C09" w:rsidRDefault="00273C09" w:rsidP="00273C09">
      <w:pPr>
        <w:pStyle w:val="ChapterBullet"/>
        <w:numPr>
          <w:ilvl w:val="0"/>
          <w:numId w:val="3"/>
        </w:numPr>
      </w:pPr>
      <w:r>
        <w:t>Young people were of the view that pornography had harmful messages about consent, intimate relationships, expectations of sex, gender stereotypes and body image.</w:t>
      </w:r>
    </w:p>
    <w:p w14:paraId="200D5904" w14:textId="59AAADB1" w:rsidR="00273C09" w:rsidRDefault="00273C09" w:rsidP="00273C09">
      <w:pPr>
        <w:pStyle w:val="ChapterBullet"/>
        <w:numPr>
          <w:ilvl w:val="0"/>
          <w:numId w:val="3"/>
        </w:numPr>
      </w:pPr>
      <w:r>
        <w:t>Just over half thought pornography could have a positive impact on learning about sex and sexuality. This view was more likely for sexually diverse young people.</w:t>
      </w:r>
      <w:r w:rsidR="00AE12C6">
        <w:rPr>
          <w:rStyle w:val="FootnoteReference"/>
        </w:rPr>
        <w:footnoteReference w:id="117"/>
      </w:r>
    </w:p>
    <w:p w14:paraId="3B1CB0D7" w14:textId="77777777" w:rsidR="00273C09" w:rsidRDefault="00273C09" w:rsidP="00273C09">
      <w:pPr>
        <w:pStyle w:val="ChapterBody"/>
        <w:numPr>
          <w:ilvl w:val="1"/>
          <w:numId w:val="5"/>
        </w:numPr>
        <w:ind w:left="850" w:hanging="850"/>
      </w:pPr>
      <w:r>
        <w:t>Young men, while frequently engaging with online pornography, are also 'highly critical' of it.</w:t>
      </w:r>
      <w:r>
        <w:rPr>
          <w:rStyle w:val="FootnoteReference"/>
        </w:rPr>
        <w:footnoteReference w:id="118"/>
      </w:r>
      <w:r>
        <w:t xml:space="preserve"> With respect to their research on education and harm prevention for young people, the </w:t>
      </w:r>
      <w:proofErr w:type="spellStart"/>
      <w:r>
        <w:t>eSafety</w:t>
      </w:r>
      <w:proofErr w:type="spellEnd"/>
      <w:r>
        <w:t xml:space="preserve"> Commissioner advised the following:</w:t>
      </w:r>
    </w:p>
    <w:p w14:paraId="56B8FF65" w14:textId="77777777" w:rsidR="00273C09" w:rsidRDefault="00273C09" w:rsidP="00273C09">
      <w:pPr>
        <w:pStyle w:val="ChapterBullet"/>
        <w:numPr>
          <w:ilvl w:val="0"/>
          <w:numId w:val="3"/>
        </w:numPr>
      </w:pPr>
      <w:r>
        <w:t>Young people thought that education was the 'most helpful tool' to mitigate the harmful impacts of online pornography.</w:t>
      </w:r>
    </w:p>
    <w:p w14:paraId="122AB6FC" w14:textId="77777777" w:rsidR="00273C09" w:rsidRDefault="00273C09" w:rsidP="00273C09">
      <w:pPr>
        <w:pStyle w:val="ChapterBullet"/>
        <w:numPr>
          <w:ilvl w:val="0"/>
          <w:numId w:val="3"/>
        </w:numPr>
      </w:pPr>
      <w:r>
        <w:lastRenderedPageBreak/>
        <w:t>Having open dialogues and discussion were perceived to help with potential harms.</w:t>
      </w:r>
    </w:p>
    <w:p w14:paraId="0BBAAD9A" w14:textId="77777777" w:rsidR="00273C09" w:rsidRDefault="00273C09" w:rsidP="00273C09">
      <w:pPr>
        <w:pStyle w:val="ChapterBullet"/>
        <w:numPr>
          <w:ilvl w:val="0"/>
          <w:numId w:val="3"/>
        </w:numPr>
      </w:pPr>
      <w:r>
        <w:t>Young people identified embarrassment, shame and guilt as barriers to seeking help.</w:t>
      </w:r>
    </w:p>
    <w:p w14:paraId="13A2AE70" w14:textId="77777777" w:rsidR="00273C09" w:rsidRDefault="00273C09" w:rsidP="00273C09">
      <w:pPr>
        <w:pStyle w:val="ChapterBullet"/>
        <w:numPr>
          <w:ilvl w:val="0"/>
          <w:numId w:val="3"/>
        </w:numPr>
      </w:pPr>
      <w:r>
        <w:t>Young people prefer social media, their peers and websites for getting information and advice about online pornography.</w:t>
      </w:r>
      <w:r w:rsidRPr="00433652">
        <w:rPr>
          <w:rStyle w:val="FootnoteReference"/>
        </w:rPr>
        <w:t xml:space="preserve"> </w:t>
      </w:r>
      <w:r>
        <w:rPr>
          <w:rStyle w:val="FootnoteReference"/>
        </w:rPr>
        <w:footnoteReference w:id="119"/>
      </w:r>
    </w:p>
    <w:p w14:paraId="630AA8B8" w14:textId="1186C64C" w:rsidR="00273C09" w:rsidRDefault="00273C09" w:rsidP="00273C09">
      <w:pPr>
        <w:pStyle w:val="ChapterBody"/>
        <w:numPr>
          <w:ilvl w:val="1"/>
          <w:numId w:val="5"/>
        </w:numPr>
        <w:ind w:left="850" w:hanging="850"/>
      </w:pPr>
      <w:r>
        <w:t xml:space="preserve">ANROWS </w:t>
      </w:r>
      <w:r w:rsidR="005A232C">
        <w:t>stressed</w:t>
      </w:r>
      <w:r>
        <w:t xml:space="preserve"> that there is mixed evidence about the harmful role of pornography and emphasised the need for 'more research on how media (including mainstream pornography) portrayals of male sexual entitlement and sexual violence, and social attitudes and individual behaviours, enable domestic, family and sexual violence'.</w:t>
      </w:r>
      <w:r>
        <w:rPr>
          <w:rStyle w:val="FootnoteReference"/>
        </w:rPr>
        <w:footnoteReference w:id="120"/>
      </w:r>
    </w:p>
    <w:p w14:paraId="2AF7973A" w14:textId="77777777" w:rsidR="00273C09" w:rsidRDefault="00273C09" w:rsidP="00273C09">
      <w:pPr>
        <w:pStyle w:val="ChapterBody"/>
        <w:numPr>
          <w:ilvl w:val="1"/>
          <w:numId w:val="5"/>
        </w:numPr>
        <w:ind w:left="850" w:hanging="850"/>
      </w:pPr>
      <w:r>
        <w:t>ANROWS highlighted some of the current research findings and limitations in this space:</w:t>
      </w:r>
    </w:p>
    <w:p w14:paraId="777153A0" w14:textId="77777777" w:rsidR="00273C09" w:rsidRDefault="00273C09" w:rsidP="00273C09">
      <w:pPr>
        <w:pStyle w:val="ChapterBullet"/>
        <w:numPr>
          <w:ilvl w:val="0"/>
          <w:numId w:val="3"/>
        </w:numPr>
      </w:pPr>
      <w:r>
        <w:t>Some research, including systematic reviews, indicates that links between pornography and sexual violence are not conclusive or necessarily causal,</w:t>
      </w:r>
      <w:r>
        <w:rPr>
          <w:rStyle w:val="FootnoteReference"/>
        </w:rPr>
        <w:footnoteReference w:id="121"/>
      </w:r>
      <w:r>
        <w:t xml:space="preserve"> while other studies on specific population groups found links between pornography use and sexual or intimate partner violence.</w:t>
      </w:r>
      <w:r>
        <w:rPr>
          <w:rStyle w:val="FootnoteReference"/>
        </w:rPr>
        <w:footnoteReference w:id="122"/>
      </w:r>
    </w:p>
    <w:p w14:paraId="51A20CDF" w14:textId="30E20051" w:rsidR="00273C09" w:rsidRDefault="00273C09" w:rsidP="00273C09">
      <w:pPr>
        <w:pStyle w:val="ChapterBullet"/>
        <w:numPr>
          <w:ilvl w:val="0"/>
          <w:numId w:val="3"/>
        </w:numPr>
      </w:pPr>
      <w:r>
        <w:t>While some research 'suggests' that pornography influences young people's attitudes and behaviours regarding sex, the same studies have shown 'small effects' and longitudinal studies have mixed findings.</w:t>
      </w:r>
      <w:r>
        <w:rPr>
          <w:rStyle w:val="FootnoteReference"/>
        </w:rPr>
        <w:footnoteReference w:id="123"/>
      </w:r>
    </w:p>
    <w:p w14:paraId="50D4A8A5" w14:textId="54F6359A" w:rsidR="00273C09" w:rsidRDefault="00273C09" w:rsidP="00273C09">
      <w:pPr>
        <w:pStyle w:val="ChapterBullet"/>
        <w:numPr>
          <w:ilvl w:val="0"/>
          <w:numId w:val="3"/>
        </w:numPr>
      </w:pPr>
      <w:r>
        <w:t>There is little research which directly asks young people about their views and experiences, and that any such 'claims about young people's experiences of pornography … should prioritise their firsthand perspectives wherever possible'.</w:t>
      </w:r>
      <w:r>
        <w:rPr>
          <w:rStyle w:val="FootnoteReference"/>
        </w:rPr>
        <w:footnoteReference w:id="124"/>
      </w:r>
    </w:p>
    <w:p w14:paraId="1CF7ED9A" w14:textId="292F81A0" w:rsidR="00273C09" w:rsidRDefault="00273C09" w:rsidP="00273C09">
      <w:pPr>
        <w:pStyle w:val="ChapterBody"/>
        <w:numPr>
          <w:ilvl w:val="1"/>
          <w:numId w:val="5"/>
        </w:numPr>
        <w:ind w:left="850" w:hanging="850"/>
      </w:pPr>
      <w:r>
        <w:t xml:space="preserve">ANROWS went on to reference research that highlighted the importance of context when considering whether pornography causes harm. In addition to the findings from the </w:t>
      </w:r>
      <w:proofErr w:type="spellStart"/>
      <w:r>
        <w:t>eSafety</w:t>
      </w:r>
      <w:proofErr w:type="spellEnd"/>
      <w:r>
        <w:t xml:space="preserve"> Commissioner outlined above, they advise</w:t>
      </w:r>
      <w:r w:rsidR="000000EC">
        <w:t>d</w:t>
      </w:r>
      <w:r>
        <w:t xml:space="preserve"> that some young people use pornography to learn </w:t>
      </w:r>
      <w:r>
        <w:lastRenderedPageBreak/>
        <w:t>about sex, especially when there is no sex education at school.</w:t>
      </w:r>
      <w:r>
        <w:rPr>
          <w:rStyle w:val="FootnoteReference"/>
        </w:rPr>
        <w:footnoteReference w:id="125"/>
      </w:r>
      <w:r>
        <w:t xml:space="preserve"> They note</w:t>
      </w:r>
      <w:r w:rsidR="000000EC">
        <w:t>d</w:t>
      </w:r>
      <w:r>
        <w:t xml:space="preserve"> Our Watch survey data that showed 31 per cent of young people used pornography as a form of sex education, even with the knowledge that is it not a realistic depiction of intimate relationships.</w:t>
      </w:r>
      <w:r>
        <w:rPr>
          <w:rStyle w:val="FootnoteReference"/>
        </w:rPr>
        <w:footnoteReference w:id="126"/>
      </w:r>
    </w:p>
    <w:p w14:paraId="6E62E55D" w14:textId="77777777" w:rsidR="00273C09" w:rsidRDefault="00273C09" w:rsidP="00273C09">
      <w:pPr>
        <w:pStyle w:val="ChapterBody"/>
        <w:numPr>
          <w:ilvl w:val="1"/>
          <w:numId w:val="5"/>
        </w:numPr>
        <w:ind w:left="850" w:hanging="850"/>
      </w:pPr>
      <w:r>
        <w:t>Importantly, ANROWS stated:</w:t>
      </w:r>
    </w:p>
    <w:p w14:paraId="6306185E" w14:textId="77777777" w:rsidR="00273C09" w:rsidRDefault="00273C09" w:rsidP="0080119B">
      <w:pPr>
        <w:pStyle w:val="ChapterQuotation"/>
      </w:pPr>
      <w:r>
        <w:t>restricting young people's access to pornography does not guarantee that they do not engage in harmful behaviours. We know that abstinence-only sex education is not effective … In fact, it can lead to worse sexual health and wellbeing outcomes for young people.</w:t>
      </w:r>
      <w:r>
        <w:rPr>
          <w:rStyle w:val="FootnoteReference"/>
        </w:rPr>
        <w:footnoteReference w:id="127"/>
      </w:r>
    </w:p>
    <w:p w14:paraId="7BE1CA73" w14:textId="77777777" w:rsidR="00273C09" w:rsidRDefault="00273C09" w:rsidP="00273C09">
      <w:pPr>
        <w:pStyle w:val="ChapterBody"/>
        <w:numPr>
          <w:ilvl w:val="1"/>
          <w:numId w:val="5"/>
        </w:numPr>
        <w:ind w:left="850" w:hanging="850"/>
      </w:pPr>
      <w:r>
        <w:t>On the basis of their review of the research, ANROWS recommends the need for further research 'to understand the influence of pornography on children and young people' including safety and wellbeing and the development of healthy sexual practices.</w:t>
      </w:r>
      <w:r>
        <w:rPr>
          <w:rStyle w:val="FootnoteReference"/>
        </w:rPr>
        <w:footnoteReference w:id="128"/>
      </w:r>
    </w:p>
    <w:p w14:paraId="2020AB18" w14:textId="77777777" w:rsidR="00273C09" w:rsidRDefault="00273C09" w:rsidP="00273C09">
      <w:pPr>
        <w:pStyle w:val="ChapterBody"/>
        <w:numPr>
          <w:ilvl w:val="1"/>
          <w:numId w:val="5"/>
        </w:numPr>
        <w:ind w:left="850" w:hanging="850"/>
      </w:pPr>
      <w:r>
        <w:t>In the course of the inquiry there was further evidence provided to the committee directly by those conducting research. This will be examined in subsequent chapters of the report.</w:t>
      </w:r>
    </w:p>
    <w:p w14:paraId="065E4385" w14:textId="64BC004D" w:rsidR="003C3C10" w:rsidRDefault="003C3C10">
      <w:pPr>
        <w:rPr>
          <w:sz w:val="24"/>
        </w:rPr>
      </w:pPr>
      <w:r>
        <w:br w:type="page"/>
      </w:r>
    </w:p>
    <w:p w14:paraId="1B6488D4" w14:textId="77777777" w:rsidR="003C3C10" w:rsidRDefault="003C3C10" w:rsidP="003C3C10">
      <w:pPr>
        <w:pStyle w:val="ChapterBody"/>
        <w:numPr>
          <w:ilvl w:val="0"/>
          <w:numId w:val="0"/>
        </w:numPr>
        <w:ind w:left="850"/>
      </w:pPr>
    </w:p>
    <w:p w14:paraId="20508160" w14:textId="77777777" w:rsidR="00273C09" w:rsidRDefault="00273C09">
      <w:pPr>
        <w:rPr>
          <w:b/>
          <w:sz w:val="28"/>
          <w:lang w:val="en-US"/>
        </w:rPr>
      </w:pPr>
    </w:p>
    <w:p w14:paraId="4B80088E" w14:textId="77777777" w:rsidR="00273C09" w:rsidRDefault="00273C09" w:rsidP="002A4E93">
      <w:pPr>
        <w:pStyle w:val="BodyCopy"/>
        <w:sectPr w:rsidR="00273C09" w:rsidSect="009A6673">
          <w:headerReference w:type="first" r:id="rId20"/>
          <w:footerReference w:type="first" r:id="rId21"/>
          <w:type w:val="oddPage"/>
          <w:pgSz w:w="11906" w:h="16838" w:code="9"/>
          <w:pgMar w:top="2268" w:right="1134" w:bottom="1134" w:left="1134" w:header="720" w:footer="573" w:gutter="0"/>
          <w:pgNumType w:start="1"/>
          <w:cols w:space="720"/>
          <w:docGrid w:linePitch="360"/>
        </w:sectPr>
      </w:pPr>
    </w:p>
    <w:p w14:paraId="09D510C6" w14:textId="77777777" w:rsidR="00273C09" w:rsidRDefault="00273C09" w:rsidP="00273C09">
      <w:pPr>
        <w:pStyle w:val="ChapterTitle"/>
        <w:numPr>
          <w:ilvl w:val="0"/>
          <w:numId w:val="5"/>
        </w:numPr>
        <w:rPr>
          <w:lang w:val="en-US"/>
        </w:rPr>
      </w:pPr>
      <w:bookmarkStart w:id="60" w:name="_Toc211517972"/>
      <w:r>
        <w:rPr>
          <w:lang w:val="en-US"/>
        </w:rPr>
        <w:lastRenderedPageBreak/>
        <w:t>Perspectives on pornography</w:t>
      </w:r>
      <w:bookmarkEnd w:id="60"/>
    </w:p>
    <w:p w14:paraId="4DF11F98" w14:textId="4FCFFAF5" w:rsidR="00273C09" w:rsidRDefault="00273C09" w:rsidP="002B4C6B">
      <w:pPr>
        <w:pStyle w:val="ChapterIntro"/>
        <w:jc w:val="both"/>
        <w:rPr>
          <w:lang w:val="en-US"/>
        </w:rPr>
      </w:pPr>
      <w:r>
        <w:rPr>
          <w:lang w:val="en-US"/>
        </w:rPr>
        <w:t>The inquiry was presented with a wide range of views and experiences concerning the presence and impact of pornography on the lives of individuals and communities. This includes young people;</w:t>
      </w:r>
      <w:r w:rsidR="007F027C">
        <w:rPr>
          <w:lang w:val="en-US"/>
        </w:rPr>
        <w:t xml:space="preserve"> parents</w:t>
      </w:r>
      <w:r w:rsidR="0037262C">
        <w:rPr>
          <w:lang w:val="en-US"/>
        </w:rPr>
        <w:t>; teachers;</w:t>
      </w:r>
      <w:r>
        <w:rPr>
          <w:lang w:val="en-US"/>
        </w:rPr>
        <w:t xml:space="preserve"> </w:t>
      </w:r>
      <w:r w:rsidR="0037262C">
        <w:rPr>
          <w:lang w:val="en-US"/>
        </w:rPr>
        <w:t xml:space="preserve">content producers (sex workers); </w:t>
      </w:r>
      <w:r>
        <w:rPr>
          <w:lang w:val="en-US"/>
        </w:rPr>
        <w:t>LGBTIQ+ individuals; women's rights organisations; religious organisations; and individuals.</w:t>
      </w:r>
    </w:p>
    <w:p w14:paraId="3655F5BE" w14:textId="36F52DEF" w:rsidR="00273C09" w:rsidRPr="004B5B4F" w:rsidRDefault="00273C09" w:rsidP="002B4C6B">
      <w:pPr>
        <w:pStyle w:val="ChapterIntro"/>
        <w:jc w:val="both"/>
        <w:rPr>
          <w:lang w:val="en-US"/>
        </w:rPr>
      </w:pPr>
      <w:r>
        <w:rPr>
          <w:lang w:val="en-US"/>
        </w:rPr>
        <w:t xml:space="preserve">The aim of this chapter is to </w:t>
      </w:r>
      <w:r w:rsidR="00635CC3">
        <w:rPr>
          <w:lang w:val="en-US"/>
        </w:rPr>
        <w:t>highlight</w:t>
      </w:r>
      <w:r>
        <w:rPr>
          <w:lang w:val="en-US"/>
        </w:rPr>
        <w:t xml:space="preserve"> the experiences, perspectives and evidence of individuals and stakeholders in their own words where possible. Subsequent chapters will </w:t>
      </w:r>
      <w:proofErr w:type="spellStart"/>
      <w:r>
        <w:rPr>
          <w:lang w:val="en-US"/>
        </w:rPr>
        <w:t>analyse</w:t>
      </w:r>
      <w:proofErr w:type="spellEnd"/>
      <w:r>
        <w:rPr>
          <w:lang w:val="en-US"/>
        </w:rPr>
        <w:t xml:space="preserve"> and draw on individual experiences and expert knowledge regarding many of the issues raised here, and make recommendations where appropriate.</w:t>
      </w:r>
    </w:p>
    <w:p w14:paraId="1AC1469A" w14:textId="77777777" w:rsidR="00273C09" w:rsidRDefault="00273C09" w:rsidP="0080119B">
      <w:pPr>
        <w:pStyle w:val="ChapterHeadingOne"/>
        <w:rPr>
          <w:lang w:val="en-US"/>
        </w:rPr>
      </w:pPr>
      <w:bookmarkStart w:id="61" w:name="_Toc211517973"/>
      <w:r>
        <w:rPr>
          <w:lang w:val="en-US"/>
        </w:rPr>
        <w:t>Perspectives of children and young people</w:t>
      </w:r>
      <w:bookmarkEnd w:id="61"/>
    </w:p>
    <w:p w14:paraId="03BE4DDA" w14:textId="278FC48F" w:rsidR="00273C09" w:rsidRPr="00B079D9" w:rsidRDefault="00273C09" w:rsidP="00273C09">
      <w:pPr>
        <w:pStyle w:val="ChapterBody"/>
        <w:numPr>
          <w:ilvl w:val="1"/>
          <w:numId w:val="5"/>
        </w:numPr>
        <w:ind w:left="850" w:hanging="850"/>
        <w:rPr>
          <w:lang w:val="en-US"/>
        </w:rPr>
      </w:pPr>
      <w:r>
        <w:rPr>
          <w:lang w:val="en-US"/>
        </w:rPr>
        <w:t xml:space="preserve">The majority of evidence </w:t>
      </w:r>
      <w:r w:rsidR="00766E42">
        <w:rPr>
          <w:lang w:val="en-US"/>
        </w:rPr>
        <w:t xml:space="preserve">received </w:t>
      </w:r>
      <w:r>
        <w:rPr>
          <w:lang w:val="en-US"/>
        </w:rPr>
        <w:t>in the course of this inquiry relate</w:t>
      </w:r>
      <w:r w:rsidR="001409BC">
        <w:rPr>
          <w:lang w:val="en-US"/>
        </w:rPr>
        <w:t>d</w:t>
      </w:r>
      <w:r>
        <w:rPr>
          <w:lang w:val="en-US"/>
        </w:rPr>
        <w:t xml:space="preserve"> to the experiences of children and young people and the impact of pornography on their lives. While many of the perspectives below are reflected in later chapters, lived experience accounts are included here to acknowledge the importance of the contribution of young people to this inquiry. In particular, a group of young people, of diverse sexualities and genders, aged 16 years and older, met in two separate private roundtables with the committee to share their view</w:t>
      </w:r>
      <w:r w:rsidR="00192798">
        <w:rPr>
          <w:lang w:val="en-US"/>
        </w:rPr>
        <w:t>s</w:t>
      </w:r>
      <w:r>
        <w:rPr>
          <w:lang w:val="en-US"/>
        </w:rPr>
        <w:t>, experiences and recommendations concerning pornography. The de-identified transcript of the roundtables has been published, with permission of the participants, and is quoted extensively throughout the report. The following section draws on their input, alongside other evidence which directly quotes young people.</w:t>
      </w:r>
    </w:p>
    <w:p w14:paraId="36BD57BF" w14:textId="77777777" w:rsidR="00273C09" w:rsidRDefault="00273C09" w:rsidP="0080119B">
      <w:pPr>
        <w:pStyle w:val="ChapterHeadingTwo"/>
        <w:rPr>
          <w:lang w:val="en-US"/>
        </w:rPr>
      </w:pPr>
      <w:bookmarkStart w:id="62" w:name="_Toc211517974"/>
      <w:r>
        <w:rPr>
          <w:lang w:val="en-US"/>
        </w:rPr>
        <w:t>Pornography as a problematic presence in young people's lives</w:t>
      </w:r>
      <w:bookmarkEnd w:id="62"/>
    </w:p>
    <w:p w14:paraId="18DC1308" w14:textId="77777777" w:rsidR="00273C09" w:rsidRDefault="00273C09" w:rsidP="00273C09">
      <w:pPr>
        <w:pStyle w:val="ChapterBody"/>
        <w:numPr>
          <w:ilvl w:val="1"/>
          <w:numId w:val="5"/>
        </w:numPr>
        <w:ind w:left="850" w:hanging="850"/>
        <w:rPr>
          <w:lang w:val="en-US"/>
        </w:rPr>
      </w:pPr>
      <w:r>
        <w:rPr>
          <w:lang w:val="en-US"/>
        </w:rPr>
        <w:t>There were young people who found pornography a problematic and invasive presence in their lives, for example a young man in one of the private roundtables had this to say:</w:t>
      </w:r>
    </w:p>
    <w:p w14:paraId="4DD2C8D0" w14:textId="77777777" w:rsidR="00273C09" w:rsidRDefault="00273C09" w:rsidP="0080119B">
      <w:pPr>
        <w:pStyle w:val="ChapterQuotation"/>
      </w:pPr>
      <w:r>
        <w:t xml:space="preserve">… </w:t>
      </w:r>
      <w:r w:rsidRPr="001039E3">
        <w:t>it</w:t>
      </w:r>
      <w:r>
        <w:t>'</w:t>
      </w:r>
      <w:r w:rsidRPr="001039E3">
        <w:t>s just too easily accessible for eve</w:t>
      </w:r>
      <w:r>
        <w:t>r</w:t>
      </w:r>
      <w:r w:rsidRPr="001039E3">
        <w:t>yone to have because it</w:t>
      </w:r>
      <w:r>
        <w:t>'</w:t>
      </w:r>
      <w:r w:rsidRPr="001039E3">
        <w:t>s essentially on your phone. You can search it up; it</w:t>
      </w:r>
      <w:r>
        <w:t>'</w:t>
      </w:r>
      <w:r w:rsidRPr="001039E3">
        <w:t>s so simple. There</w:t>
      </w:r>
      <w:r>
        <w:t>'</w:t>
      </w:r>
      <w:r w:rsidRPr="001039E3">
        <w:t>s no way of stopping anyone from accessing it, basically. In my opinion, it</w:t>
      </w:r>
      <w:r>
        <w:t>'</w:t>
      </w:r>
      <w:r w:rsidRPr="001039E3">
        <w:t>s such a bad thing to have in our life because it can affect our mental wellbeing and also our physical wellbeing as well, being so engrossed in something that</w:t>
      </w:r>
      <w:r>
        <w:t>'</w:t>
      </w:r>
      <w:r w:rsidRPr="001039E3">
        <w:t>s just pixelated and on a screen that isn</w:t>
      </w:r>
      <w:r>
        <w:t>'</w:t>
      </w:r>
      <w:r w:rsidRPr="001039E3">
        <w:t>t real. It can also change our views on how we see women as a whole.</w:t>
      </w:r>
      <w:r>
        <w:rPr>
          <w:rStyle w:val="FootnoteReference"/>
        </w:rPr>
        <w:footnoteReference w:id="129"/>
      </w:r>
    </w:p>
    <w:p w14:paraId="2A6EA22A" w14:textId="77777777" w:rsidR="00273C09" w:rsidRDefault="00273C09" w:rsidP="00273C09">
      <w:pPr>
        <w:pStyle w:val="ChapterBody"/>
        <w:numPr>
          <w:ilvl w:val="1"/>
          <w:numId w:val="5"/>
        </w:numPr>
        <w:ind w:left="850" w:hanging="850"/>
        <w:rPr>
          <w:lang w:val="en-US"/>
        </w:rPr>
      </w:pPr>
      <w:r>
        <w:rPr>
          <w:lang w:val="en-US"/>
        </w:rPr>
        <w:t>Another young man cannily summed up the driving force behind online pornography:</w:t>
      </w:r>
    </w:p>
    <w:p w14:paraId="714FED7C" w14:textId="77777777" w:rsidR="00273C09" w:rsidRDefault="00273C09" w:rsidP="0080119B">
      <w:pPr>
        <w:pStyle w:val="ChapterQuotation"/>
      </w:pPr>
      <w:r w:rsidRPr="005A39E7">
        <w:t xml:space="preserve">In my opinion, </w:t>
      </w:r>
      <w:r>
        <w:t>pornography</w:t>
      </w:r>
      <w:r w:rsidRPr="005A39E7">
        <w:t xml:space="preserve"> is one of the least regulated industries. It</w:t>
      </w:r>
      <w:r>
        <w:t>'</w:t>
      </w:r>
      <w:r w:rsidRPr="005A39E7">
        <w:t xml:space="preserve">s </w:t>
      </w:r>
      <w:r>
        <w:t>im</w:t>
      </w:r>
      <w:r w:rsidRPr="005A39E7">
        <w:t>portant to recognise that it</w:t>
      </w:r>
      <w:r>
        <w:t>'</w:t>
      </w:r>
      <w:r w:rsidRPr="005A39E7">
        <w:t>s an indust</w:t>
      </w:r>
      <w:r>
        <w:t>r</w:t>
      </w:r>
      <w:r w:rsidRPr="005A39E7">
        <w:t>y that is not meant for sexual health or for the general public to le</w:t>
      </w:r>
      <w:r>
        <w:t>arn</w:t>
      </w:r>
      <w:r w:rsidRPr="005A39E7">
        <w:t xml:space="preserve"> about that. It</w:t>
      </w:r>
      <w:r>
        <w:t>'</w:t>
      </w:r>
      <w:r w:rsidRPr="005A39E7">
        <w:t>s for entertainment and to make profit. To make profit, they need to make it addictive. So we</w:t>
      </w:r>
      <w:r>
        <w:t>'</w:t>
      </w:r>
      <w:r w:rsidRPr="005A39E7">
        <w:t>ve kind of t</w:t>
      </w:r>
      <w:r>
        <w:t>w</w:t>
      </w:r>
      <w:r w:rsidRPr="005A39E7">
        <w:t>isted it to seem as if it</w:t>
      </w:r>
      <w:r>
        <w:t>'</w:t>
      </w:r>
      <w:r w:rsidRPr="005A39E7">
        <w:t>s for learning purposes, and it</w:t>
      </w:r>
      <w:r>
        <w:t>'</w:t>
      </w:r>
      <w:r w:rsidRPr="005A39E7">
        <w:t>s definitely not.</w:t>
      </w:r>
      <w:r>
        <w:rPr>
          <w:rStyle w:val="FootnoteReference"/>
        </w:rPr>
        <w:footnoteReference w:id="130"/>
      </w:r>
    </w:p>
    <w:p w14:paraId="2256B226" w14:textId="77777777" w:rsidR="00273C09" w:rsidRDefault="00273C09" w:rsidP="00273C09">
      <w:pPr>
        <w:pStyle w:val="ChapterBody"/>
        <w:numPr>
          <w:ilvl w:val="1"/>
          <w:numId w:val="5"/>
        </w:numPr>
        <w:ind w:left="850" w:hanging="850"/>
      </w:pPr>
      <w:r>
        <w:lastRenderedPageBreak/>
        <w:t>An autistic young man described his experience with compulsive online pornography use:</w:t>
      </w:r>
    </w:p>
    <w:p w14:paraId="72FD1845" w14:textId="77777777" w:rsidR="00273C09" w:rsidRDefault="00273C09" w:rsidP="0080119B">
      <w:pPr>
        <w:pStyle w:val="ChapterQuotation"/>
      </w:pPr>
      <w:r>
        <w:t>That was the hard bit trying to refrain from those videos because wherever you go on our phone it will always come up like out of nowhere because it's just trying to grab your attention and bring you back to that stage again … Every time I saw videos like that it just really triggered my mind.</w:t>
      </w:r>
      <w:r>
        <w:rPr>
          <w:rStyle w:val="FootnoteReference"/>
        </w:rPr>
        <w:footnoteReference w:id="131"/>
      </w:r>
    </w:p>
    <w:p w14:paraId="1851EA3F" w14:textId="77777777" w:rsidR="00273C09" w:rsidRDefault="00273C09" w:rsidP="0080119B">
      <w:pPr>
        <w:pStyle w:val="ChapterHeadingTwo"/>
        <w:rPr>
          <w:lang w:val="en-US"/>
        </w:rPr>
      </w:pPr>
      <w:bookmarkStart w:id="63" w:name="_Toc211517975"/>
      <w:r>
        <w:rPr>
          <w:lang w:val="en-US"/>
        </w:rPr>
        <w:t>Young people's accounts of sex and pornography education in school</w:t>
      </w:r>
      <w:bookmarkEnd w:id="63"/>
    </w:p>
    <w:p w14:paraId="199426D1" w14:textId="77777777" w:rsidR="00273C09" w:rsidRDefault="00273C09" w:rsidP="00273C09">
      <w:pPr>
        <w:pStyle w:val="ChapterBody"/>
        <w:numPr>
          <w:ilvl w:val="1"/>
          <w:numId w:val="5"/>
        </w:numPr>
        <w:ind w:left="850" w:hanging="850"/>
        <w:rPr>
          <w:lang w:val="en-US"/>
        </w:rPr>
      </w:pPr>
      <w:r>
        <w:rPr>
          <w:lang w:val="en-US"/>
        </w:rPr>
        <w:t>The committee heard first-hand from roundtable participants of their experiences of sex education and education about the impacts of pornography. Many of them recounted how it was insufficient, or poorly delivered, or focused on a blame and shame approach, particularly with respect to pornography:</w:t>
      </w:r>
    </w:p>
    <w:p w14:paraId="63A1CEAE" w14:textId="77777777" w:rsidR="00273C09" w:rsidRDefault="00273C09" w:rsidP="0080119B">
      <w:pPr>
        <w:pStyle w:val="ChapterQuotation"/>
        <w:rPr>
          <w:lang w:val="en-US"/>
        </w:rPr>
      </w:pPr>
      <w:r w:rsidRPr="007D5A19">
        <w:rPr>
          <w:lang w:val="en-US"/>
        </w:rPr>
        <w:t>The only memory I have of being educated of what that was, or what it meant, was very awkward, taboo, funny conversations with PDHPE teachers.</w:t>
      </w:r>
      <w:r>
        <w:rPr>
          <w:rStyle w:val="FootnoteReference"/>
          <w:lang w:val="en-US"/>
        </w:rPr>
        <w:footnoteReference w:id="132"/>
      </w:r>
    </w:p>
    <w:p w14:paraId="3FC96F5C" w14:textId="70AEB541" w:rsidR="002C64D9" w:rsidRDefault="002C64D9" w:rsidP="0080119B">
      <w:pPr>
        <w:pStyle w:val="ChapterQuotation"/>
        <w:rPr>
          <w:lang w:val="en-US"/>
        </w:rPr>
      </w:pPr>
      <w:r>
        <w:rPr>
          <w:lang w:val="en-US"/>
        </w:rPr>
        <w:t>…</w:t>
      </w:r>
    </w:p>
    <w:p w14:paraId="3A4B568B" w14:textId="73D60B17" w:rsidR="00273C09" w:rsidRDefault="00273C09" w:rsidP="00291C47">
      <w:pPr>
        <w:pStyle w:val="ChapterQuotation"/>
        <w:rPr>
          <w:lang w:val="en-US"/>
        </w:rPr>
      </w:pPr>
      <w:r w:rsidRPr="001336E1">
        <w:rPr>
          <w:lang w:val="en-US"/>
        </w:rPr>
        <w:t>I think it</w:t>
      </w:r>
      <w:r>
        <w:rPr>
          <w:lang w:val="en-US"/>
        </w:rPr>
        <w:t>'</w:t>
      </w:r>
      <w:r w:rsidRPr="001336E1">
        <w:rPr>
          <w:lang w:val="en-US"/>
        </w:rPr>
        <w:t>s really important to make sure that there</w:t>
      </w:r>
      <w:r>
        <w:rPr>
          <w:lang w:val="en-US"/>
        </w:rPr>
        <w:t>'</w:t>
      </w:r>
      <w:r w:rsidRPr="001336E1">
        <w:rPr>
          <w:lang w:val="en-US"/>
        </w:rPr>
        <w:t>s no big gap in between talking to different gender groups. With my experience, we did have a chat in year 5, but boys and girls were broken up into two groups. I think the boys went out and played sports. We had a sit-down circle about periods.</w:t>
      </w:r>
      <w:r w:rsidR="006C18E7">
        <w:rPr>
          <w:lang w:val="en-US"/>
        </w:rPr>
        <w:t xml:space="preserve"> … </w:t>
      </w:r>
      <w:r>
        <w:rPr>
          <w:lang w:val="en-US"/>
        </w:rPr>
        <w:t>I</w:t>
      </w:r>
      <w:r w:rsidRPr="001336E1">
        <w:rPr>
          <w:lang w:val="en-US"/>
        </w:rPr>
        <w:t>n year 11 or year 12, we had another talk where a third party came in and they talked. They split us into boys and girls again. The girls got a very important speech about sexual assault, consent and how to advocate for yourself, but then the boys kind of got yelled at. From what I heard from other boys in that group, they didn</w:t>
      </w:r>
      <w:r>
        <w:rPr>
          <w:lang w:val="en-US"/>
        </w:rPr>
        <w:t>'</w:t>
      </w:r>
      <w:r w:rsidRPr="001336E1">
        <w:rPr>
          <w:lang w:val="en-US"/>
        </w:rPr>
        <w:t>t take it in. There</w:t>
      </w:r>
      <w:r>
        <w:rPr>
          <w:lang w:val="en-US"/>
        </w:rPr>
        <w:t>'</w:t>
      </w:r>
      <w:r w:rsidRPr="001336E1">
        <w:rPr>
          <w:lang w:val="en-US"/>
        </w:rPr>
        <w:t>s not an equal treating. They don</w:t>
      </w:r>
      <w:r>
        <w:rPr>
          <w:lang w:val="en-US"/>
        </w:rPr>
        <w:t>'</w:t>
      </w:r>
      <w:r w:rsidRPr="001336E1">
        <w:rPr>
          <w:lang w:val="en-US"/>
        </w:rPr>
        <w:t>t get the same information that we do and it doesn</w:t>
      </w:r>
      <w:r>
        <w:rPr>
          <w:lang w:val="en-US"/>
        </w:rPr>
        <w:t>'</w:t>
      </w:r>
      <w:r w:rsidRPr="001336E1">
        <w:rPr>
          <w:lang w:val="en-US"/>
        </w:rPr>
        <w:t>t come across in the same impactful way.</w:t>
      </w:r>
      <w:r>
        <w:rPr>
          <w:rStyle w:val="FootnoteReference"/>
          <w:lang w:val="en-US"/>
        </w:rPr>
        <w:footnoteReference w:id="133"/>
      </w:r>
    </w:p>
    <w:p w14:paraId="194E0BAF" w14:textId="36E0A6BD" w:rsidR="00BD7806" w:rsidRDefault="00BD7806" w:rsidP="006C18E7">
      <w:pPr>
        <w:pStyle w:val="ChapterQuotation"/>
        <w:rPr>
          <w:lang w:val="en-US"/>
        </w:rPr>
      </w:pPr>
      <w:r>
        <w:rPr>
          <w:lang w:val="en-US"/>
        </w:rPr>
        <w:t>…</w:t>
      </w:r>
    </w:p>
    <w:p w14:paraId="7743D840" w14:textId="77777777" w:rsidR="00273C09" w:rsidRDefault="00273C09" w:rsidP="0080119B">
      <w:pPr>
        <w:pStyle w:val="ChapterQuotation"/>
        <w:rPr>
          <w:lang w:val="en-US"/>
        </w:rPr>
      </w:pPr>
      <w:r w:rsidRPr="00DD654B">
        <w:rPr>
          <w:lang w:val="en-US"/>
        </w:rPr>
        <w:t>I feel like it</w:t>
      </w:r>
      <w:r>
        <w:rPr>
          <w:lang w:val="en-US"/>
        </w:rPr>
        <w:t>'</w:t>
      </w:r>
      <w:r w:rsidRPr="00DD654B">
        <w:rPr>
          <w:lang w:val="en-US"/>
        </w:rPr>
        <w:t>s not talked about enough in school. We talk about the biological stuff but not enough about consent and that sort of stuff. Top Blokes would go over it a lot, but in school and PDHPE we don</w:t>
      </w:r>
      <w:r>
        <w:rPr>
          <w:lang w:val="en-US"/>
        </w:rPr>
        <w:t>'</w:t>
      </w:r>
      <w:r w:rsidRPr="00DD654B">
        <w:rPr>
          <w:lang w:val="en-US"/>
        </w:rPr>
        <w:t>t really talk about the harm of pornography and that sort of stuff.</w:t>
      </w:r>
      <w:r>
        <w:rPr>
          <w:rStyle w:val="FootnoteReference"/>
          <w:lang w:val="en-US"/>
        </w:rPr>
        <w:footnoteReference w:id="134"/>
      </w:r>
    </w:p>
    <w:p w14:paraId="5DF5D4DF" w14:textId="68C142A2" w:rsidR="00BD7806" w:rsidRPr="00DD654B" w:rsidRDefault="00BD7806" w:rsidP="0080119B">
      <w:pPr>
        <w:pStyle w:val="ChapterQuotation"/>
        <w:rPr>
          <w:lang w:val="en-US"/>
        </w:rPr>
      </w:pPr>
      <w:r>
        <w:rPr>
          <w:lang w:val="en-US"/>
        </w:rPr>
        <w:t>…</w:t>
      </w:r>
    </w:p>
    <w:p w14:paraId="61563C8E" w14:textId="1020B0C3" w:rsidR="00002863" w:rsidRDefault="00002863" w:rsidP="00291C47">
      <w:pPr>
        <w:pStyle w:val="ChapterQuotation"/>
        <w:rPr>
          <w:lang w:val="en-US"/>
        </w:rPr>
      </w:pPr>
      <w:r>
        <w:t xml:space="preserve">… </w:t>
      </w:r>
      <w:r w:rsidRPr="00605668">
        <w:t>year 6 was kind of the first time—I went to a Catholic primary school, so that was like the first time there was ever any sort of discussion when it was about nudes being sent amongst primary school students. Police came out and spoke to us all and were telling us "not allowed" and whatnot. That was basically it</w:t>
      </w:r>
      <w:r>
        <w:t>.</w:t>
      </w:r>
      <w:r w:rsidR="00A412E7">
        <w:t xml:space="preserve"> … </w:t>
      </w:r>
      <w:r w:rsidRPr="00053027">
        <w:rPr>
          <w:lang w:val="en-US"/>
        </w:rPr>
        <w:t xml:space="preserve">I was going back through </w:t>
      </w:r>
      <w:r w:rsidRPr="00053027">
        <w:rPr>
          <w:lang w:val="en-US"/>
        </w:rPr>
        <w:lastRenderedPageBreak/>
        <w:t>what I had done education-wise and noticed that like literally the only reference to pornography within all of the documents and all the books I could find was about sharing stuff between peers—so it was around sharing nudes of yourself.</w:t>
      </w:r>
      <w:r>
        <w:rPr>
          <w:rStyle w:val="FootnoteReference"/>
          <w:lang w:val="en-US"/>
        </w:rPr>
        <w:footnoteReference w:id="135"/>
      </w:r>
    </w:p>
    <w:p w14:paraId="5A2D4B06" w14:textId="47936ABB" w:rsidR="00291C47" w:rsidRPr="003E391D" w:rsidRDefault="00291C47" w:rsidP="00291C47">
      <w:pPr>
        <w:pStyle w:val="ChapterBody"/>
        <w:numPr>
          <w:ilvl w:val="1"/>
          <w:numId w:val="5"/>
        </w:numPr>
        <w:ind w:left="850" w:hanging="850"/>
        <w:rPr>
          <w:lang w:val="en-US"/>
        </w:rPr>
      </w:pPr>
      <w:r w:rsidRPr="003E391D">
        <w:rPr>
          <w:lang w:val="en-US"/>
        </w:rPr>
        <w:t xml:space="preserve">Some young people who spoke to the inquiry via </w:t>
      </w:r>
      <w:r>
        <w:rPr>
          <w:lang w:val="en-US"/>
        </w:rPr>
        <w:t xml:space="preserve">the </w:t>
      </w:r>
      <w:r w:rsidRPr="00DA2475">
        <w:rPr>
          <w:lang w:val="en-US"/>
        </w:rPr>
        <w:t xml:space="preserve">roundtables </w:t>
      </w:r>
      <w:r w:rsidR="00900DAE" w:rsidRPr="00DA2475">
        <w:rPr>
          <w:lang w:val="en-US"/>
        </w:rPr>
        <w:t>said</w:t>
      </w:r>
      <w:r w:rsidRPr="00DA2475">
        <w:rPr>
          <w:lang w:val="en-US"/>
        </w:rPr>
        <w:t xml:space="preserve"> that</w:t>
      </w:r>
      <w:r w:rsidRPr="003E391D">
        <w:rPr>
          <w:lang w:val="en-US"/>
        </w:rPr>
        <w:t xml:space="preserve"> they had not </w:t>
      </w:r>
      <w:r>
        <w:rPr>
          <w:lang w:val="en-US"/>
        </w:rPr>
        <w:t>'</w:t>
      </w:r>
      <w:r w:rsidRPr="003E391D">
        <w:rPr>
          <w:lang w:val="en-US"/>
        </w:rPr>
        <w:t>accidentally stumbled across</w:t>
      </w:r>
      <w:r>
        <w:rPr>
          <w:lang w:val="en-US"/>
        </w:rPr>
        <w:t>'</w:t>
      </w:r>
      <w:r w:rsidRPr="003E391D">
        <w:rPr>
          <w:lang w:val="en-US"/>
        </w:rPr>
        <w:t xml:space="preserve"> pornography, but had intentionally </w:t>
      </w:r>
      <w:r>
        <w:rPr>
          <w:lang w:val="en-US"/>
        </w:rPr>
        <w:t>'</w:t>
      </w:r>
      <w:r w:rsidRPr="003E391D">
        <w:rPr>
          <w:lang w:val="en-US"/>
        </w:rPr>
        <w:t>looked it up</w:t>
      </w:r>
      <w:r>
        <w:rPr>
          <w:lang w:val="en-US"/>
        </w:rPr>
        <w:t>'</w:t>
      </w:r>
      <w:r w:rsidRPr="003E391D">
        <w:rPr>
          <w:lang w:val="en-US"/>
        </w:rPr>
        <w:t xml:space="preserve"> out of curiosity.</w:t>
      </w:r>
      <w:r w:rsidRPr="003E391D">
        <w:rPr>
          <w:vertAlign w:val="superscript"/>
          <w:lang w:val="en-US"/>
        </w:rPr>
        <w:footnoteReference w:id="136"/>
      </w:r>
    </w:p>
    <w:p w14:paraId="16A40FA8" w14:textId="3483AB7B" w:rsidR="00291C47" w:rsidRPr="00B07F45" w:rsidRDefault="00291C47" w:rsidP="3AEDCEF6">
      <w:pPr>
        <w:pStyle w:val="ChapterBody"/>
        <w:ind w:left="850" w:hanging="850"/>
      </w:pPr>
      <w:r w:rsidRPr="00B07F45">
        <w:t xml:space="preserve">One young person </w:t>
      </w:r>
      <w:r w:rsidR="00713839" w:rsidRPr="00B07F45">
        <w:t xml:space="preserve">recounted how </w:t>
      </w:r>
      <w:r w:rsidRPr="00B07F45">
        <w:t xml:space="preserve">they </w:t>
      </w:r>
      <w:r w:rsidR="00713839" w:rsidRPr="00B07F45">
        <w:t xml:space="preserve">were </w:t>
      </w:r>
      <w:r w:rsidRPr="00B07F45">
        <w:t xml:space="preserve">active in 'seeking it out' </w:t>
      </w:r>
      <w:r w:rsidR="00FB0427" w:rsidRPr="00B07F45">
        <w:t>for</w:t>
      </w:r>
      <w:r w:rsidRPr="00B07F45">
        <w:t xml:space="preserve"> sex education.</w:t>
      </w:r>
      <w:r w:rsidRPr="00B07F45">
        <w:rPr>
          <w:vertAlign w:val="superscript"/>
        </w:rPr>
        <w:footnoteReference w:id="137"/>
      </w:r>
      <w:r w:rsidR="003937B3" w:rsidRPr="00B07F45">
        <w:t xml:space="preserve"> </w:t>
      </w:r>
      <w:r w:rsidR="00880B7C" w:rsidRPr="00B07F45">
        <w:t xml:space="preserve">The </w:t>
      </w:r>
      <w:r w:rsidRPr="00B07F45">
        <w:t xml:space="preserve">committee </w:t>
      </w:r>
      <w:r w:rsidR="00880B7C" w:rsidRPr="00B07F45">
        <w:t xml:space="preserve">asked </w:t>
      </w:r>
      <w:r w:rsidRPr="00B07F45">
        <w:t>whether pornography was being sought out for the purpose of sex education because school-based education was inadequate</w:t>
      </w:r>
      <w:r w:rsidR="00880B7C" w:rsidRPr="00B07F45">
        <w:t>.</w:t>
      </w:r>
      <w:r w:rsidRPr="00B07F45">
        <w:t xml:space="preserve"> </w:t>
      </w:r>
      <w:r w:rsidR="00880B7C" w:rsidRPr="00B07F45">
        <w:t>T</w:t>
      </w:r>
      <w:r w:rsidRPr="00B07F45">
        <w:t xml:space="preserve">he young person </w:t>
      </w:r>
      <w:r w:rsidR="00880B7C" w:rsidRPr="00B07F45">
        <w:t xml:space="preserve">responded </w:t>
      </w:r>
      <w:r w:rsidRPr="00B07F45">
        <w:t xml:space="preserve">that education was limited to advice about abstinence and condom-usage. They explained </w:t>
      </w:r>
      <w:r w:rsidR="00880B7C" w:rsidRPr="00B07F45">
        <w:t>there was no other discussion</w:t>
      </w:r>
      <w:r w:rsidRPr="00B07F45">
        <w:t xml:space="preserve">, and </w:t>
      </w:r>
      <w:r w:rsidR="00254207" w:rsidRPr="00B07F45">
        <w:t>the</w:t>
      </w:r>
      <w:r w:rsidRPr="00B07F45">
        <w:t xml:space="preserve"> queer experience was not discussed</w:t>
      </w:r>
      <w:r w:rsidR="00880B7C" w:rsidRPr="00B07F45">
        <w:t>. This</w:t>
      </w:r>
      <w:r w:rsidRPr="00B07F45">
        <w:t xml:space="preserve"> may </w:t>
      </w:r>
      <w:r w:rsidR="00FB0427" w:rsidRPr="00B07F45">
        <w:t>be</w:t>
      </w:r>
      <w:r w:rsidRPr="00B07F45">
        <w:t xml:space="preserve"> a factor in pornography's </w:t>
      </w:r>
      <w:r w:rsidR="00916454" w:rsidRPr="00B07F45">
        <w:t xml:space="preserve">educative </w:t>
      </w:r>
      <w:r w:rsidRPr="00B07F45">
        <w:t>appeal, so that one could 'seem to … know what you're doing'.</w:t>
      </w:r>
      <w:r w:rsidRPr="00B07F45">
        <w:rPr>
          <w:vertAlign w:val="superscript"/>
        </w:rPr>
        <w:footnoteReference w:id="138"/>
      </w:r>
    </w:p>
    <w:p w14:paraId="2EF957C7" w14:textId="2D98E7D9" w:rsidR="00291C47" w:rsidRPr="00B07F45" w:rsidRDefault="00291C47" w:rsidP="00291C47">
      <w:pPr>
        <w:pStyle w:val="ChapterBody"/>
        <w:numPr>
          <w:ilvl w:val="1"/>
          <w:numId w:val="5"/>
        </w:numPr>
        <w:ind w:left="850" w:hanging="850"/>
        <w:rPr>
          <w:lang w:val="en-US"/>
        </w:rPr>
      </w:pPr>
      <w:r w:rsidRPr="00B07F45">
        <w:rPr>
          <w:lang w:val="en-US"/>
        </w:rPr>
        <w:t xml:space="preserve">This same </w:t>
      </w:r>
      <w:r w:rsidR="00380490" w:rsidRPr="00B07F45">
        <w:rPr>
          <w:lang w:val="en-US"/>
        </w:rPr>
        <w:t>young person</w:t>
      </w:r>
      <w:r w:rsidRPr="00B07F45">
        <w:rPr>
          <w:lang w:val="en-US"/>
        </w:rPr>
        <w:t xml:space="preserve"> explained that what was lacking</w:t>
      </w:r>
      <w:r w:rsidR="0074314C" w:rsidRPr="00B07F45">
        <w:rPr>
          <w:lang w:val="en-US"/>
        </w:rPr>
        <w:t xml:space="preserve"> </w:t>
      </w:r>
      <w:r w:rsidRPr="00B07F45">
        <w:rPr>
          <w:lang w:val="en-US"/>
        </w:rPr>
        <w:t>at school was</w:t>
      </w:r>
      <w:r w:rsidR="005335B6" w:rsidRPr="00B07F45">
        <w:rPr>
          <w:lang w:val="en-US"/>
        </w:rPr>
        <w:t xml:space="preserve"> realistic </w:t>
      </w:r>
      <w:r w:rsidR="0074314C" w:rsidRPr="00B07F45">
        <w:rPr>
          <w:lang w:val="en-US"/>
        </w:rPr>
        <w:t>depiction of</w:t>
      </w:r>
      <w:r w:rsidRPr="00B07F45">
        <w:rPr>
          <w:lang w:val="en-US"/>
        </w:rPr>
        <w:t xml:space="preserve"> sex</w:t>
      </w:r>
      <w:r w:rsidR="00691A88" w:rsidRPr="00B07F45">
        <w:rPr>
          <w:lang w:val="en-US"/>
        </w:rPr>
        <w:t xml:space="preserve"> between young people</w:t>
      </w:r>
      <w:r w:rsidRPr="00B07F45">
        <w:rPr>
          <w:lang w:val="en-US"/>
        </w:rPr>
        <w:t>:</w:t>
      </w:r>
    </w:p>
    <w:p w14:paraId="2EA94C87" w14:textId="77777777" w:rsidR="00291C47" w:rsidRDefault="00291C47" w:rsidP="00291C47">
      <w:pPr>
        <w:pStyle w:val="ChapterQuotation"/>
      </w:pPr>
      <w:r w:rsidRPr="005732B0">
        <w:t xml:space="preserve">How do we have sex education that actually talks about what sex looks like for young people? </w:t>
      </w:r>
      <w:r>
        <w:t xml:space="preserve">… </w:t>
      </w:r>
      <w:r w:rsidRPr="005732B0">
        <w:t>absolutely we need consent education, we need education around protection against sexually transmitted infections and against unwanted pregnancies, but there</w:t>
      </w:r>
      <w:r>
        <w:t>'</w:t>
      </w:r>
      <w:r w:rsidRPr="005732B0">
        <w:t>s not much education around how to have sex or what sex actually looks like. I don</w:t>
      </w:r>
      <w:r>
        <w:t>'</w:t>
      </w:r>
      <w:r w:rsidRPr="005732B0">
        <w:t>t know the answer to that, but what we do know is that lots of young people are going to porn to find that stuff out because we don</w:t>
      </w:r>
      <w:r>
        <w:t>'</w:t>
      </w:r>
      <w:r w:rsidRPr="005732B0">
        <w:t>t know that stuff</w:t>
      </w:r>
      <w:r>
        <w:t>.</w:t>
      </w:r>
      <w:r>
        <w:rPr>
          <w:rStyle w:val="FootnoteReference"/>
        </w:rPr>
        <w:footnoteReference w:id="139"/>
      </w:r>
    </w:p>
    <w:p w14:paraId="2FE9ABB7" w14:textId="4BA35B40" w:rsidR="00291C47" w:rsidRDefault="00291C47" w:rsidP="00291C47">
      <w:pPr>
        <w:pStyle w:val="ChapterBody"/>
        <w:numPr>
          <w:ilvl w:val="1"/>
          <w:numId w:val="5"/>
        </w:numPr>
        <w:ind w:left="850" w:hanging="850"/>
      </w:pPr>
      <w:r>
        <w:t>Not all young people shared this view with some participants arguing pornography was harmful:</w:t>
      </w:r>
      <w:r>
        <w:rPr>
          <w:rStyle w:val="FootnoteReference"/>
        </w:rPr>
        <w:footnoteReference w:id="140"/>
      </w:r>
    </w:p>
    <w:p w14:paraId="326D48B3" w14:textId="77777777" w:rsidR="00291C47" w:rsidRDefault="00291C47" w:rsidP="00291C47">
      <w:pPr>
        <w:pStyle w:val="ChapterQuotation"/>
      </w:pPr>
      <w:r>
        <w:t xml:space="preserve">… </w:t>
      </w:r>
      <w:r w:rsidRPr="00814399">
        <w:t>the vast majority</w:t>
      </w:r>
      <w:r>
        <w:t xml:space="preserve"> </w:t>
      </w:r>
      <w:r w:rsidRPr="00814399">
        <w:t>of pornography is harmful. I think that pornography is not essential in the process of learning for sexual health. Humans have procreated for thousands of years before pornography and digital means of viewing other explicit things.</w:t>
      </w:r>
      <w:r>
        <w:rPr>
          <w:rStyle w:val="FootnoteReference"/>
        </w:rPr>
        <w:footnoteReference w:id="141"/>
      </w:r>
    </w:p>
    <w:p w14:paraId="258ABDDE" w14:textId="77777777" w:rsidR="00291C47" w:rsidRDefault="00291C47" w:rsidP="00291C47">
      <w:pPr>
        <w:pStyle w:val="ChapterBody"/>
        <w:numPr>
          <w:ilvl w:val="1"/>
          <w:numId w:val="5"/>
        </w:numPr>
        <w:ind w:left="850" w:hanging="850"/>
      </w:pPr>
      <w:r>
        <w:t>Another had a realistic view of the difference between the pornography they were viewing and 'vanilla' sex they learned about at school, and mused on the need to bridge the gap between the two:</w:t>
      </w:r>
    </w:p>
    <w:p w14:paraId="56A2A206" w14:textId="77777777" w:rsidR="00291C47" w:rsidRDefault="00291C47" w:rsidP="00291C47">
      <w:pPr>
        <w:pStyle w:val="ChapterQuotation"/>
      </w:pPr>
      <w:r>
        <w:lastRenderedPageBreak/>
        <w:t xml:space="preserve">… </w:t>
      </w:r>
      <w:r w:rsidRPr="00DB5932">
        <w:t>I wish I had a better frame of what normal looks like because, at least for me, there were kind of like two perspectives I had on porn or on sex in general. There was the stuff in porn where things like choking and hitting and tying people up were just a normal thing that no-one saw as—I</w:t>
      </w:r>
      <w:r>
        <w:t>'</w:t>
      </w:r>
      <w:r w:rsidRPr="00DB5932">
        <w:t>m not saying kink is bad. I don</w:t>
      </w:r>
      <w:r>
        <w:t>'</w:t>
      </w:r>
      <w:r w:rsidRPr="00DB5932">
        <w:t>t think that</w:t>
      </w:r>
      <w:r>
        <w:t>'</w:t>
      </w:r>
      <w:r w:rsidRPr="00DB5932">
        <w:t>s what we should teach kids, but it is something that requires a much higher level of trust and knowledge of risk than vanilla sex. But the only other perspective I had on what normal looked like was my 50-year-old PE teacher who was telling us that him and his wife had normal vanilla sex because that was apparently how he thought sex ed worked.</w:t>
      </w:r>
      <w:r>
        <w:rPr>
          <w:rStyle w:val="FootnoteReference"/>
        </w:rPr>
        <w:footnoteReference w:id="142"/>
      </w:r>
    </w:p>
    <w:p w14:paraId="00CC1394" w14:textId="45D82152" w:rsidR="00273C09" w:rsidRDefault="00273C09" w:rsidP="00273C09">
      <w:pPr>
        <w:pStyle w:val="ChapterBody"/>
        <w:numPr>
          <w:ilvl w:val="1"/>
          <w:numId w:val="5"/>
        </w:numPr>
        <w:ind w:left="850" w:hanging="850"/>
        <w:rPr>
          <w:lang w:val="en-US"/>
        </w:rPr>
      </w:pPr>
      <w:r>
        <w:rPr>
          <w:lang w:val="en-US"/>
        </w:rPr>
        <w:t>Some young people felt that sexuality education and learning about pornography was best delivered by an outside provider:</w:t>
      </w:r>
    </w:p>
    <w:p w14:paraId="1A27D2AF" w14:textId="47586627" w:rsidR="00273C09" w:rsidRPr="000540FE" w:rsidRDefault="00273C09" w:rsidP="0080119B">
      <w:pPr>
        <w:pStyle w:val="ChapterQuotation"/>
        <w:rPr>
          <w:lang w:val="en-US"/>
        </w:rPr>
      </w:pPr>
      <w:r w:rsidRPr="00135FC6">
        <w:rPr>
          <w:lang w:val="en-US"/>
        </w:rPr>
        <w:t>I had a really great education from a third party company when I was in primary school, Interrelate. They came in and it was great having someone who wasn</w:t>
      </w:r>
      <w:r>
        <w:rPr>
          <w:lang w:val="en-US"/>
        </w:rPr>
        <w:t>'</w:t>
      </w:r>
      <w:r w:rsidRPr="00135FC6">
        <w:rPr>
          <w:lang w:val="en-US"/>
        </w:rPr>
        <w:t>t a teacher talking to us about this stuff because it didn</w:t>
      </w:r>
      <w:r>
        <w:rPr>
          <w:lang w:val="en-US"/>
        </w:rPr>
        <w:t>'</w:t>
      </w:r>
      <w:r w:rsidRPr="00135FC6">
        <w:rPr>
          <w:lang w:val="en-US"/>
        </w:rPr>
        <w:t>t feel as disconcerting. I remember being told by the person—I was in year 6— about porn and that. I think all I was told was that it was fantasy-based and that what you see is not what is actually depicted. I found that that works really well in terms of sex education, having someone who has a lot of experience in the field—and not a teacher who might not know how to approach the subject—talk about it.</w:t>
      </w:r>
      <w:r w:rsidR="00484C74">
        <w:rPr>
          <w:lang w:val="en-US"/>
        </w:rPr>
        <w:t xml:space="preserve"> </w:t>
      </w:r>
      <w:r w:rsidRPr="0037259D">
        <w:rPr>
          <w:lang w:val="en-US"/>
        </w:rPr>
        <w:t>You feel more comfortable talking to someone who isn</w:t>
      </w:r>
      <w:r>
        <w:rPr>
          <w:lang w:val="en-US"/>
        </w:rPr>
        <w:t>'</w:t>
      </w:r>
      <w:r w:rsidRPr="0037259D">
        <w:rPr>
          <w:lang w:val="en-US"/>
        </w:rPr>
        <w:t>t your teacher about questions that you might have.</w:t>
      </w:r>
      <w:r>
        <w:rPr>
          <w:rStyle w:val="FootnoteReference"/>
          <w:lang w:val="en-US"/>
        </w:rPr>
        <w:footnoteReference w:id="143"/>
      </w:r>
    </w:p>
    <w:p w14:paraId="5A60AB15" w14:textId="77777777" w:rsidR="00273C09" w:rsidRDefault="00273C09" w:rsidP="0080119B">
      <w:pPr>
        <w:pStyle w:val="ChapterHeadingOne"/>
        <w:rPr>
          <w:lang w:val="en-US"/>
        </w:rPr>
      </w:pPr>
      <w:bookmarkStart w:id="64" w:name="_Toc211517976"/>
      <w:r w:rsidRPr="006F51FA">
        <w:rPr>
          <w:lang w:val="en-US"/>
        </w:rPr>
        <w:t>Perspectives of parents</w:t>
      </w:r>
      <w:bookmarkEnd w:id="64"/>
    </w:p>
    <w:p w14:paraId="499018EC" w14:textId="77777777" w:rsidR="00273C09" w:rsidRDefault="00273C09" w:rsidP="00273C09">
      <w:pPr>
        <w:pStyle w:val="ChapterBody"/>
        <w:numPr>
          <w:ilvl w:val="1"/>
          <w:numId w:val="5"/>
        </w:numPr>
        <w:ind w:left="850" w:hanging="850"/>
      </w:pPr>
      <w:r>
        <w:t>The Council of Catholic School Parents noted parents were concerned that exposure to pornography was causing children to engage in sexual activities at younger ages, leading to issues around respectful relationships and increasing sense of poor body image.</w:t>
      </w:r>
      <w:r>
        <w:rPr>
          <w:rStyle w:val="FootnoteReference"/>
        </w:rPr>
        <w:footnoteReference w:id="144"/>
      </w:r>
    </w:p>
    <w:p w14:paraId="3818FCD6" w14:textId="25DF5AA5" w:rsidR="00273C09" w:rsidRDefault="002603A4" w:rsidP="00273C09">
      <w:pPr>
        <w:pStyle w:val="ChapterBody"/>
        <w:numPr>
          <w:ilvl w:val="1"/>
          <w:numId w:val="5"/>
        </w:numPr>
        <w:ind w:left="850" w:hanging="850"/>
      </w:pPr>
      <w:r>
        <w:t xml:space="preserve">One </w:t>
      </w:r>
      <w:r w:rsidR="00273C09">
        <w:t xml:space="preserve">parent </w:t>
      </w:r>
      <w:r w:rsidR="00463A24">
        <w:t>observed</w:t>
      </w:r>
      <w:r w:rsidR="00273C09">
        <w:t xml:space="preserve"> </w:t>
      </w:r>
      <w:r w:rsidR="00FC4808">
        <w:t xml:space="preserve">that some parents and families may </w:t>
      </w:r>
      <w:r w:rsidR="00273C09">
        <w:t>feel shame in failing to prevent their young person from accessing porn</w:t>
      </w:r>
      <w:r w:rsidR="00463A24">
        <w:t>,</w:t>
      </w:r>
      <w:r w:rsidR="00273C09">
        <w:t xml:space="preserve"> however</w:t>
      </w:r>
      <w:r w:rsidR="00463A24">
        <w:t>,</w:t>
      </w:r>
      <w:r w:rsidR="00273C09">
        <w:t xml:space="preserve"> noted that it was not realistic to think they could prevent access to pornography, given how widely available pornography is online.</w:t>
      </w:r>
      <w:r w:rsidR="00AC6C92">
        <w:rPr>
          <w:rStyle w:val="FootnoteReference"/>
        </w:rPr>
        <w:footnoteReference w:id="145"/>
      </w:r>
      <w:r w:rsidR="00273C09">
        <w:t xml:space="preserve"> Another parent noted that it wasn't 'realistic to expect parents and family members to be able to prevent porn use altogether', identifying that harms can be 'minimised by reduced access and other controls'.</w:t>
      </w:r>
      <w:r w:rsidR="00273C09">
        <w:rPr>
          <w:rStyle w:val="FootnoteReference"/>
        </w:rPr>
        <w:footnoteReference w:id="146"/>
      </w:r>
      <w:r w:rsidR="00273C09">
        <w:t xml:space="preserve"> </w:t>
      </w:r>
    </w:p>
    <w:p w14:paraId="1EAAFB72" w14:textId="023573B5" w:rsidR="006A60B8" w:rsidRDefault="00F024FC" w:rsidP="00273C09">
      <w:pPr>
        <w:pStyle w:val="ChapterBody"/>
        <w:numPr>
          <w:ilvl w:val="1"/>
          <w:numId w:val="5"/>
        </w:numPr>
        <w:ind w:left="850" w:hanging="850"/>
      </w:pPr>
      <w:r>
        <w:t>According to the P&amp;C Federation</w:t>
      </w:r>
      <w:r w:rsidR="00090591">
        <w:t xml:space="preserve"> NSW</w:t>
      </w:r>
      <w:r>
        <w:t>, p</w:t>
      </w:r>
      <w:r w:rsidR="00273C09">
        <w:t xml:space="preserve">arents </w:t>
      </w:r>
      <w:r>
        <w:t>often feel they</w:t>
      </w:r>
      <w:r w:rsidR="003937B3">
        <w:t xml:space="preserve"> </w:t>
      </w:r>
      <w:r w:rsidR="00D13999">
        <w:t>'</w:t>
      </w:r>
      <w:r w:rsidR="00273C09">
        <w:t>lack</w:t>
      </w:r>
      <w:r w:rsidR="003937B3">
        <w:t xml:space="preserve"> </w:t>
      </w:r>
      <w:r w:rsidR="00D13999">
        <w:t xml:space="preserve">full </w:t>
      </w:r>
      <w:r w:rsidR="00273C09">
        <w:t>control</w:t>
      </w:r>
      <w:r w:rsidR="00ED1627">
        <w:t xml:space="preserve"> of</w:t>
      </w:r>
      <w:r w:rsidR="003937B3">
        <w:t xml:space="preserve"> </w:t>
      </w:r>
      <w:r w:rsidR="00273C09">
        <w:t xml:space="preserve">their children's exposure to </w:t>
      </w:r>
      <w:r w:rsidR="00ED1627">
        <w:t>unsuitable material'</w:t>
      </w:r>
      <w:r w:rsidR="00273C09">
        <w:t>.</w:t>
      </w:r>
      <w:r w:rsidR="00273C09">
        <w:rPr>
          <w:rStyle w:val="FootnoteReference"/>
        </w:rPr>
        <w:footnoteReference w:id="147"/>
      </w:r>
      <w:r w:rsidR="00273C09">
        <w:t xml:space="preserve"> </w:t>
      </w:r>
      <w:r w:rsidR="004D1BC3">
        <w:t xml:space="preserve">They referred to </w:t>
      </w:r>
      <w:r w:rsidR="00FD305A">
        <w:t>research</w:t>
      </w:r>
      <w:r w:rsidR="004D1BC3">
        <w:t xml:space="preserve"> conducted </w:t>
      </w:r>
      <w:r w:rsidR="002C08EB">
        <w:t>across Australia, New Zealand and the United Kingdom which found</w:t>
      </w:r>
      <w:r w:rsidR="003937B3">
        <w:t xml:space="preserve"> </w:t>
      </w:r>
      <w:r w:rsidR="00273C09">
        <w:t xml:space="preserve">that a majority of parents of teenagers believed their children had not been exposed to pornography online, </w:t>
      </w:r>
      <w:r w:rsidR="002636C2">
        <w:t xml:space="preserve">while </w:t>
      </w:r>
      <w:r w:rsidR="00273C09">
        <w:t xml:space="preserve">other </w:t>
      </w:r>
      <w:r w:rsidR="00273C09">
        <w:lastRenderedPageBreak/>
        <w:t>surveys demonstrated that almost three-quarters of teenagers consume pornography. This indicates that parents underestimate their children's exposure to pornography.</w:t>
      </w:r>
      <w:r w:rsidR="00273C09">
        <w:rPr>
          <w:rStyle w:val="FootnoteReference"/>
        </w:rPr>
        <w:footnoteReference w:id="148"/>
      </w:r>
      <w:r w:rsidR="00273C09">
        <w:t xml:space="preserve"> </w:t>
      </w:r>
    </w:p>
    <w:p w14:paraId="31A8752F" w14:textId="39B98EE0" w:rsidR="00273C09" w:rsidRDefault="00273C09" w:rsidP="00273C09">
      <w:pPr>
        <w:pStyle w:val="ChapterBody"/>
        <w:numPr>
          <w:ilvl w:val="1"/>
          <w:numId w:val="5"/>
        </w:numPr>
        <w:ind w:left="850" w:hanging="850"/>
      </w:pPr>
      <w:r>
        <w:t>Similarly, parents were described as</w:t>
      </w:r>
      <w:r w:rsidR="00E73F53">
        <w:t xml:space="preserve"> feeling</w:t>
      </w:r>
      <w:r>
        <w:t xml:space="preserve"> 'ill equipped' to deal with the problem of pornography.</w:t>
      </w:r>
      <w:r>
        <w:rPr>
          <w:rStyle w:val="FootnoteReference"/>
        </w:rPr>
        <w:footnoteReference w:id="149"/>
      </w:r>
      <w:r>
        <w:t xml:space="preserve"> </w:t>
      </w:r>
    </w:p>
    <w:p w14:paraId="26A464F1" w14:textId="2EF24503" w:rsidR="00273C09" w:rsidRDefault="00273C09" w:rsidP="00273C09">
      <w:pPr>
        <w:pStyle w:val="ChapterBody"/>
        <w:numPr>
          <w:ilvl w:val="1"/>
          <w:numId w:val="5"/>
        </w:numPr>
        <w:ind w:left="850" w:hanging="850"/>
      </w:pPr>
      <w:r>
        <w:t>When questioned about parents role in facilitating their child's online access, Ms Rebecca Butterworth, Principal, Hunter Valley Grammar School, Association of Heads of Independent Schools Australia (NSW) noted that they work with a 'full gamut' of parents in regards to what their child might be accessing, from parents who 'highly regulate' internet access at home, to parents who believe their child 'needs' to be on social media and have a smart device to be 'socially connected'.</w:t>
      </w:r>
      <w:r>
        <w:rPr>
          <w:rStyle w:val="FootnoteReference"/>
        </w:rPr>
        <w:footnoteReference w:id="150"/>
      </w:r>
      <w:r>
        <w:t xml:space="preserve"> </w:t>
      </w:r>
    </w:p>
    <w:p w14:paraId="0E28F306" w14:textId="77777777" w:rsidR="00273C09" w:rsidRDefault="00273C09" w:rsidP="00273C09">
      <w:pPr>
        <w:pStyle w:val="ChapterBody"/>
        <w:numPr>
          <w:ilvl w:val="1"/>
          <w:numId w:val="5"/>
        </w:numPr>
        <w:ind w:left="850" w:hanging="850"/>
      </w:pPr>
      <w:r>
        <w:t>In their submission, a parent described the impact of pornography on one of their sons:</w:t>
      </w:r>
    </w:p>
    <w:p w14:paraId="53FFF689" w14:textId="77777777" w:rsidR="00273C09" w:rsidRDefault="00273C09" w:rsidP="0080119B">
      <w:pPr>
        <w:pStyle w:val="ChapterQuotation"/>
      </w:pPr>
      <w:r>
        <w:t xml:space="preserve">We have four sons and one daughter. We have faced the problem of porn access which has had a significant detrimental effect on one of our sons. It has engendered poor inter-personal skills, decreased </w:t>
      </w:r>
      <w:proofErr w:type="spellStart"/>
      <w:r>
        <w:t>self worth</w:t>
      </w:r>
      <w:proofErr w:type="spellEnd"/>
      <w:r>
        <w:t xml:space="preserve"> from dishonesty and negatively impacted on our relationship with him. </w:t>
      </w:r>
    </w:p>
    <w:p w14:paraId="1DA1B8F1" w14:textId="69BA16C3" w:rsidR="00273C09" w:rsidRDefault="00273C09" w:rsidP="0080119B">
      <w:pPr>
        <w:pStyle w:val="ChapterQuotation"/>
      </w:pPr>
      <w:r>
        <w:t xml:space="preserve">We are so saddened by the ease of access for pornography these days, and feel </w:t>
      </w:r>
      <w:r w:rsidR="00EA6A8B">
        <w:t>[</w:t>
      </w:r>
      <w:r>
        <w:t>d</w:t>
      </w:r>
      <w:r w:rsidR="00EA6A8B">
        <w:t>]</w:t>
      </w:r>
      <w:proofErr w:type="spellStart"/>
      <w:r>
        <w:rPr>
          <w:sz w:val="23"/>
          <w:szCs w:val="23"/>
        </w:rPr>
        <w:t>isempowered</w:t>
      </w:r>
      <w:proofErr w:type="spellEnd"/>
      <w:r>
        <w:rPr>
          <w:sz w:val="23"/>
          <w:szCs w:val="23"/>
        </w:rPr>
        <w:t xml:space="preserve"> to remove this from the lives of our children and their future husbands/wives.</w:t>
      </w:r>
      <w:r>
        <w:rPr>
          <w:rStyle w:val="FootnoteReference"/>
          <w:sz w:val="23"/>
          <w:szCs w:val="23"/>
        </w:rPr>
        <w:footnoteReference w:id="151"/>
      </w:r>
    </w:p>
    <w:p w14:paraId="6040C0DA" w14:textId="194FE685" w:rsidR="00273C09" w:rsidRDefault="00273C09" w:rsidP="00273C09">
      <w:pPr>
        <w:pStyle w:val="ChapterBody"/>
        <w:numPr>
          <w:ilvl w:val="1"/>
          <w:numId w:val="5"/>
        </w:numPr>
        <w:ind w:left="850" w:hanging="850"/>
      </w:pPr>
      <w:r>
        <w:t>Another parent made a submission to the inquiry outlining their efforts to protect their child from access to pornography and grooming. Despite the parent's grasp of technology</w:t>
      </w:r>
      <w:r w:rsidR="00AD49F6">
        <w:t>,</w:t>
      </w:r>
      <w:r>
        <w:t xml:space="preserve"> it was very difficult to ensure that their child was blocked from accessing problematic content:</w:t>
      </w:r>
    </w:p>
    <w:p w14:paraId="2F335A17" w14:textId="77777777" w:rsidR="00273C09" w:rsidRDefault="00273C09" w:rsidP="0080119B">
      <w:pPr>
        <w:pStyle w:val="ChapterQuotation"/>
      </w:pPr>
      <w:r w:rsidRPr="00FA649E">
        <w:t>For months, I had to monitor internet access at home and block porn and anime porn sites one by one, as the group continued to send them to my child. They also provided instructions on how to bypass routers and avoid detection. I tried numerous parental control apps, but none were effective. Parents are paying for services that give them a false sense of security, while kids can easily bypass these apps. I’m tech-savvy and figured out a solution after months of trial and error, but non-tech-savvy parents would be overwhelmed, leaving their kids vulnerable to predators who use porn to capture their attention.</w:t>
      </w:r>
      <w:r>
        <w:rPr>
          <w:rStyle w:val="FootnoteReference"/>
        </w:rPr>
        <w:footnoteReference w:id="152"/>
      </w:r>
    </w:p>
    <w:p w14:paraId="6013F799" w14:textId="77777777" w:rsidR="00273C09" w:rsidRDefault="00273C09" w:rsidP="0080119B">
      <w:pPr>
        <w:pStyle w:val="ChapterHeadingOne"/>
        <w:rPr>
          <w:lang w:val="en-US"/>
        </w:rPr>
      </w:pPr>
      <w:bookmarkStart w:id="65" w:name="_Toc211517977"/>
      <w:r w:rsidRPr="006F51FA">
        <w:rPr>
          <w:lang w:val="en-US"/>
        </w:rPr>
        <w:t>Perspectives of teachers</w:t>
      </w:r>
      <w:bookmarkEnd w:id="65"/>
    </w:p>
    <w:p w14:paraId="790EA137" w14:textId="3B8E4ABE" w:rsidR="00273C09" w:rsidRDefault="00273C09" w:rsidP="00273C09">
      <w:pPr>
        <w:pStyle w:val="ChapterBody"/>
        <w:numPr>
          <w:ilvl w:val="1"/>
          <w:numId w:val="5"/>
        </w:numPr>
        <w:ind w:left="850" w:hanging="850"/>
      </w:pPr>
      <w:r>
        <w:t xml:space="preserve">Increased exposure to pornography was claimed to increase sexual harassment behaviours amongst students. Collective Shout quoted a teacher who </w:t>
      </w:r>
      <w:r w:rsidR="00C80572">
        <w:t>said</w:t>
      </w:r>
      <w:r>
        <w:t xml:space="preserve"> that Year 7 students accessing online pornography was 'normalising sexualising harassment behaviours', with another teacher </w:t>
      </w:r>
      <w:r>
        <w:lastRenderedPageBreak/>
        <w:t>claiming that ease of technological access to pornography was allowing children to watch 'extreme violence in seconds'.</w:t>
      </w:r>
      <w:r>
        <w:rPr>
          <w:rStyle w:val="FootnoteReference"/>
        </w:rPr>
        <w:footnoteReference w:id="153"/>
      </w:r>
      <w:r>
        <w:t xml:space="preserve"> </w:t>
      </w:r>
    </w:p>
    <w:p w14:paraId="414BA5C1" w14:textId="1A074AFB" w:rsidR="00273C09" w:rsidRDefault="00273C09" w:rsidP="00273C09">
      <w:pPr>
        <w:pStyle w:val="ChapterBody"/>
        <w:numPr>
          <w:ilvl w:val="1"/>
          <w:numId w:val="5"/>
        </w:numPr>
        <w:ind w:left="850" w:hanging="850"/>
      </w:pPr>
      <w:r>
        <w:t xml:space="preserve">Collective Shout shared the results of their Sexual Harassment of Teachers report. It found that students were accessing pornography on school provided laptops and iPads, and were found to be doing so in the classroom. </w:t>
      </w:r>
      <w:r w:rsidR="00111CBB">
        <w:t xml:space="preserve">It also noted that </w:t>
      </w:r>
      <w:r>
        <w:t>pornography was</w:t>
      </w:r>
      <w:r w:rsidR="00AA4DC6">
        <w:t xml:space="preserve"> being</w:t>
      </w:r>
      <w:r>
        <w:t xml:space="preserve"> easily circulated via '</w:t>
      </w:r>
      <w:proofErr w:type="spellStart"/>
      <w:r>
        <w:t>AirDrop</w:t>
      </w:r>
      <w:proofErr w:type="spellEnd"/>
      <w:r>
        <w:t>' on buses, or on messaging apps. One teacher described that pornographic videos would appear in 'simple group chats that start as homework groups' that ultimately 'descend as the year wears on'.</w:t>
      </w:r>
      <w:r>
        <w:rPr>
          <w:rStyle w:val="FootnoteReference"/>
        </w:rPr>
        <w:footnoteReference w:id="154"/>
      </w:r>
    </w:p>
    <w:p w14:paraId="0E22B0D0" w14:textId="7B5FAC41" w:rsidR="00273C09" w:rsidRDefault="00273C09" w:rsidP="00273C09">
      <w:pPr>
        <w:pStyle w:val="ChapterBody"/>
        <w:numPr>
          <w:ilvl w:val="1"/>
          <w:numId w:val="5"/>
        </w:numPr>
        <w:ind w:left="850" w:hanging="850"/>
      </w:pPr>
      <w:r>
        <w:t>Collective Shout advised that teachers had identified pornography as a driver of sexual behaviours and sexual harassment</w:t>
      </w:r>
      <w:r w:rsidR="008A0266">
        <w:t>, with the following quotes from teachers</w:t>
      </w:r>
      <w:r>
        <w:t>:</w:t>
      </w:r>
    </w:p>
    <w:p w14:paraId="01A66B6C" w14:textId="77777777" w:rsidR="00273C09" w:rsidRDefault="00273C09" w:rsidP="0080119B">
      <w:pPr>
        <w:pStyle w:val="ChapterQuotation"/>
      </w:pPr>
      <w:r w:rsidRPr="00A20624">
        <w:t xml:space="preserve">Children showing other children pornography, sexual noises, children choking other children in the playground, children simulating sex from behind on other children from the age of 4. </w:t>
      </w:r>
    </w:p>
    <w:p w14:paraId="6873BDBD" w14:textId="77777777" w:rsidR="00273C09" w:rsidRDefault="00273C09" w:rsidP="0080119B">
      <w:pPr>
        <w:pStyle w:val="ChapterQuotation"/>
      </w:pPr>
      <w:r w:rsidRPr="00A20624">
        <w:t xml:space="preserve">I've had to deal with an increase in sexual assault threats online, sexual images being shown and children being pushed to do sexual acts. </w:t>
      </w:r>
    </w:p>
    <w:p w14:paraId="3B42DBA5" w14:textId="77777777" w:rsidR="00273C09" w:rsidRDefault="00273C09" w:rsidP="0080119B">
      <w:pPr>
        <w:pStyle w:val="ChapterQuotation"/>
      </w:pPr>
      <w:r w:rsidRPr="00A20624">
        <w:t xml:space="preserve">Groaning. Pressuring girls to send nudes, "accidental" touching of breasts during sport, commenting on appearance. </w:t>
      </w:r>
    </w:p>
    <w:p w14:paraId="0EF12209" w14:textId="77777777" w:rsidR="00273C09" w:rsidRDefault="00273C09" w:rsidP="0080119B">
      <w:pPr>
        <w:pStyle w:val="ChapterQuotation"/>
      </w:pPr>
      <w:r w:rsidRPr="00A20624">
        <w:t>Students in grade 7 are coercing girls into sending child exploitation material.</w:t>
      </w:r>
      <w:r>
        <w:rPr>
          <w:rStyle w:val="FootnoteReference"/>
        </w:rPr>
        <w:footnoteReference w:id="155"/>
      </w:r>
    </w:p>
    <w:p w14:paraId="53B3659F" w14:textId="2659DFFF" w:rsidR="00273C09" w:rsidRDefault="00273C09" w:rsidP="00273C09">
      <w:pPr>
        <w:pStyle w:val="ChapterBody"/>
        <w:numPr>
          <w:ilvl w:val="1"/>
          <w:numId w:val="5"/>
        </w:numPr>
        <w:ind w:left="850" w:hanging="850"/>
      </w:pPr>
      <w:r>
        <w:t>Similarly, the Australian Association of Heads of Independent Schools of Australia (NSW) drew on the results of the Sexual Harassment of Teachers report. They noted that teachers were being subjected to sexual harassment on a regular basis by students, and indicated an increase in sexualised behaviours of students in schools. Some teachers reported that they witnessed inappropriate sexual behaviours in kindergarten students.</w:t>
      </w:r>
      <w:r>
        <w:rPr>
          <w:rStyle w:val="FootnoteReference"/>
        </w:rPr>
        <w:footnoteReference w:id="156"/>
      </w:r>
    </w:p>
    <w:p w14:paraId="244E6100" w14:textId="77777777" w:rsidR="00273C09" w:rsidRDefault="00273C09" w:rsidP="00273C09">
      <w:pPr>
        <w:pStyle w:val="ChapterBody"/>
        <w:numPr>
          <w:ilvl w:val="1"/>
          <w:numId w:val="5"/>
        </w:numPr>
        <w:ind w:left="850" w:hanging="850"/>
      </w:pPr>
      <w:r>
        <w:t>Teachers also linked access and viewing of pornography with growing numbers of students being concerned with body image, appearance, and attractiveness.</w:t>
      </w:r>
      <w:r>
        <w:rPr>
          <w:rStyle w:val="FootnoteReference"/>
        </w:rPr>
        <w:footnoteReference w:id="157"/>
      </w:r>
      <w:r>
        <w:t xml:space="preserve"> Male students were found to openly discuss pornography and compare the bodies of their female peers with what they had viewed.</w:t>
      </w:r>
      <w:r>
        <w:rPr>
          <w:rStyle w:val="FootnoteReference"/>
        </w:rPr>
        <w:footnoteReference w:id="158"/>
      </w:r>
      <w:r>
        <w:t xml:space="preserve"> </w:t>
      </w:r>
    </w:p>
    <w:p w14:paraId="6DEC077A" w14:textId="3FE2C5CF" w:rsidR="00273C09" w:rsidRDefault="00273C09" w:rsidP="00273C09">
      <w:pPr>
        <w:pStyle w:val="ChapterBody"/>
        <w:numPr>
          <w:ilvl w:val="1"/>
          <w:numId w:val="5"/>
        </w:numPr>
        <w:ind w:left="850" w:hanging="850"/>
      </w:pPr>
      <w:r>
        <w:t>One teacher</w:t>
      </w:r>
      <w:r w:rsidR="00E100A4">
        <w:t xml:space="preserve"> spoke of their </w:t>
      </w:r>
      <w:r w:rsidR="00790F2E">
        <w:t>observations</w:t>
      </w:r>
      <w:r w:rsidR="00E100A4">
        <w:t xml:space="preserve"> after 15 years of</w:t>
      </w:r>
      <w:r w:rsidR="00790F2E">
        <w:t xml:space="preserve"> teaching</w:t>
      </w:r>
      <w:r w:rsidR="00E100A4">
        <w:t xml:space="preserve"> secondary</w:t>
      </w:r>
      <w:r w:rsidR="00790F2E">
        <w:t xml:space="preserve"> students</w:t>
      </w:r>
      <w:r>
        <w:t>:</w:t>
      </w:r>
    </w:p>
    <w:p w14:paraId="12E7C24B" w14:textId="77777777" w:rsidR="00273C09" w:rsidRDefault="00273C09" w:rsidP="0080119B">
      <w:pPr>
        <w:pStyle w:val="ChapterQuotation"/>
      </w:pPr>
      <w:r w:rsidRPr="000B1EC2">
        <w:t xml:space="preserve">I did teach high school but I resigned after 15 years of teaching. I just couldn’t believe how the boys had changed. When you are trying to teach about consent and boys are saying </w:t>
      </w:r>
      <w:r>
        <w:t>'</w:t>
      </w:r>
      <w:r w:rsidRPr="000B1EC2">
        <w:t>consent is a myth</w:t>
      </w:r>
      <w:r>
        <w:t>'</w:t>
      </w:r>
      <w:r w:rsidRPr="000B1EC2">
        <w:t xml:space="preserve"> because there isn’t any consent in the porn they are watching</w:t>
      </w:r>
      <w:r>
        <w:t>.</w:t>
      </w:r>
      <w:r>
        <w:rPr>
          <w:rStyle w:val="FootnoteReference"/>
        </w:rPr>
        <w:footnoteReference w:id="159"/>
      </w:r>
    </w:p>
    <w:p w14:paraId="5C593A18" w14:textId="77777777" w:rsidR="008F169B" w:rsidRDefault="008F169B" w:rsidP="008F169B">
      <w:pPr>
        <w:pStyle w:val="ChapterHeadingOne"/>
      </w:pPr>
      <w:bookmarkStart w:id="66" w:name="_Toc211517978"/>
      <w:r>
        <w:lastRenderedPageBreak/>
        <w:t>Perspective of sex workers and the adult entertainment industry</w:t>
      </w:r>
      <w:bookmarkEnd w:id="66"/>
    </w:p>
    <w:p w14:paraId="5C637816" w14:textId="7D6885E0" w:rsidR="008F169B" w:rsidRDefault="005B5AD8" w:rsidP="008F169B">
      <w:pPr>
        <w:pStyle w:val="ChapterBody"/>
        <w:numPr>
          <w:ilvl w:val="1"/>
          <w:numId w:val="5"/>
        </w:numPr>
        <w:ind w:left="850" w:hanging="850"/>
      </w:pPr>
      <w:r w:rsidRPr="005B5AD8">
        <w:t xml:space="preserve">Sex Worker Outreach Project Inc </w:t>
      </w:r>
      <w:r>
        <w:t>(</w:t>
      </w:r>
      <w:r w:rsidR="008F169B">
        <w:t>SWOP</w:t>
      </w:r>
      <w:r>
        <w:t>)</w:t>
      </w:r>
      <w:r w:rsidR="008F169B">
        <w:t xml:space="preserve"> NSW and Scarlet Alliance affirmed that online sex work, including pornography, is a legitimate form of sex work, and has long been part of the sex worker community:</w:t>
      </w:r>
    </w:p>
    <w:p w14:paraId="6F02D3C8" w14:textId="61C8EF14" w:rsidR="008F169B" w:rsidRDefault="008F169B" w:rsidP="008F169B">
      <w:pPr>
        <w:pStyle w:val="ChapterBullet"/>
        <w:numPr>
          <w:ilvl w:val="0"/>
          <w:numId w:val="3"/>
        </w:numPr>
      </w:pPr>
      <w:r>
        <w:t>'Porn performers are sex workers. Porn performers and digital content creators have always been part of the sex worker community, both internationally and in unceded Australia</w:t>
      </w:r>
      <w:r w:rsidR="00F1406E">
        <w:t>'.</w:t>
      </w:r>
      <w:r>
        <w:rPr>
          <w:rStyle w:val="FootnoteReference"/>
        </w:rPr>
        <w:footnoteReference w:id="160"/>
      </w:r>
      <w:r w:rsidR="003937B3">
        <w:t xml:space="preserve"> </w:t>
      </w:r>
    </w:p>
    <w:p w14:paraId="5A83A028" w14:textId="3DAEF1E8" w:rsidR="008F169B" w:rsidRDefault="008F169B" w:rsidP="008F169B">
      <w:pPr>
        <w:pStyle w:val="ChapterBullet"/>
        <w:numPr>
          <w:ilvl w:val="0"/>
          <w:numId w:val="3"/>
        </w:numPr>
      </w:pPr>
      <w:r>
        <w:t>'Online sex work encompasses various activities such as sexting, live camming, and creating and selling content either independently or through agencies. While not all online sex work is classified as pornography, every porn performer is considered an online sex worker</w:t>
      </w:r>
      <w:r w:rsidR="00643236">
        <w:t>'.</w:t>
      </w:r>
      <w:r>
        <w:rPr>
          <w:rStyle w:val="FootnoteReference"/>
        </w:rPr>
        <w:footnoteReference w:id="161"/>
      </w:r>
      <w:r w:rsidR="003937B3">
        <w:t xml:space="preserve"> </w:t>
      </w:r>
    </w:p>
    <w:p w14:paraId="4DB8F1A4" w14:textId="77777777" w:rsidR="008F169B" w:rsidRDefault="008F169B" w:rsidP="008F169B">
      <w:pPr>
        <w:pStyle w:val="ChapterBody"/>
        <w:numPr>
          <w:ilvl w:val="1"/>
          <w:numId w:val="5"/>
        </w:numPr>
        <w:ind w:left="850" w:hanging="850"/>
      </w:pPr>
      <w:r>
        <w:t>Despite the rise of online platforms, sex workers expressed concerns about persistent stigma and mischaracterisation of the work in public discourse and policy. SWOP NSW noted that sex work is often wrongly conflated with violence and sex trafficking and has led to harmful laws and public attitudes. They told the committee:</w:t>
      </w:r>
    </w:p>
    <w:p w14:paraId="4B1AEE94" w14:textId="09F67174" w:rsidR="008F169B" w:rsidRDefault="008F169B" w:rsidP="00F1406E">
      <w:pPr>
        <w:pStyle w:val="ChapterQuotation"/>
      </w:pPr>
      <w:r w:rsidRPr="00360F73">
        <w:t>In the past 12 months, 97% of Australian sex workers reported experiencing stigma</w:t>
      </w:r>
      <w:r w:rsidR="008C4F14">
        <w:t xml:space="preserve"> in relation to </w:t>
      </w:r>
      <w:r w:rsidR="00FF6415">
        <w:t>their profession. This is</w:t>
      </w:r>
      <w:r w:rsidRPr="00360F73">
        <w:t xml:space="preserve"> due to narratives framing sex workers as helpless victims, or otherwise moralistically and unfairly positioning sex work as a threat to mainstream societal values</w:t>
      </w:r>
      <w:r>
        <w:t>.</w:t>
      </w:r>
      <w:r>
        <w:rPr>
          <w:rStyle w:val="FootnoteReference"/>
        </w:rPr>
        <w:footnoteReference w:id="162"/>
      </w:r>
    </w:p>
    <w:p w14:paraId="65D912D8" w14:textId="54976DB7" w:rsidR="008F169B" w:rsidRDefault="008F169B" w:rsidP="008F169B">
      <w:pPr>
        <w:pStyle w:val="ChapterBody"/>
        <w:numPr>
          <w:ilvl w:val="1"/>
          <w:numId w:val="5"/>
        </w:numPr>
      </w:pPr>
      <w:r>
        <w:t>S</w:t>
      </w:r>
      <w:r w:rsidR="00A92346">
        <w:t xml:space="preserve">WOP NSW and Scarlet Alliance </w:t>
      </w:r>
      <w:r>
        <w:t>warned that these narratives perpetuate discrimination and moral panic:</w:t>
      </w:r>
    </w:p>
    <w:p w14:paraId="53B4D44A" w14:textId="4BB16D93" w:rsidR="008F169B" w:rsidRDefault="008F169B" w:rsidP="008F169B">
      <w:pPr>
        <w:pStyle w:val="ChapterBullet"/>
        <w:numPr>
          <w:ilvl w:val="0"/>
          <w:numId w:val="3"/>
        </w:numPr>
      </w:pPr>
      <w:r>
        <w:t>'…sex workers and BDSM/Kink practitioners, are too often positioned as a danger to children</w:t>
      </w:r>
      <w:r w:rsidR="00DF0964">
        <w:t xml:space="preserve"> and others by simply </w:t>
      </w:r>
      <w:r w:rsidR="00072F47">
        <w:t>existing</w:t>
      </w:r>
      <w:r>
        <w:t xml:space="preserve"> and </w:t>
      </w:r>
      <w:r w:rsidR="00072F47">
        <w:t xml:space="preserve">their sexual practices </w:t>
      </w:r>
      <w:r>
        <w:t>are subjected to ill-informed, moralistic scrutiny</w:t>
      </w:r>
      <w:r w:rsidR="003A7432">
        <w:t>'.</w:t>
      </w:r>
      <w:r>
        <w:rPr>
          <w:rStyle w:val="FootnoteReference"/>
        </w:rPr>
        <w:footnoteReference w:id="163"/>
      </w:r>
    </w:p>
    <w:p w14:paraId="5B410355" w14:textId="1514EEC9" w:rsidR="008F169B" w:rsidRDefault="008F169B" w:rsidP="008F169B">
      <w:pPr>
        <w:pStyle w:val="ChapterBullet"/>
        <w:numPr>
          <w:ilvl w:val="0"/>
          <w:numId w:val="3"/>
        </w:numPr>
      </w:pPr>
      <w:r>
        <w:t>'It is vital that consultations on pornography regulation engage meaningfully with sex workers … and avoid perpetuating stigma and discrimination</w:t>
      </w:r>
      <w:r w:rsidR="003A7432">
        <w:t>'.</w:t>
      </w:r>
      <w:r>
        <w:rPr>
          <w:rStyle w:val="FootnoteReference"/>
        </w:rPr>
        <w:footnoteReference w:id="164"/>
      </w:r>
    </w:p>
    <w:p w14:paraId="2CEC9C6F" w14:textId="72C68E2C" w:rsidR="008F169B" w:rsidRDefault="008F169B" w:rsidP="008F169B">
      <w:pPr>
        <w:pStyle w:val="ChapterBody"/>
        <w:numPr>
          <w:ilvl w:val="1"/>
          <w:numId w:val="5"/>
        </w:numPr>
        <w:ind w:left="850" w:hanging="850"/>
      </w:pPr>
      <w:r>
        <w:t>A reoccurring frustration from those in the industry was the tendency to scapegoat sex workers by linking pornography to sexual and gendered violence. Scarlet Alliance</w:t>
      </w:r>
      <w:r w:rsidR="00D23F7F">
        <w:t xml:space="preserve"> and</w:t>
      </w:r>
      <w:r w:rsidR="00B94D65">
        <w:t xml:space="preserve"> </w:t>
      </w:r>
      <w:r>
        <w:t>SWOP NSW</w:t>
      </w:r>
      <w:r w:rsidR="003937B3">
        <w:t xml:space="preserve"> </w:t>
      </w:r>
      <w:r>
        <w:t>strongly reject this narrative, arguing that it perpetuates harmful stereotypes and leads to ineffective policy:</w:t>
      </w:r>
    </w:p>
    <w:p w14:paraId="0C3A0F97" w14:textId="73CA4174" w:rsidR="008F169B" w:rsidRDefault="008F169B" w:rsidP="008F169B">
      <w:pPr>
        <w:pStyle w:val="ChapterBullet"/>
        <w:numPr>
          <w:ilvl w:val="0"/>
          <w:numId w:val="3"/>
        </w:numPr>
      </w:pPr>
      <w:r>
        <w:t>'…</w:t>
      </w:r>
      <w:r w:rsidRPr="00C87D4A">
        <w:t xml:space="preserve"> pornography is a crafted performance </w:t>
      </w:r>
      <w:r>
        <w:t>…</w:t>
      </w:r>
      <w:r w:rsidRPr="00C87D4A">
        <w:t xml:space="preserve"> Stigmatising and abstinence-based approaches to porn don't work and perpetuate harmful stereotypes</w:t>
      </w:r>
      <w:r w:rsidR="00D73F06">
        <w:t xml:space="preserve"> about sex workers</w:t>
      </w:r>
      <w:r w:rsidR="003A7432">
        <w:t>'.</w:t>
      </w:r>
      <w:r>
        <w:rPr>
          <w:rStyle w:val="FootnoteReference"/>
        </w:rPr>
        <w:footnoteReference w:id="165"/>
      </w:r>
    </w:p>
    <w:p w14:paraId="2A74DADA" w14:textId="559846EF" w:rsidR="008F169B" w:rsidRDefault="008F169B" w:rsidP="008F169B">
      <w:pPr>
        <w:pStyle w:val="ChapterBullet"/>
        <w:numPr>
          <w:ilvl w:val="0"/>
          <w:numId w:val="3"/>
        </w:numPr>
      </w:pPr>
      <w:r>
        <w:t>'These claims … allow sex workers to be scapegoated</w:t>
      </w:r>
      <w:r w:rsidR="00221CE2">
        <w:t xml:space="preserve"> as responsible for the behaviour</w:t>
      </w:r>
      <w:r w:rsidR="006E2CA2">
        <w:t xml:space="preserve"> of (mostly) male perpetrators. If accepted as fact,</w:t>
      </w:r>
      <w:r>
        <w:t xml:space="preserve"> these claims irrationally justify policies that </w:t>
      </w:r>
      <w:r>
        <w:lastRenderedPageBreak/>
        <w:t>are known to harm sex workers, without evidence that these policies will prevent family and sexual violence</w:t>
      </w:r>
      <w:r w:rsidR="003A7432">
        <w:t>'</w:t>
      </w:r>
      <w:r>
        <w:t>.</w:t>
      </w:r>
      <w:r>
        <w:rPr>
          <w:rStyle w:val="FootnoteReference"/>
        </w:rPr>
        <w:footnoteReference w:id="166"/>
      </w:r>
    </w:p>
    <w:p w14:paraId="23B51B9E" w14:textId="77777777" w:rsidR="00FB1A03" w:rsidRDefault="00FB1A03" w:rsidP="00FB1A03">
      <w:pPr>
        <w:pStyle w:val="ChapterHeadingOne"/>
        <w:rPr>
          <w:lang w:val="en-US"/>
        </w:rPr>
      </w:pPr>
      <w:bookmarkStart w:id="67" w:name="_Toc211517979"/>
      <w:r>
        <w:rPr>
          <w:lang w:val="en-US"/>
        </w:rPr>
        <w:t>LGBTIQ+ individuals</w:t>
      </w:r>
      <w:bookmarkEnd w:id="67"/>
    </w:p>
    <w:p w14:paraId="75F153C3" w14:textId="0D1A8928" w:rsidR="00FB1A03" w:rsidRDefault="00FB1A03" w:rsidP="00FB1A03">
      <w:pPr>
        <w:pStyle w:val="ChapterBody"/>
        <w:numPr>
          <w:ilvl w:val="1"/>
          <w:numId w:val="5"/>
        </w:numPr>
        <w:ind w:left="850" w:hanging="850"/>
      </w:pPr>
      <w:r>
        <w:t>LGBTIQ+</w:t>
      </w:r>
      <w:r w:rsidR="00E92D30">
        <w:rPr>
          <w:rStyle w:val="FootnoteReference"/>
        </w:rPr>
        <w:footnoteReference w:id="167"/>
      </w:r>
      <w:r>
        <w:t xml:space="preserve"> individuals often use pornography as a source of information and affirmation. Personal accounts supported this, with one young woman sharing that pornography helped her understand her attraction to different genders and eased her anxiety about sex. She said:</w:t>
      </w:r>
    </w:p>
    <w:p w14:paraId="4627581A" w14:textId="7DE2D72F" w:rsidR="00FB1A03" w:rsidRDefault="00FB1A03" w:rsidP="00FB1A03">
      <w:pPr>
        <w:pStyle w:val="ChapterQuotation"/>
      </w:pPr>
      <w:r w:rsidRPr="005B4D1F">
        <w:t>Porn was the reason I found out that I</w:t>
      </w:r>
      <w:r>
        <w:t>'</w:t>
      </w:r>
      <w:r w:rsidRPr="005B4D1F">
        <w:t>m attracted to people of various sexes and genders. It also got me comfortable seeing genitals of all descriptions, which actually helped a lot with anxieties around sex</w:t>
      </w:r>
      <w:r>
        <w:t>.</w:t>
      </w:r>
      <w:r>
        <w:rPr>
          <w:rStyle w:val="FootnoteReference"/>
        </w:rPr>
        <w:footnoteReference w:id="168"/>
      </w:r>
      <w:r w:rsidR="003937B3">
        <w:t xml:space="preserve"> </w:t>
      </w:r>
    </w:p>
    <w:p w14:paraId="6E6BA573" w14:textId="77777777" w:rsidR="00FB1A03" w:rsidRDefault="00FB1A03" w:rsidP="00FB1A03">
      <w:pPr>
        <w:pStyle w:val="ChapterBody"/>
        <w:numPr>
          <w:ilvl w:val="1"/>
          <w:numId w:val="5"/>
        </w:numPr>
        <w:ind w:left="850" w:hanging="850"/>
      </w:pPr>
      <w:r>
        <w:t>When asked about the impacts of pornography, one trans person said it improved their relationship with their body and sex:</w:t>
      </w:r>
    </w:p>
    <w:p w14:paraId="32B71BF9" w14:textId="77777777" w:rsidR="00FB1A03" w:rsidRDefault="00FB1A03" w:rsidP="00FB1A03">
      <w:pPr>
        <w:pStyle w:val="ChapterQuotation"/>
      </w:pPr>
      <w:r>
        <w:t xml:space="preserve">… As a trans person I have experienced a better relationship with my body after seeing trans porn performances. This has given me vital education that is otherwise unavailable on things like top and bottom surgery, the visual effects of hormones, and truthfully, seeing trans people in porn, seeing them be happy and sexually active and desired, is invaluable to the mental health of all trans people … </w:t>
      </w:r>
      <w:r>
        <w:rPr>
          <w:rStyle w:val="FootnoteReference"/>
        </w:rPr>
        <w:footnoteReference w:id="169"/>
      </w:r>
    </w:p>
    <w:p w14:paraId="35B8E837" w14:textId="77777777" w:rsidR="00FB1A03" w:rsidRDefault="00FB1A03" w:rsidP="00FB1A03">
      <w:pPr>
        <w:pStyle w:val="ChapterBody"/>
        <w:numPr>
          <w:ilvl w:val="1"/>
          <w:numId w:val="5"/>
        </w:numPr>
        <w:ind w:left="850" w:hanging="850"/>
      </w:pPr>
      <w:r>
        <w:t>During a private roundtable one young person spoke about the limited sex education they received at school</w:t>
      </w:r>
      <w:r w:rsidRPr="00B95E63">
        <w:t xml:space="preserve">: </w:t>
      </w:r>
    </w:p>
    <w:p w14:paraId="11B147C5" w14:textId="4C84C43A" w:rsidR="00FB1A03" w:rsidRDefault="00FB1A03" w:rsidP="00FB1A03">
      <w:pPr>
        <w:pStyle w:val="ChapterQuotation"/>
      </w:pPr>
      <w:r w:rsidRPr="00B95E63">
        <w:t xml:space="preserve">I went to an Anglican school </w:t>
      </w:r>
      <w:r w:rsidR="001568A2">
        <w:t>…</w:t>
      </w:r>
      <w:r w:rsidRPr="00B95E63">
        <w:t xml:space="preserve"> and also I came out to my parents as a gay person very young </w:t>
      </w:r>
      <w:r w:rsidR="00465623">
        <w:t>…</w:t>
      </w:r>
      <w:r w:rsidRPr="00B95E63">
        <w:t xml:space="preserve"> I don</w:t>
      </w:r>
      <w:r>
        <w:t>'</w:t>
      </w:r>
      <w:r w:rsidRPr="00B95E63">
        <w:t>t think they really knew what to talk to me about. Anything that I wanted to know about sexual content, I had to seek information myself, and that was also with talking to peers as well about it. I feel like I had no conversations or someone I could talk to at school because it was also very taboo. Any sexual education that we got was very similar in the sense of, "Oh, just be safe. This is how your reproductive system works." Okay, cool.</w:t>
      </w:r>
      <w:r>
        <w:rPr>
          <w:rStyle w:val="FootnoteReference"/>
        </w:rPr>
        <w:footnoteReference w:id="170"/>
      </w:r>
    </w:p>
    <w:p w14:paraId="591B1679" w14:textId="2C6D628D" w:rsidR="00FB1A03" w:rsidRPr="009B4409" w:rsidRDefault="00FB1A03" w:rsidP="00FB1A03">
      <w:pPr>
        <w:pStyle w:val="ChapterBody"/>
        <w:numPr>
          <w:ilvl w:val="1"/>
          <w:numId w:val="5"/>
        </w:numPr>
        <w:ind w:left="850" w:hanging="850"/>
      </w:pPr>
      <w:r w:rsidRPr="009B4409">
        <w:t xml:space="preserve">Another young woman </w:t>
      </w:r>
      <w:r w:rsidR="00590A8C">
        <w:t>described to</w:t>
      </w:r>
      <w:r w:rsidRPr="009B4409">
        <w:t xml:space="preserve"> the committee during the roundtable discussion </w:t>
      </w:r>
      <w:r w:rsidR="00590A8C">
        <w:t xml:space="preserve">how the </w:t>
      </w:r>
      <w:r w:rsidR="00590A8C" w:rsidRPr="00590A8C">
        <w:t>categorisation of certain marginalised groups within pornography</w:t>
      </w:r>
      <w:r w:rsidR="00786FFE">
        <w:t xml:space="preserve"> has impacts, for example those wh</w:t>
      </w:r>
      <w:r w:rsidR="0016379B">
        <w:t>o</w:t>
      </w:r>
      <w:r w:rsidR="00786FFE">
        <w:t xml:space="preserve"> identify as a lesbian:</w:t>
      </w:r>
    </w:p>
    <w:p w14:paraId="7F3A0BDA" w14:textId="0DA6E8C1" w:rsidR="00FB1A03" w:rsidRPr="009B4409" w:rsidRDefault="00FB1A03" w:rsidP="00FB1A03">
      <w:pPr>
        <w:pStyle w:val="ChapterQuotation"/>
      </w:pPr>
      <w:r w:rsidRPr="009B4409">
        <w:t xml:space="preserve">For myself and other people who I've talked to, it took us a while to be comfortable calling ourselves lesbians because it was such a sexualised term, because it's one of the most searched for porn categories. It's used as entertainment for straight males. That </w:t>
      </w:r>
      <w:r w:rsidRPr="009B4409">
        <w:lastRenderedPageBreak/>
        <w:t>has an impact on us or more marginalised groups, when your identity is used as a sexual, exotic, fun thing for people to enjoy and to watch.</w:t>
      </w:r>
      <w:r w:rsidRPr="009B4409">
        <w:rPr>
          <w:rStyle w:val="FootnoteReference"/>
        </w:rPr>
        <w:footnoteReference w:id="171"/>
      </w:r>
    </w:p>
    <w:p w14:paraId="2BE443FE" w14:textId="77777777" w:rsidR="00FB1A03" w:rsidRDefault="00FB1A03" w:rsidP="00FB1A03">
      <w:pPr>
        <w:pStyle w:val="ChapterHeadingOne"/>
        <w:rPr>
          <w:lang w:val="en-US"/>
        </w:rPr>
      </w:pPr>
      <w:bookmarkStart w:id="68" w:name="_Toc211517980"/>
      <w:r>
        <w:rPr>
          <w:lang w:val="en-US"/>
        </w:rPr>
        <w:t>Views of women's rights groups</w:t>
      </w:r>
      <w:bookmarkEnd w:id="68"/>
    </w:p>
    <w:p w14:paraId="7FD4370E" w14:textId="022A0D81" w:rsidR="00FB1A03" w:rsidRPr="007568A3" w:rsidRDefault="00BE3EB3" w:rsidP="007568A3">
      <w:pPr>
        <w:pStyle w:val="ChapterBody"/>
        <w:numPr>
          <w:ilvl w:val="1"/>
          <w:numId w:val="5"/>
        </w:numPr>
        <w:ind w:left="850" w:hanging="850"/>
        <w:rPr>
          <w:lang w:val="en-US"/>
        </w:rPr>
      </w:pPr>
      <w:r>
        <w:rPr>
          <w:lang w:val="en-US"/>
        </w:rPr>
        <w:t>O</w:t>
      </w:r>
      <w:r w:rsidR="00FB1A03">
        <w:rPr>
          <w:lang w:val="en-US"/>
        </w:rPr>
        <w:t xml:space="preserve">rganisations that represent the rights and interests of women and girls </w:t>
      </w:r>
      <w:r>
        <w:rPr>
          <w:lang w:val="en-US"/>
        </w:rPr>
        <w:t xml:space="preserve">also </w:t>
      </w:r>
      <w:r w:rsidR="00FB1A03">
        <w:rPr>
          <w:lang w:val="en-US"/>
        </w:rPr>
        <w:t>had concerns about the pervasiveness and the harms of pornography.</w:t>
      </w:r>
      <w:r>
        <w:rPr>
          <w:lang w:val="en-US"/>
        </w:rPr>
        <w:t xml:space="preserve"> For example,</w:t>
      </w:r>
      <w:r w:rsidR="00D65D54">
        <w:rPr>
          <w:lang w:val="en-US"/>
        </w:rPr>
        <w:t xml:space="preserve"> </w:t>
      </w:r>
      <w:r w:rsidR="002805BD">
        <w:rPr>
          <w:lang w:val="en-US"/>
        </w:rPr>
        <w:t>t</w:t>
      </w:r>
      <w:r w:rsidR="00FB1A03" w:rsidRPr="007568A3">
        <w:rPr>
          <w:lang w:val="en-US"/>
        </w:rPr>
        <w:t>he Coalition Against Trafficking of Women in Australia</w:t>
      </w:r>
      <w:r w:rsidR="00020CA8">
        <w:rPr>
          <w:lang w:val="en-US"/>
        </w:rPr>
        <w:t xml:space="preserve"> </w:t>
      </w:r>
      <w:r w:rsidR="00F3612B">
        <w:rPr>
          <w:lang w:val="en-US"/>
        </w:rPr>
        <w:t>strongly argued</w:t>
      </w:r>
      <w:r w:rsidR="00FB1A03" w:rsidRPr="007568A3">
        <w:rPr>
          <w:lang w:val="en-US"/>
        </w:rPr>
        <w:t xml:space="preserve"> that pornography </w:t>
      </w:r>
      <w:r w:rsidR="004C559B">
        <w:rPr>
          <w:lang w:val="en-US"/>
        </w:rPr>
        <w:t xml:space="preserve">plays </w:t>
      </w:r>
      <w:r w:rsidR="00FB1A03" w:rsidRPr="007568A3">
        <w:rPr>
          <w:lang w:val="en-US"/>
        </w:rPr>
        <w:t>a role in the sexual exploitation of women and girls:</w:t>
      </w:r>
    </w:p>
    <w:p w14:paraId="0B510A1A" w14:textId="77777777" w:rsidR="00FB1A03" w:rsidRDefault="00FB1A03" w:rsidP="00FB1A03">
      <w:pPr>
        <w:pStyle w:val="ChapterQuotation"/>
        <w:rPr>
          <w:lang w:val="en-US"/>
        </w:rPr>
      </w:pPr>
      <w:r w:rsidRPr="005C18F4">
        <w:t>Pornography is a violation of women and girls</w:t>
      </w:r>
      <w:r>
        <w:t>'</w:t>
      </w:r>
      <w:r w:rsidRPr="005C18F4">
        <w:t xml:space="preserve"> rights and freedoms, in both the direct violence it produces against women and girls</w:t>
      </w:r>
      <w:r>
        <w:t>'</w:t>
      </w:r>
      <w:r w:rsidRPr="005C18F4">
        <w:t xml:space="preserve"> bodies as well as the indirect violence it perpetrates against women</w:t>
      </w:r>
      <w:r>
        <w:t>'</w:t>
      </w:r>
      <w:r w:rsidRPr="005C18F4">
        <w:t xml:space="preserve">s status in society. As an industry centrally reliant on the gendered, sexualised and </w:t>
      </w:r>
      <w:proofErr w:type="spellStart"/>
      <w:r w:rsidRPr="005C18F4">
        <w:t>racialised</w:t>
      </w:r>
      <w:proofErr w:type="spellEnd"/>
      <w:r w:rsidRPr="005C18F4">
        <w:t xml:space="preserve"> inequality of women and girls, pornography should not be tolerated in a global society based on human rights and equality</w:t>
      </w:r>
      <w:r>
        <w:rPr>
          <w:lang w:val="en-US"/>
        </w:rPr>
        <w:t>.</w:t>
      </w:r>
      <w:r>
        <w:rPr>
          <w:rStyle w:val="FootnoteReference"/>
          <w:lang w:val="en-US"/>
        </w:rPr>
        <w:footnoteReference w:id="172"/>
      </w:r>
    </w:p>
    <w:p w14:paraId="3EFD3E38" w14:textId="691A8AFC" w:rsidR="00FB1A03" w:rsidRDefault="00FB1A03" w:rsidP="00FB1A03">
      <w:pPr>
        <w:pStyle w:val="ChapterBody"/>
        <w:numPr>
          <w:ilvl w:val="1"/>
          <w:numId w:val="5"/>
        </w:numPr>
        <w:ind w:left="850" w:hanging="850"/>
        <w:rPr>
          <w:lang w:val="en-US"/>
        </w:rPr>
      </w:pPr>
      <w:r>
        <w:rPr>
          <w:lang w:val="en-US"/>
        </w:rPr>
        <w:t xml:space="preserve">Australian Feminists for Women's Rights were concerned about the framing of the inquiry as being about 'harmful' pornography, as </w:t>
      </w:r>
      <w:r w:rsidR="006A78B3">
        <w:rPr>
          <w:lang w:val="en-US"/>
        </w:rPr>
        <w:t>they believe</w:t>
      </w:r>
      <w:r>
        <w:rPr>
          <w:lang w:val="en-US"/>
        </w:rPr>
        <w:t xml:space="preserve"> </w:t>
      </w:r>
      <w:r w:rsidR="002F054A">
        <w:rPr>
          <w:lang w:val="en-US"/>
        </w:rPr>
        <w:t xml:space="preserve">there </w:t>
      </w:r>
      <w:r>
        <w:rPr>
          <w:lang w:val="en-US"/>
        </w:rPr>
        <w:t>is no 'harmless' pornography:</w:t>
      </w:r>
    </w:p>
    <w:p w14:paraId="1448BBB8" w14:textId="77777777" w:rsidR="00FB1A03" w:rsidRDefault="00FB1A03" w:rsidP="00FB1A03">
      <w:pPr>
        <w:pStyle w:val="ChapterQuotation"/>
        <w:rPr>
          <w:lang w:val="en-US"/>
        </w:rPr>
      </w:pPr>
      <w:r w:rsidRPr="00056B1D">
        <w:t>First, we are puzzled at the inclusion of the adjective “harmful”. There is no evidence of the existence of “harmless” pornography. Pornography is by definition sexually explicit visual material designed to produce a reaction of sexual arousal in the viewer: generating that reaction (and usually making money from doing so) is its sole purpose. In addition, feminist research over several decades has demonstrated that pornography has at its core the objectification of women and girls</w:t>
      </w:r>
      <w:r>
        <w:t>.</w:t>
      </w:r>
      <w:r>
        <w:rPr>
          <w:rStyle w:val="FootnoteReference"/>
        </w:rPr>
        <w:footnoteReference w:id="173"/>
      </w:r>
    </w:p>
    <w:p w14:paraId="60156B2B" w14:textId="77777777" w:rsidR="00273C09" w:rsidRDefault="00273C09" w:rsidP="0080119B">
      <w:pPr>
        <w:pStyle w:val="ChapterHeadingOne"/>
        <w:rPr>
          <w:lang w:val="en-US"/>
        </w:rPr>
      </w:pPr>
      <w:bookmarkStart w:id="69" w:name="_Toc211517981"/>
      <w:r>
        <w:rPr>
          <w:lang w:val="en-US"/>
        </w:rPr>
        <w:t>Perspectives of religious organisations</w:t>
      </w:r>
      <w:bookmarkEnd w:id="69"/>
    </w:p>
    <w:p w14:paraId="30BD4C1B" w14:textId="1AF5343F" w:rsidR="00273C09" w:rsidRDefault="00367474" w:rsidP="00273C09">
      <w:pPr>
        <w:pStyle w:val="ChapterBody"/>
        <w:numPr>
          <w:ilvl w:val="1"/>
          <w:numId w:val="5"/>
        </w:numPr>
        <w:ind w:left="850" w:hanging="850"/>
        <w:rPr>
          <w:lang w:val="en-US"/>
        </w:rPr>
      </w:pPr>
      <w:r>
        <w:rPr>
          <w:lang w:val="en-US"/>
        </w:rPr>
        <w:t>O</w:t>
      </w:r>
      <w:r w:rsidR="00273C09">
        <w:rPr>
          <w:lang w:val="en-US"/>
        </w:rPr>
        <w:t xml:space="preserve">rganisations </w:t>
      </w:r>
      <w:r w:rsidR="00B46049">
        <w:rPr>
          <w:lang w:val="en-US"/>
        </w:rPr>
        <w:t>with a religious association</w:t>
      </w:r>
      <w:r w:rsidR="00273C09">
        <w:rPr>
          <w:lang w:val="en-US"/>
        </w:rPr>
        <w:t xml:space="preserve"> were very concerned about the impact of pornography</w:t>
      </w:r>
      <w:r w:rsidR="00B24CFC">
        <w:rPr>
          <w:lang w:val="en-US"/>
        </w:rPr>
        <w:t xml:space="preserve">. They </w:t>
      </w:r>
      <w:r w:rsidR="00F06817">
        <w:rPr>
          <w:lang w:val="en-US"/>
        </w:rPr>
        <w:t>described pornography's role in damag</w:t>
      </w:r>
      <w:r w:rsidR="00B210EA">
        <w:rPr>
          <w:lang w:val="en-US"/>
        </w:rPr>
        <w:t>ing</w:t>
      </w:r>
      <w:r w:rsidR="00F06817">
        <w:rPr>
          <w:lang w:val="en-US"/>
        </w:rPr>
        <w:t xml:space="preserve"> family relationships</w:t>
      </w:r>
      <w:r w:rsidR="00273C09">
        <w:rPr>
          <w:lang w:val="en-US"/>
        </w:rPr>
        <w:t xml:space="preserve">, as </w:t>
      </w:r>
      <w:r w:rsidR="00F06817">
        <w:rPr>
          <w:lang w:val="en-US"/>
        </w:rPr>
        <w:t xml:space="preserve">well as </w:t>
      </w:r>
      <w:r>
        <w:rPr>
          <w:lang w:val="en-US"/>
        </w:rPr>
        <w:t xml:space="preserve">emotional and spiritual </w:t>
      </w:r>
      <w:r w:rsidR="003A50DB">
        <w:rPr>
          <w:lang w:val="en-US"/>
        </w:rPr>
        <w:t>harms</w:t>
      </w:r>
      <w:r w:rsidR="00273C09">
        <w:rPr>
          <w:lang w:val="en-US"/>
        </w:rPr>
        <w:t>.</w:t>
      </w:r>
    </w:p>
    <w:p w14:paraId="691D6878" w14:textId="77777777" w:rsidR="00273C09" w:rsidRDefault="00273C09" w:rsidP="00273C09">
      <w:pPr>
        <w:pStyle w:val="ChapterBody"/>
        <w:numPr>
          <w:ilvl w:val="1"/>
          <w:numId w:val="5"/>
        </w:numPr>
        <w:ind w:left="850" w:hanging="850"/>
        <w:rPr>
          <w:lang w:val="en-US"/>
        </w:rPr>
      </w:pPr>
      <w:r>
        <w:rPr>
          <w:lang w:val="en-US"/>
        </w:rPr>
        <w:t xml:space="preserve">The Anglican Church, Diocese of Sydney, urged the committee to </w:t>
      </w:r>
      <w:proofErr w:type="spellStart"/>
      <w:r>
        <w:rPr>
          <w:lang w:val="en-US"/>
        </w:rPr>
        <w:t>recognise</w:t>
      </w:r>
      <w:proofErr w:type="spellEnd"/>
      <w:r>
        <w:rPr>
          <w:lang w:val="en-US"/>
        </w:rPr>
        <w:t xml:space="preserve"> the harm of all pornography:</w:t>
      </w:r>
    </w:p>
    <w:p w14:paraId="283DBA6F" w14:textId="77777777" w:rsidR="00273C09" w:rsidRDefault="00273C09" w:rsidP="0080119B">
      <w:pPr>
        <w:pStyle w:val="ChapterQuotation"/>
        <w:rPr>
          <w:lang w:val="en-US"/>
        </w:rPr>
      </w:pPr>
      <w:r>
        <w:t xml:space="preserve">… </w:t>
      </w:r>
      <w:r w:rsidRPr="00035AAD">
        <w:t>we would strongly encourage the Committee not to limit its consideration merely to forms of pornography it has subjectively determined to be harmful, but to instead recognise that all pornography is inherently harmful—to the individual consumer, those they are (or may be in the future) in a relationship with, and society more broadly.</w:t>
      </w:r>
      <w:r>
        <w:rPr>
          <w:rStyle w:val="FootnoteReference"/>
        </w:rPr>
        <w:footnoteReference w:id="174"/>
      </w:r>
    </w:p>
    <w:p w14:paraId="6325EAF2" w14:textId="5838A0D6" w:rsidR="00273C09" w:rsidRDefault="00273C09" w:rsidP="00273C09">
      <w:pPr>
        <w:pStyle w:val="ChapterBody"/>
        <w:numPr>
          <w:ilvl w:val="1"/>
          <w:numId w:val="5"/>
        </w:numPr>
        <w:ind w:left="850" w:hanging="850"/>
        <w:rPr>
          <w:lang w:val="en-US"/>
        </w:rPr>
      </w:pPr>
      <w:r>
        <w:rPr>
          <w:lang w:val="en-US"/>
        </w:rPr>
        <w:t>The Catholic Women's League</w:t>
      </w:r>
      <w:r w:rsidR="00D82A78">
        <w:rPr>
          <w:lang w:val="en-US"/>
        </w:rPr>
        <w:t xml:space="preserve"> Australia –</w:t>
      </w:r>
      <w:r>
        <w:rPr>
          <w:lang w:val="en-US"/>
        </w:rPr>
        <w:t xml:space="preserve"> NSW</w:t>
      </w:r>
      <w:r w:rsidR="00D82A78">
        <w:rPr>
          <w:lang w:val="en-US"/>
        </w:rPr>
        <w:t xml:space="preserve"> Inc</w:t>
      </w:r>
      <w:r>
        <w:rPr>
          <w:lang w:val="en-US"/>
        </w:rPr>
        <w:t xml:space="preserve"> was concerned about </w:t>
      </w:r>
      <w:r w:rsidR="00D82A78">
        <w:rPr>
          <w:lang w:val="en-US"/>
        </w:rPr>
        <w:t xml:space="preserve">the </w:t>
      </w:r>
      <w:r>
        <w:rPr>
          <w:lang w:val="en-US"/>
        </w:rPr>
        <w:t xml:space="preserve">many effects of pornography, </w:t>
      </w:r>
      <w:r w:rsidR="00565D28">
        <w:rPr>
          <w:lang w:val="en-US"/>
        </w:rPr>
        <w:t xml:space="preserve">in particular </w:t>
      </w:r>
      <w:r>
        <w:rPr>
          <w:lang w:val="en-US"/>
        </w:rPr>
        <w:t xml:space="preserve">spiritual </w:t>
      </w:r>
      <w:r w:rsidR="00B30980">
        <w:rPr>
          <w:lang w:val="en-US"/>
        </w:rPr>
        <w:t xml:space="preserve">effects </w:t>
      </w:r>
      <w:r>
        <w:rPr>
          <w:lang w:val="en-US"/>
        </w:rPr>
        <w:t>and relationship impact</w:t>
      </w:r>
      <w:r w:rsidR="00B30980">
        <w:rPr>
          <w:lang w:val="en-US"/>
        </w:rPr>
        <w:t>s</w:t>
      </w:r>
      <w:r w:rsidR="00097AEC">
        <w:rPr>
          <w:lang w:val="en-US"/>
        </w:rPr>
        <w:t>:</w:t>
      </w:r>
      <w:r>
        <w:rPr>
          <w:lang w:val="en-US"/>
        </w:rPr>
        <w:t xml:space="preserve"> </w:t>
      </w:r>
    </w:p>
    <w:p w14:paraId="40B32FB7" w14:textId="77777777" w:rsidR="00273C09" w:rsidRDefault="00273C09" w:rsidP="0080119B">
      <w:pPr>
        <w:pStyle w:val="ChapterQuotation"/>
      </w:pPr>
      <w:r w:rsidRPr="0050641B">
        <w:lastRenderedPageBreak/>
        <w:t>The spiritual effects of pornography are also deleterious, reducing perceptions of the worth of the human person, and the sense of the sacred which should attend our regard for every man woman and child.</w:t>
      </w:r>
    </w:p>
    <w:p w14:paraId="353A453D" w14:textId="77777777" w:rsidR="00273C09" w:rsidRDefault="00273C09" w:rsidP="0080119B">
      <w:pPr>
        <w:pStyle w:val="ChapterQuotation"/>
      </w:pPr>
      <w:r>
        <w:t>…</w:t>
      </w:r>
    </w:p>
    <w:p w14:paraId="177F131F" w14:textId="77777777" w:rsidR="00273C09" w:rsidRDefault="00273C09" w:rsidP="0080119B">
      <w:pPr>
        <w:pStyle w:val="ChapterQuotation"/>
      </w:pPr>
      <w:r w:rsidRPr="001D2FAB">
        <w:t>It has been found that an emotional distance is created by a partner</w:t>
      </w:r>
      <w:r>
        <w:t>'</w:t>
      </w:r>
      <w:r w:rsidRPr="001D2FAB">
        <w:t>s use of online pornography. This distance can be just as damaging to the relationship as adulterous infidelity. The online use of pornography is viewed as an act of betrayal of the relationship.</w:t>
      </w:r>
      <w:r>
        <w:rPr>
          <w:rStyle w:val="FootnoteReference"/>
        </w:rPr>
        <w:footnoteReference w:id="175"/>
      </w:r>
    </w:p>
    <w:p w14:paraId="010D5D90" w14:textId="2254B7FA" w:rsidR="00273C09" w:rsidRDefault="00273C09" w:rsidP="00273C09">
      <w:pPr>
        <w:pStyle w:val="ChapterBody"/>
        <w:numPr>
          <w:ilvl w:val="1"/>
          <w:numId w:val="5"/>
        </w:numPr>
        <w:ind w:left="850" w:hanging="850"/>
        <w:rPr>
          <w:lang w:val="en-US"/>
        </w:rPr>
      </w:pPr>
      <w:r>
        <w:rPr>
          <w:lang w:val="en-US"/>
        </w:rPr>
        <w:t xml:space="preserve">The Parish Marriage Resource Centre Australia </w:t>
      </w:r>
      <w:r w:rsidR="003D0195">
        <w:rPr>
          <w:lang w:val="en-US"/>
        </w:rPr>
        <w:t>stated</w:t>
      </w:r>
      <w:r>
        <w:rPr>
          <w:lang w:val="en-US"/>
        </w:rPr>
        <w:t xml:space="preserve"> that pornography use is </w:t>
      </w:r>
      <w:r w:rsidR="005C6042">
        <w:rPr>
          <w:lang w:val="en-US"/>
        </w:rPr>
        <w:t>'</w:t>
      </w:r>
      <w:r>
        <w:rPr>
          <w:lang w:val="en-US"/>
        </w:rPr>
        <w:t xml:space="preserve">frequently </w:t>
      </w:r>
      <w:r w:rsidR="00A91EEC">
        <w:rPr>
          <w:lang w:val="en-US"/>
        </w:rPr>
        <w:t xml:space="preserve">cited as </w:t>
      </w:r>
      <w:r>
        <w:rPr>
          <w:lang w:val="en-US"/>
        </w:rPr>
        <w:t>a factor in marriage breakdown</w:t>
      </w:r>
      <w:r w:rsidR="005C6042">
        <w:rPr>
          <w:lang w:val="en-US"/>
        </w:rPr>
        <w:t>'</w:t>
      </w:r>
      <w:r>
        <w:rPr>
          <w:lang w:val="en-US"/>
        </w:rPr>
        <w:t xml:space="preserve">, </w:t>
      </w:r>
      <w:r w:rsidR="00A91EEC">
        <w:rPr>
          <w:lang w:val="en-US"/>
        </w:rPr>
        <w:t xml:space="preserve">with research </w:t>
      </w:r>
      <w:r>
        <w:rPr>
          <w:lang w:val="en-US"/>
        </w:rPr>
        <w:t>suggest</w:t>
      </w:r>
      <w:r w:rsidR="005C6042">
        <w:rPr>
          <w:lang w:val="en-US"/>
        </w:rPr>
        <w:t>ing</w:t>
      </w:r>
      <w:r>
        <w:rPr>
          <w:lang w:val="en-US"/>
        </w:rPr>
        <w:t xml:space="preserve"> it </w:t>
      </w:r>
      <w:r w:rsidR="00D24F63">
        <w:rPr>
          <w:lang w:val="en-US"/>
        </w:rPr>
        <w:t>'</w:t>
      </w:r>
      <w:r>
        <w:rPr>
          <w:lang w:val="en-US"/>
        </w:rPr>
        <w:t xml:space="preserve">increases the likelihood of divorce </w:t>
      </w:r>
      <w:r w:rsidR="00D24F63">
        <w:rPr>
          <w:lang w:val="en-US"/>
        </w:rPr>
        <w:t xml:space="preserve">by </w:t>
      </w:r>
      <w:r>
        <w:rPr>
          <w:lang w:val="en-US"/>
        </w:rPr>
        <w:t xml:space="preserve">two or three </w:t>
      </w:r>
      <w:r w:rsidR="00D24F63">
        <w:rPr>
          <w:lang w:val="en-US"/>
        </w:rPr>
        <w:t>times'</w:t>
      </w:r>
      <w:r>
        <w:rPr>
          <w:lang w:val="en-US"/>
        </w:rPr>
        <w:t>.</w:t>
      </w:r>
      <w:r>
        <w:rPr>
          <w:rStyle w:val="FootnoteReference"/>
          <w:lang w:val="en-US"/>
        </w:rPr>
        <w:footnoteReference w:id="176"/>
      </w:r>
    </w:p>
    <w:p w14:paraId="78CB13DB" w14:textId="227FFD7A" w:rsidR="00273C09" w:rsidRDefault="00273C09" w:rsidP="00273C09">
      <w:pPr>
        <w:pStyle w:val="ChapterBody"/>
        <w:numPr>
          <w:ilvl w:val="1"/>
          <w:numId w:val="5"/>
        </w:numPr>
        <w:ind w:left="850" w:hanging="850"/>
        <w:rPr>
          <w:lang w:val="en-US"/>
        </w:rPr>
      </w:pPr>
      <w:r>
        <w:rPr>
          <w:lang w:val="en-US"/>
        </w:rPr>
        <w:t>The NSW Council of Churches outlined their concerns about the</w:t>
      </w:r>
      <w:r w:rsidR="00FC6C9A">
        <w:rPr>
          <w:lang w:val="en-US"/>
        </w:rPr>
        <w:t xml:space="preserve"> impact of early exp</w:t>
      </w:r>
      <w:r w:rsidR="002934F9">
        <w:rPr>
          <w:lang w:val="en-US"/>
        </w:rPr>
        <w:t>osure to pornography and its</w:t>
      </w:r>
      <w:r>
        <w:rPr>
          <w:lang w:val="en-US"/>
        </w:rPr>
        <w:t xml:space="preserve"> pervasive presence o</w:t>
      </w:r>
      <w:r w:rsidR="002934F9">
        <w:rPr>
          <w:lang w:val="en-US"/>
        </w:rPr>
        <w:t>n</w:t>
      </w:r>
      <w:r>
        <w:rPr>
          <w:lang w:val="en-US"/>
        </w:rPr>
        <w:t xml:space="preserve"> young people:</w:t>
      </w:r>
    </w:p>
    <w:p w14:paraId="21C5C1C1" w14:textId="54EA11AD" w:rsidR="00273C09" w:rsidRDefault="00273C09" w:rsidP="00860874">
      <w:pPr>
        <w:pStyle w:val="ChapterQuotation"/>
      </w:pPr>
      <w:r w:rsidRPr="00D95860">
        <w:t xml:space="preserve">Research indicates that such </w:t>
      </w:r>
      <w:r w:rsidR="00EC39BB">
        <w:t>[ear</w:t>
      </w:r>
      <w:r w:rsidR="005A669D">
        <w:t xml:space="preserve">ly] </w:t>
      </w:r>
      <w:r w:rsidRPr="00D95860">
        <w:t>exposure leads to increased usage, a tendency towards risky sexual behaviours, and a greater acceptance of casual encounters. Additionally, it can foster traits such as narcissism, reduced empathy, compulsivity, and deteriorating social skills</w:t>
      </w:r>
      <w:r w:rsidR="00860874">
        <w:t xml:space="preserve"> … [it] </w:t>
      </w:r>
      <w:r w:rsidR="00860874" w:rsidRPr="0087756B">
        <w:t>not only contributes to the sexualisation of young people but also perpetuates harmful stereotypes and normalises aggressive sexual behaviour.</w:t>
      </w:r>
      <w:r>
        <w:rPr>
          <w:rStyle w:val="FootnoteReference"/>
        </w:rPr>
        <w:footnoteReference w:id="177"/>
      </w:r>
    </w:p>
    <w:p w14:paraId="3AA6DE9B" w14:textId="2E13E1DC" w:rsidR="00273C09" w:rsidRDefault="00273C09" w:rsidP="00273C09">
      <w:pPr>
        <w:pStyle w:val="ChapterBody"/>
        <w:numPr>
          <w:ilvl w:val="1"/>
          <w:numId w:val="5"/>
        </w:numPr>
        <w:ind w:left="850" w:hanging="850"/>
        <w:rPr>
          <w:lang w:val="en-US"/>
        </w:rPr>
      </w:pPr>
      <w:r>
        <w:rPr>
          <w:lang w:val="en-US"/>
        </w:rPr>
        <w:t xml:space="preserve">The Shia Muslim Council of Australia </w:t>
      </w:r>
      <w:proofErr w:type="spellStart"/>
      <w:r>
        <w:rPr>
          <w:lang w:val="en-US"/>
        </w:rPr>
        <w:t>emphasised</w:t>
      </w:r>
      <w:proofErr w:type="spellEnd"/>
      <w:r>
        <w:rPr>
          <w:lang w:val="en-US"/>
        </w:rPr>
        <w:t xml:space="preserve"> the</w:t>
      </w:r>
      <w:r w:rsidR="009D740E">
        <w:rPr>
          <w:lang w:val="en-US"/>
        </w:rPr>
        <w:t xml:space="preserve"> misalignment </w:t>
      </w:r>
      <w:r w:rsidR="002138D6">
        <w:rPr>
          <w:lang w:val="en-US"/>
        </w:rPr>
        <w:t>between pornography and</w:t>
      </w:r>
      <w:r w:rsidR="003F05A4">
        <w:rPr>
          <w:lang w:val="en-US"/>
        </w:rPr>
        <w:t xml:space="preserve"> spiritual </w:t>
      </w:r>
      <w:r w:rsidR="004A7F40">
        <w:rPr>
          <w:lang w:val="en-US"/>
        </w:rPr>
        <w:t>well-being</w:t>
      </w:r>
      <w:r w:rsidR="003F05A4">
        <w:rPr>
          <w:lang w:val="en-US"/>
        </w:rPr>
        <w:t xml:space="preserve"> </w:t>
      </w:r>
      <w:r w:rsidR="004A7F40">
        <w:rPr>
          <w:lang w:val="en-US"/>
        </w:rPr>
        <w:t>within</w:t>
      </w:r>
      <w:r w:rsidR="002138D6">
        <w:rPr>
          <w:lang w:val="en-US"/>
        </w:rPr>
        <w:t xml:space="preserve"> </w:t>
      </w:r>
      <w:r>
        <w:rPr>
          <w:lang w:val="en-US"/>
        </w:rPr>
        <w:t>major world religions:</w:t>
      </w:r>
    </w:p>
    <w:p w14:paraId="2EB6C3D1" w14:textId="58DA5E49" w:rsidR="00273C09" w:rsidRDefault="00273C09" w:rsidP="0080119B">
      <w:pPr>
        <w:pStyle w:val="ChapterQuotation"/>
      </w:pPr>
      <w:r>
        <w:t xml:space="preserve">… </w:t>
      </w:r>
      <w:r w:rsidRPr="00400C69">
        <w:t>a common thread across major religions is the promotion of modesty, self-discipline, and respect within sexual matters, often viewing pornography as misaligned with spiritual well-being and ethical behaviour.</w:t>
      </w:r>
      <w:r>
        <w:rPr>
          <w:rStyle w:val="FootnoteReference"/>
        </w:rPr>
        <w:footnoteReference w:id="178"/>
      </w:r>
    </w:p>
    <w:p w14:paraId="3482E4CB" w14:textId="7E89D657" w:rsidR="00273C09" w:rsidRDefault="00273C09" w:rsidP="00273C09">
      <w:pPr>
        <w:pStyle w:val="ChapterBody"/>
        <w:numPr>
          <w:ilvl w:val="1"/>
          <w:numId w:val="5"/>
        </w:numPr>
        <w:ind w:left="850" w:hanging="850"/>
        <w:rPr>
          <w:lang w:val="en-US"/>
        </w:rPr>
      </w:pPr>
      <w:r>
        <w:rPr>
          <w:lang w:val="en-US"/>
        </w:rPr>
        <w:t xml:space="preserve">The Australian Christian Lobby commissioned research resulting in the publication of a report in 2017, </w:t>
      </w:r>
      <w:r w:rsidRPr="001A3C79">
        <w:rPr>
          <w:i/>
          <w:iCs/>
        </w:rPr>
        <w:t>Pornography as a Public Health Issue: Promoting Violence and Exploitation of Children, Youth, and Adults</w:t>
      </w:r>
      <w:r>
        <w:t xml:space="preserve">, which </w:t>
      </w:r>
      <w:r w:rsidR="00CA7A2A">
        <w:t>found</w:t>
      </w:r>
      <w:r>
        <w:t>:</w:t>
      </w:r>
    </w:p>
    <w:p w14:paraId="1C901E9C" w14:textId="77777777" w:rsidR="00273C09" w:rsidRDefault="00273C09" w:rsidP="0080119B">
      <w:pPr>
        <w:pStyle w:val="ChapterQuotation"/>
        <w:rPr>
          <w:lang w:val="en-US"/>
        </w:rPr>
      </w:pPr>
      <w:r>
        <w:t xml:space="preserve">… </w:t>
      </w:r>
      <w:r w:rsidRPr="00F91028">
        <w:t>early pornography exposure is associated with an increased likelihood of various types of risky sexual behaviour - including hetero</w:t>
      </w:r>
      <w:r>
        <w:t>-</w:t>
      </w:r>
      <w:r w:rsidRPr="00F91028">
        <w:t>anal sex, oral sex and multiple partner sex - and with an associated increased risk of sexually transmitted infections in young people, with</w:t>
      </w:r>
      <w:r>
        <w:t xml:space="preserve"> </w:t>
      </w:r>
      <w:r w:rsidRPr="00F760A8">
        <w:t>potentially deleterious consequences for fertility. In addition, there is an increased risk in unwanted sexual behaviours up to and including rape</w:t>
      </w:r>
      <w:r>
        <w:t>.</w:t>
      </w:r>
      <w:r>
        <w:rPr>
          <w:rStyle w:val="FootnoteReference"/>
        </w:rPr>
        <w:footnoteReference w:id="179"/>
      </w:r>
    </w:p>
    <w:p w14:paraId="7D20D588" w14:textId="77777777" w:rsidR="008F169B" w:rsidRDefault="008F169B" w:rsidP="008F169B">
      <w:pPr>
        <w:pStyle w:val="ChapterHeadingOne"/>
      </w:pPr>
      <w:bookmarkStart w:id="70" w:name="_Toc211517982"/>
      <w:r>
        <w:lastRenderedPageBreak/>
        <w:t>Perspectives of individuals</w:t>
      </w:r>
      <w:bookmarkEnd w:id="70"/>
    </w:p>
    <w:p w14:paraId="6FACC348" w14:textId="55C9F04C" w:rsidR="008F169B" w:rsidRDefault="009E1AE3" w:rsidP="008F169B">
      <w:pPr>
        <w:pStyle w:val="ChapterBody"/>
        <w:numPr>
          <w:ilvl w:val="1"/>
          <w:numId w:val="5"/>
        </w:numPr>
        <w:ind w:left="850" w:hanging="850"/>
      </w:pPr>
      <w:r>
        <w:t>As part of this inquiry, the committee conducted an</w:t>
      </w:r>
      <w:r w:rsidR="008F169B">
        <w:t xml:space="preserve"> online questionnaire, </w:t>
      </w:r>
      <w:r w:rsidR="00B036F3">
        <w:t>o</w:t>
      </w:r>
      <w:r w:rsidR="0057188F">
        <w:t>f</w:t>
      </w:r>
      <w:r w:rsidR="008F169B">
        <w:t xml:space="preserve"> 21 questions eliciting </w:t>
      </w:r>
      <w:r w:rsidR="00CD05A4">
        <w:t>respondent's</w:t>
      </w:r>
      <w:r w:rsidR="008F169B">
        <w:t xml:space="preserve"> attitudes and views relating to pornography</w:t>
      </w:r>
      <w:r>
        <w:t xml:space="preserve">. The online </w:t>
      </w:r>
      <w:r w:rsidR="00CD05A4">
        <w:t>questionnaire</w:t>
      </w:r>
      <w:r w:rsidR="008F169B">
        <w:t xml:space="preserve"> received over 30,000 substantive responses across all questions, from 1,598 individuals. The vast majority of these reflected on the problems and harms associated with pornography.</w:t>
      </w:r>
      <w:r w:rsidR="008F169B">
        <w:rPr>
          <w:rStyle w:val="FootnoteReference"/>
        </w:rPr>
        <w:footnoteReference w:id="180"/>
      </w:r>
      <w:r w:rsidR="00BC59BC" w:rsidRPr="00BC59BC">
        <w:t xml:space="preserve"> </w:t>
      </w:r>
      <w:r w:rsidR="00BC59BC">
        <w:t>The inquiry also received approximately 40 submissions from individuals, talking about their negative experiences of pornography.</w:t>
      </w:r>
    </w:p>
    <w:p w14:paraId="50799CDE" w14:textId="77777777" w:rsidR="008F169B" w:rsidRDefault="008F169B" w:rsidP="008F169B">
      <w:pPr>
        <w:pStyle w:val="ChapterBody"/>
        <w:numPr>
          <w:ilvl w:val="1"/>
          <w:numId w:val="5"/>
        </w:numPr>
        <w:ind w:left="850" w:hanging="850"/>
      </w:pPr>
      <w:r>
        <w:t>A number of submissions and respondents to the online questionnaire highlighted their direct experience or concerns about the 'addictive' nature of pornography:</w:t>
      </w:r>
    </w:p>
    <w:p w14:paraId="6483D80C" w14:textId="77777777" w:rsidR="008F169B" w:rsidRDefault="008F169B" w:rsidP="008F169B">
      <w:pPr>
        <w:pStyle w:val="ChapterBullet"/>
        <w:numPr>
          <w:ilvl w:val="0"/>
          <w:numId w:val="3"/>
        </w:numPr>
      </w:pPr>
      <w:r>
        <w:t xml:space="preserve">'… </w:t>
      </w:r>
      <w:r w:rsidRPr="006A0A87">
        <w:t>it is such an obvious and foreseeable public health risk that destroys so many relationships and torments many people who are in the throes of addiction and feel unable to develop healthy views of people, especially women</w:t>
      </w:r>
      <w:r>
        <w:t>'</w:t>
      </w:r>
      <w:r w:rsidRPr="006A0A87">
        <w:t>.</w:t>
      </w:r>
      <w:r>
        <w:rPr>
          <w:rStyle w:val="FootnoteReference"/>
        </w:rPr>
        <w:footnoteReference w:id="181"/>
      </w:r>
    </w:p>
    <w:p w14:paraId="310437AD" w14:textId="206C7DDD" w:rsidR="008F169B" w:rsidRDefault="008F169B" w:rsidP="008F169B">
      <w:pPr>
        <w:pStyle w:val="ChapterBullet"/>
        <w:numPr>
          <w:ilvl w:val="0"/>
          <w:numId w:val="3"/>
        </w:numPr>
      </w:pPr>
      <w:r>
        <w:t>'</w:t>
      </w:r>
      <w:r w:rsidR="00EC21FD" w:rsidRPr="009F37F5">
        <w:rPr>
          <w:rFonts w:cs="Calibri"/>
          <w:color w:val="000000"/>
          <w:szCs w:val="24"/>
          <w:lang w:eastAsia="en-AU"/>
        </w:rPr>
        <w:t>…</w:t>
      </w:r>
      <w:r w:rsidR="009F37F5">
        <w:rPr>
          <w:rFonts w:cs="Calibri"/>
          <w:color w:val="000000"/>
          <w:szCs w:val="24"/>
          <w:lang w:eastAsia="en-AU"/>
        </w:rPr>
        <w:t xml:space="preserve"> </w:t>
      </w:r>
      <w:r w:rsidRPr="00462C6E">
        <w:t>I was addicted to pornography. At every oppo</w:t>
      </w:r>
      <w:r>
        <w:t>r</w:t>
      </w:r>
      <w:r w:rsidRPr="00462C6E">
        <w:t>tunity I would want to watch more and more porn. I found it took over my life</w:t>
      </w:r>
      <w:r>
        <w:t>'</w:t>
      </w:r>
      <w:r w:rsidRPr="00462C6E">
        <w:t>.</w:t>
      </w:r>
      <w:r>
        <w:rPr>
          <w:rStyle w:val="FootnoteReference"/>
        </w:rPr>
        <w:footnoteReference w:id="182"/>
      </w:r>
    </w:p>
    <w:p w14:paraId="09D8B03B" w14:textId="77777777" w:rsidR="008F169B" w:rsidRDefault="008F169B" w:rsidP="008F169B">
      <w:pPr>
        <w:pStyle w:val="ChapterBullet"/>
        <w:numPr>
          <w:ilvl w:val="0"/>
          <w:numId w:val="3"/>
        </w:numPr>
      </w:pPr>
      <w:r>
        <w:t xml:space="preserve">'… </w:t>
      </w:r>
      <w:r w:rsidRPr="00A454B4">
        <w:t xml:space="preserve">boys </w:t>
      </w:r>
      <w:r>
        <w:t>…</w:t>
      </w:r>
      <w:r w:rsidRPr="00A454B4">
        <w:t xml:space="preserve"> are also victims of a predatory multi-billion-dollar industry that specifically targets them in online pop-ups and on social media because it knows that the younger it hooks them in, the more likely they are to become addicted, and become consumers for years if not life</w:t>
      </w:r>
      <w:r>
        <w:t>'</w:t>
      </w:r>
      <w:r w:rsidRPr="00A454B4">
        <w:t>.</w:t>
      </w:r>
      <w:r>
        <w:rPr>
          <w:rStyle w:val="FootnoteReference"/>
        </w:rPr>
        <w:footnoteReference w:id="183"/>
      </w:r>
    </w:p>
    <w:p w14:paraId="58ED8CBE" w14:textId="77777777" w:rsidR="008F169B" w:rsidRDefault="008F169B" w:rsidP="008F169B">
      <w:pPr>
        <w:pStyle w:val="ChapterBullet"/>
        <w:numPr>
          <w:ilvl w:val="0"/>
          <w:numId w:val="3"/>
        </w:numPr>
      </w:pPr>
      <w:r>
        <w:t>'…</w:t>
      </w:r>
      <w:r w:rsidRPr="004D1443">
        <w:t xml:space="preserve"> being a former user of it, it completely warps your mind in a terrible and harmful way. It creates ways of deception of viewing others of both genders, it creates a serious and strong addiction that is incredibly binding to the soul</w:t>
      </w:r>
      <w:r>
        <w:t>'</w:t>
      </w:r>
      <w:r w:rsidRPr="004D1443">
        <w:t>.</w:t>
      </w:r>
      <w:r>
        <w:rPr>
          <w:rStyle w:val="FootnoteReference"/>
        </w:rPr>
        <w:footnoteReference w:id="184"/>
      </w:r>
    </w:p>
    <w:p w14:paraId="2C3D2F8A" w14:textId="77777777" w:rsidR="008F169B" w:rsidRDefault="008F169B" w:rsidP="008F169B">
      <w:pPr>
        <w:pStyle w:val="ChapterBullet"/>
        <w:numPr>
          <w:ilvl w:val="0"/>
          <w:numId w:val="3"/>
        </w:numPr>
      </w:pPr>
      <w:r>
        <w:t>'</w:t>
      </w:r>
      <w:r w:rsidRPr="000A7DB8">
        <w:t>I was exposed to pornography at 10 years of age. Those first images I saw are still burned into my brain. I cannot forget them, though I want to. I was just hitting puberty - I had no chance, I was addicted within months. It eventually led to and continually fed depression to the point of suicidality</w:t>
      </w:r>
      <w:r>
        <w:t>'.</w:t>
      </w:r>
      <w:r>
        <w:rPr>
          <w:rStyle w:val="FootnoteReference"/>
        </w:rPr>
        <w:footnoteReference w:id="185"/>
      </w:r>
    </w:p>
    <w:p w14:paraId="425584CB" w14:textId="77777777" w:rsidR="008F169B" w:rsidRDefault="008F169B" w:rsidP="008F169B">
      <w:pPr>
        <w:pStyle w:val="ChapterBullet"/>
        <w:numPr>
          <w:ilvl w:val="0"/>
          <w:numId w:val="3"/>
        </w:numPr>
      </w:pPr>
      <w:r>
        <w:t>'</w:t>
      </w:r>
      <w:r w:rsidRPr="003C6A2C">
        <w:t>Breaking an addiction to pornography is difficult and demanding, since pornography has been demonstrated to alter brain function. As with drug addiction, increasing amounts (and increasing levels of violence and perversion) are required to achieve satisfaction</w:t>
      </w:r>
      <w:r>
        <w:t>'</w:t>
      </w:r>
      <w:r w:rsidRPr="003C6A2C">
        <w:t>.</w:t>
      </w:r>
      <w:r>
        <w:rPr>
          <w:rStyle w:val="FootnoteReference"/>
        </w:rPr>
        <w:footnoteReference w:id="186"/>
      </w:r>
    </w:p>
    <w:p w14:paraId="65D43A68" w14:textId="452BF8E5" w:rsidR="008F169B" w:rsidRDefault="00C42484" w:rsidP="008F169B">
      <w:pPr>
        <w:pStyle w:val="ChapterBody"/>
        <w:numPr>
          <w:ilvl w:val="1"/>
          <w:numId w:val="5"/>
        </w:numPr>
        <w:ind w:left="850" w:hanging="850"/>
      </w:pPr>
      <w:r>
        <w:t xml:space="preserve">The analysis of </w:t>
      </w:r>
      <w:r w:rsidR="008F169B">
        <w:t xml:space="preserve">the responses to the online </w:t>
      </w:r>
      <w:r>
        <w:t xml:space="preserve">questionnaire </w:t>
      </w:r>
      <w:r w:rsidR="00894D21">
        <w:t>found</w:t>
      </w:r>
      <w:r>
        <w:t xml:space="preserve"> a number of</w:t>
      </w:r>
      <w:r w:rsidR="008F169B">
        <w:t xml:space="preserve"> recurring</w:t>
      </w:r>
      <w:r w:rsidR="00823EFB">
        <w:t xml:space="preserve"> themes</w:t>
      </w:r>
      <w:r w:rsidR="008F169B">
        <w:t>. The five most common themes were:</w:t>
      </w:r>
    </w:p>
    <w:p w14:paraId="19D19FBE" w14:textId="58D00C72" w:rsidR="008F169B" w:rsidRDefault="00823EFB" w:rsidP="008F169B">
      <w:pPr>
        <w:pStyle w:val="ChapterBullet"/>
        <w:numPr>
          <w:ilvl w:val="0"/>
          <w:numId w:val="3"/>
        </w:numPr>
      </w:pPr>
      <w:r>
        <w:lastRenderedPageBreak/>
        <w:t>i</w:t>
      </w:r>
      <w:r w:rsidR="008F169B">
        <w:t>mpact on real life relationships and intimacy</w:t>
      </w:r>
    </w:p>
    <w:p w14:paraId="19EA0E72" w14:textId="2EEACB2F" w:rsidR="008F169B" w:rsidRDefault="00823EFB" w:rsidP="008F169B">
      <w:pPr>
        <w:pStyle w:val="ChapterBullet"/>
        <w:numPr>
          <w:ilvl w:val="0"/>
          <w:numId w:val="3"/>
        </w:numPr>
      </w:pPr>
      <w:r>
        <w:t>d</w:t>
      </w:r>
      <w:r w:rsidR="008F169B">
        <w:t>istorted perceptions of sex and relationships</w:t>
      </w:r>
    </w:p>
    <w:p w14:paraId="4338FDC3" w14:textId="051600BD" w:rsidR="008F169B" w:rsidRDefault="00823EFB" w:rsidP="008F169B">
      <w:pPr>
        <w:pStyle w:val="ChapterBullet"/>
        <w:numPr>
          <w:ilvl w:val="0"/>
          <w:numId w:val="3"/>
        </w:numPr>
      </w:pPr>
      <w:r>
        <w:t>e</w:t>
      </w:r>
      <w:r w:rsidR="008F169B">
        <w:t>rosion of consent and respect</w:t>
      </w:r>
    </w:p>
    <w:p w14:paraId="7C6BED37" w14:textId="4E9BAD6E" w:rsidR="008F169B" w:rsidRDefault="00823EFB" w:rsidP="008F169B">
      <w:pPr>
        <w:pStyle w:val="ChapterBullet"/>
        <w:numPr>
          <w:ilvl w:val="0"/>
          <w:numId w:val="3"/>
        </w:numPr>
      </w:pPr>
      <w:r>
        <w:t>n</w:t>
      </w:r>
      <w:r w:rsidR="008F169B">
        <w:t>ormalisation of harmful attitudes and behaviours</w:t>
      </w:r>
    </w:p>
    <w:p w14:paraId="53784CD8" w14:textId="0C7E9C74" w:rsidR="008F169B" w:rsidRDefault="00823EFB" w:rsidP="008F169B">
      <w:pPr>
        <w:pStyle w:val="ChapterBullet"/>
        <w:numPr>
          <w:ilvl w:val="0"/>
          <w:numId w:val="3"/>
        </w:numPr>
      </w:pPr>
      <w:r>
        <w:t>i</w:t>
      </w:r>
      <w:r w:rsidR="008F169B">
        <w:t>mpact on child development and innocence.</w:t>
      </w:r>
      <w:r w:rsidR="00AD3D7E">
        <w:rPr>
          <w:rStyle w:val="FootnoteReference"/>
        </w:rPr>
        <w:footnoteReference w:id="187"/>
      </w:r>
    </w:p>
    <w:p w14:paraId="4928C9AB" w14:textId="35FB55BD" w:rsidR="008F169B" w:rsidRDefault="008F169B" w:rsidP="008F169B">
      <w:pPr>
        <w:pStyle w:val="ChapterBody"/>
        <w:numPr>
          <w:ilvl w:val="1"/>
          <w:numId w:val="5"/>
        </w:numPr>
        <w:ind w:left="850" w:hanging="850"/>
      </w:pPr>
      <w:r>
        <w:t xml:space="preserve">One of the most common themes was the impact of pornography on real life relationships and intimacy, as </w:t>
      </w:r>
      <w:r w:rsidR="005D1A37">
        <w:t>illustrated</w:t>
      </w:r>
      <w:r>
        <w:t xml:space="preserve"> in the following responses:</w:t>
      </w:r>
    </w:p>
    <w:p w14:paraId="3CCD7EBC" w14:textId="77777777" w:rsidR="008F169B" w:rsidRDefault="008F169B" w:rsidP="008F169B">
      <w:pPr>
        <w:pStyle w:val="ChapterBullet"/>
        <w:numPr>
          <w:ilvl w:val="0"/>
          <w:numId w:val="3"/>
        </w:numPr>
      </w:pPr>
      <w:r>
        <w:t>'</w:t>
      </w:r>
      <w:r w:rsidRPr="009B47A4">
        <w:t>I saw it destroy marriages and relationships. I talked to men who couldn't get it up with their partners anymore. Porn is a rot on society</w:t>
      </w:r>
      <w:r>
        <w:t>'.</w:t>
      </w:r>
    </w:p>
    <w:p w14:paraId="3283D56E" w14:textId="77777777" w:rsidR="008F169B" w:rsidRDefault="008F169B" w:rsidP="008F169B">
      <w:pPr>
        <w:pStyle w:val="ChapterBullet"/>
        <w:numPr>
          <w:ilvl w:val="0"/>
          <w:numId w:val="3"/>
        </w:numPr>
      </w:pPr>
      <w:r>
        <w:t>'</w:t>
      </w:r>
      <w:r w:rsidRPr="009B47A4">
        <w:t>Young blokes see women more as objects to use for their own gratification. Young women fear vulnerability and abuse and see men as a threat to be managed. The combination is undermining the formation of marriages and healthy long-term relationships</w:t>
      </w:r>
      <w:r>
        <w:t>'.</w:t>
      </w:r>
    </w:p>
    <w:p w14:paraId="069F9C5B" w14:textId="77777777" w:rsidR="008F169B" w:rsidRDefault="008F169B" w:rsidP="008F169B">
      <w:pPr>
        <w:pStyle w:val="ChapterBullet"/>
        <w:numPr>
          <w:ilvl w:val="0"/>
          <w:numId w:val="3"/>
        </w:numPr>
      </w:pPr>
      <w:r>
        <w:t>'</w:t>
      </w:r>
      <w:r w:rsidRPr="009B47A4">
        <w:t>A viewer often opts for that stimulation rather than seeking real relationships</w:t>
      </w:r>
      <w:r>
        <w:t>'</w:t>
      </w:r>
      <w:r w:rsidRPr="009B47A4">
        <w:t>.</w:t>
      </w:r>
      <w:r>
        <w:rPr>
          <w:rStyle w:val="FootnoteReference"/>
        </w:rPr>
        <w:footnoteReference w:id="188"/>
      </w:r>
    </w:p>
    <w:p w14:paraId="343DF5CC" w14:textId="6F5CCFC8" w:rsidR="008F169B" w:rsidRDefault="008F169B" w:rsidP="008F169B">
      <w:pPr>
        <w:pStyle w:val="ChapterBody"/>
        <w:numPr>
          <w:ilvl w:val="1"/>
          <w:numId w:val="5"/>
        </w:numPr>
        <w:ind w:left="850" w:hanging="850"/>
      </w:pPr>
      <w:r>
        <w:t>The following responses focussed on the theme of 'erosion of consent and res</w:t>
      </w:r>
      <w:r w:rsidR="00AD3D7E">
        <w:t>p</w:t>
      </w:r>
      <w:r>
        <w:t>ect':</w:t>
      </w:r>
    </w:p>
    <w:p w14:paraId="480B696D" w14:textId="27E58D88" w:rsidR="008F169B" w:rsidRDefault="008F169B" w:rsidP="008F169B">
      <w:pPr>
        <w:pStyle w:val="ChapterBullet"/>
        <w:numPr>
          <w:ilvl w:val="0"/>
          <w:numId w:val="3"/>
        </w:numPr>
      </w:pPr>
      <w:r>
        <w:t>'</w:t>
      </w:r>
      <w:r w:rsidRPr="007B3D90">
        <w:t>Viewing pornography can distort the attitudes of the people viewing it, communicating the message that violence is ok, that humiliating your partner is ok, that a woman's no can be ignored, and that it is normal for women to not participate in or enjoy sex</w:t>
      </w:r>
      <w:r w:rsidR="0090230A">
        <w:t>'.</w:t>
      </w:r>
    </w:p>
    <w:p w14:paraId="78D85E06" w14:textId="5F238166" w:rsidR="008F169B" w:rsidRDefault="008F169B" w:rsidP="008F169B">
      <w:pPr>
        <w:pStyle w:val="ChapterBullet"/>
        <w:numPr>
          <w:ilvl w:val="0"/>
          <w:numId w:val="3"/>
        </w:numPr>
      </w:pPr>
      <w:r>
        <w:t>'</w:t>
      </w:r>
      <w:r w:rsidRPr="007B3D90">
        <w:t>When I first became sexually active, I was choked during it and spanked/whipped with a charging cord as that was what they had seen on porn and thought it was normal to want to hurt you during sex</w:t>
      </w:r>
      <w:r w:rsidR="0090230A">
        <w:t>'.</w:t>
      </w:r>
    </w:p>
    <w:p w14:paraId="1F9C0DCF" w14:textId="77777777" w:rsidR="008F169B" w:rsidRPr="00CB23B7" w:rsidRDefault="008F169B" w:rsidP="008F169B">
      <w:pPr>
        <w:pStyle w:val="ChapterBullet"/>
        <w:numPr>
          <w:ilvl w:val="0"/>
          <w:numId w:val="3"/>
        </w:numPr>
        <w:rPr>
          <w:lang w:val="en-US"/>
        </w:rPr>
      </w:pPr>
      <w:r>
        <w:t>'</w:t>
      </w:r>
      <w:r w:rsidRPr="007B3D90">
        <w:t>Many portrayals in pornography may neglect or misrepresent the importance of mutual consent, leading to skewed views about boundaries and respect in relationships</w:t>
      </w:r>
      <w:r>
        <w:t>'</w:t>
      </w:r>
      <w:r w:rsidRPr="007B3D90">
        <w:t>.</w:t>
      </w:r>
      <w:r>
        <w:rPr>
          <w:rStyle w:val="FootnoteReference"/>
        </w:rPr>
        <w:footnoteReference w:id="189"/>
      </w:r>
    </w:p>
    <w:p w14:paraId="40CA7AF7" w14:textId="3347BF28" w:rsidR="008F169B" w:rsidRDefault="002F25BE" w:rsidP="008F169B">
      <w:pPr>
        <w:pStyle w:val="ChapterBody"/>
        <w:numPr>
          <w:ilvl w:val="1"/>
          <w:numId w:val="5"/>
        </w:numPr>
        <w:ind w:left="850" w:hanging="850"/>
      </w:pPr>
      <w:r w:rsidRPr="002F25BE">
        <w:t>T</w:t>
      </w:r>
      <w:r w:rsidR="00D14C22" w:rsidRPr="002F25BE">
        <w:t>he majority of</w:t>
      </w:r>
      <w:r w:rsidR="00D14C22">
        <w:t xml:space="preserve"> </w:t>
      </w:r>
      <w:r w:rsidR="008F169B">
        <w:t>respondents supported imposing age limits on access to pornography</w:t>
      </w:r>
      <w:r w:rsidR="00461E08">
        <w:t>;</w:t>
      </w:r>
      <w:r w:rsidR="008F169B">
        <w:rPr>
          <w:rStyle w:val="FootnoteReference"/>
        </w:rPr>
        <w:footnoteReference w:id="190"/>
      </w:r>
      <w:r w:rsidR="008F169B">
        <w:t xml:space="preserve"> however</w:t>
      </w:r>
      <w:r w:rsidR="005D1A37">
        <w:t xml:space="preserve"> </w:t>
      </w:r>
      <w:r w:rsidR="003A3C28">
        <w:t>many</w:t>
      </w:r>
      <w:r w:rsidR="008F169B">
        <w:t xml:space="preserve"> were concerned that </w:t>
      </w:r>
      <w:r w:rsidR="00693370">
        <w:t>this</w:t>
      </w:r>
      <w:r w:rsidR="008F169B">
        <w:t xml:space="preserve"> would </w:t>
      </w:r>
      <w:r w:rsidR="00693370">
        <w:t>not resolve their concerns about</w:t>
      </w:r>
      <w:r w:rsidR="008F169B">
        <w:t xml:space="preserve"> pornography with violent themes:</w:t>
      </w:r>
    </w:p>
    <w:p w14:paraId="32DC3B7C" w14:textId="29037CA1" w:rsidR="008F169B" w:rsidRDefault="008F169B" w:rsidP="008F169B">
      <w:pPr>
        <w:pStyle w:val="ChapterBullet"/>
        <w:numPr>
          <w:ilvl w:val="0"/>
          <w:numId w:val="3"/>
        </w:numPr>
      </w:pPr>
      <w:r>
        <w:t>'</w:t>
      </w:r>
      <w:r w:rsidRPr="00891404">
        <w:t>I support the complete destruction of pornography. While age limits would be a helpful barrier, pornography itself is the problem as a whole. There is nothing good about it</w:t>
      </w:r>
      <w:r>
        <w:t>'</w:t>
      </w:r>
      <w:r w:rsidRPr="00891404">
        <w:t>.</w:t>
      </w:r>
    </w:p>
    <w:p w14:paraId="45E2D126" w14:textId="77777777" w:rsidR="008F169B" w:rsidRDefault="008F169B" w:rsidP="008F169B">
      <w:pPr>
        <w:pStyle w:val="ChapterBullet"/>
        <w:numPr>
          <w:ilvl w:val="0"/>
          <w:numId w:val="3"/>
        </w:numPr>
      </w:pPr>
      <w:r>
        <w:t>'</w:t>
      </w:r>
      <w:r w:rsidRPr="007A14FD">
        <w:t xml:space="preserve">Only if it comes into law with content standards that restrict ANY form of violence. Do you really think it’s acceptable for a 16- or 18-year-old to watch porn endlessly which </w:t>
      </w:r>
      <w:r w:rsidRPr="007A14FD">
        <w:lastRenderedPageBreak/>
        <w:t>represents violent acts against women? That restricts the early exposure but it will still cause the same problems we have today with young adults / offenders</w:t>
      </w:r>
      <w:r>
        <w:t>'.</w:t>
      </w:r>
      <w:r>
        <w:rPr>
          <w:rStyle w:val="FootnoteReference"/>
        </w:rPr>
        <w:footnoteReference w:id="191"/>
      </w:r>
    </w:p>
    <w:p w14:paraId="297E7520" w14:textId="77777777" w:rsidR="008F169B" w:rsidRDefault="008F169B" w:rsidP="008F169B">
      <w:pPr>
        <w:pStyle w:val="ChapterBody"/>
        <w:numPr>
          <w:ilvl w:val="1"/>
          <w:numId w:val="5"/>
        </w:numPr>
        <w:ind w:left="850" w:hanging="850"/>
      </w:pPr>
      <w:r>
        <w:t>In response to the question 'What do you think are the impacts of early exposure to pornography?' individuals nominated harms ranging from the personal to illegal:</w:t>
      </w:r>
    </w:p>
    <w:p w14:paraId="736009B0" w14:textId="4E8A2C92" w:rsidR="008F169B" w:rsidRPr="008C2B2A" w:rsidRDefault="008F169B" w:rsidP="008F169B">
      <w:pPr>
        <w:pStyle w:val="ChapterBullet"/>
        <w:numPr>
          <w:ilvl w:val="0"/>
          <w:numId w:val="3"/>
        </w:numPr>
      </w:pPr>
      <w:r>
        <w:t>'</w:t>
      </w:r>
      <w:r w:rsidRPr="00970076">
        <w:t>It will contaminate the mind and imagination of the young people and so they won</w:t>
      </w:r>
      <w:r w:rsidR="00A55D65">
        <w:t>'</w:t>
      </w:r>
      <w:r w:rsidRPr="00970076">
        <w:t xml:space="preserve">t </w:t>
      </w:r>
      <w:r w:rsidR="00C925D3">
        <w:t>be</w:t>
      </w:r>
      <w:r w:rsidRPr="00970076">
        <w:t xml:space="preserve"> able to study well</w:t>
      </w:r>
      <w:r w:rsidR="0090230A">
        <w:t>'.</w:t>
      </w:r>
    </w:p>
    <w:p w14:paraId="4660A690" w14:textId="21B0CCC5" w:rsidR="008F169B" w:rsidRDefault="008F169B" w:rsidP="008F169B">
      <w:pPr>
        <w:pStyle w:val="ChapterBullet"/>
        <w:numPr>
          <w:ilvl w:val="0"/>
          <w:numId w:val="3"/>
        </w:numPr>
      </w:pPr>
      <w:r>
        <w:t>'It continues to haunt me even now at 60</w:t>
      </w:r>
      <w:r w:rsidR="0090230A">
        <w:t>'.</w:t>
      </w:r>
    </w:p>
    <w:p w14:paraId="04E2C572" w14:textId="77777777" w:rsidR="008F169B" w:rsidRDefault="008F169B" w:rsidP="008F169B">
      <w:pPr>
        <w:pStyle w:val="ChapterBullet"/>
        <w:numPr>
          <w:ilvl w:val="0"/>
          <w:numId w:val="3"/>
        </w:numPr>
      </w:pPr>
      <w:r>
        <w:t>'</w:t>
      </w:r>
      <w:r w:rsidRPr="00BF6365">
        <w:t>Early sexualisation of minors by exposing them to sexual imagery has long been a strategy used by paedophiles to groom children. This strategy opens the child to accepting inappropriate sexual acts</w:t>
      </w:r>
      <w:r>
        <w:t>'.</w:t>
      </w:r>
      <w:r w:rsidRPr="008C2B2A">
        <w:rPr>
          <w:rStyle w:val="FootnoteReference"/>
        </w:rPr>
        <w:t xml:space="preserve"> </w:t>
      </w:r>
      <w:r>
        <w:rPr>
          <w:rStyle w:val="FootnoteReference"/>
        </w:rPr>
        <w:footnoteReference w:id="192"/>
      </w:r>
    </w:p>
    <w:p w14:paraId="1CD4E39D" w14:textId="627D33A7" w:rsidR="009F37F5" w:rsidRDefault="009F37F5" w:rsidP="009F37F5">
      <w:pPr>
        <w:pStyle w:val="ChapterBody"/>
      </w:pPr>
      <w:r>
        <w:t>In her individual submission, a woman described how both her first and second husbands' use of pornography negatively affected both marriages:</w:t>
      </w:r>
    </w:p>
    <w:p w14:paraId="2E2CBED9" w14:textId="77777777" w:rsidR="009F37F5" w:rsidRDefault="009F37F5" w:rsidP="009F37F5">
      <w:pPr>
        <w:pStyle w:val="ChapterQuotation"/>
      </w:pPr>
      <w:r w:rsidRPr="00C7104D">
        <w:t>In my first marriage</w:t>
      </w:r>
      <w:r>
        <w:t xml:space="preserve"> …</w:t>
      </w:r>
      <w:r w:rsidRPr="00C7104D">
        <w:t xml:space="preserve"> </w:t>
      </w:r>
      <w:r>
        <w:t>the time my</w:t>
      </w:r>
      <w:r w:rsidRPr="00C7104D">
        <w:t xml:space="preserve"> then husband spent watching pornographic material increased</w:t>
      </w:r>
      <w:r>
        <w:t xml:space="preserve"> ..</w:t>
      </w:r>
      <w:r w:rsidRPr="00C7104D">
        <w:t>. He also began to sleep next to the TV where he watched the tapes. At first he was ashamed, but then he wanted me to watch them, (I didn't) and began to leave the video tapes around where my young children had access to them. At this point I had to ask him to leave to protect my children. The way he treated me was affected by pornography and he did not treat me with the respect I deserved.</w:t>
      </w:r>
    </w:p>
    <w:p w14:paraId="05A2693F" w14:textId="77777777" w:rsidR="009F37F5" w:rsidRDefault="009F37F5" w:rsidP="009F37F5">
      <w:pPr>
        <w:pStyle w:val="ChapterQuotation"/>
      </w:pPr>
      <w:r w:rsidRPr="000F326B">
        <w:t>My second husband's treatment of me also deteriorated when he began watching pornography on the computer. His general behaviour deteriorated. He treated me more like an object in bed. He did not care about me or my needs. He snuck away at night to watch pornography at work until his boss found out. He also began to be furtive in his general behaviour. My 2 marriages did not survive, in a large part due to increased pornography.</w:t>
      </w:r>
      <w:r>
        <w:rPr>
          <w:rStyle w:val="FootnoteReference"/>
        </w:rPr>
        <w:footnoteReference w:id="193"/>
      </w:r>
    </w:p>
    <w:p w14:paraId="42AC4444" w14:textId="77777777" w:rsidR="009F37F5" w:rsidRDefault="009F37F5" w:rsidP="00D14C22">
      <w:pPr>
        <w:pStyle w:val="ChapterBody"/>
      </w:pPr>
      <w:r>
        <w:t>Other individuals had strong views that pornography should be 'eradicated' as a means of dealing with domestic violence:</w:t>
      </w:r>
    </w:p>
    <w:p w14:paraId="65C3CF40" w14:textId="77777777" w:rsidR="009F37F5" w:rsidRDefault="009F37F5" w:rsidP="009F37F5">
      <w:pPr>
        <w:pStyle w:val="ChapterQuotation"/>
      </w:pPr>
      <w:r w:rsidRPr="00E139EA">
        <w:t>If the government is genuinely serious about getting rid of domestic violence in our country then a rock solid, no holds barred approach to the eradication of the porn industry is an excellent place to start because make no mistake, this is where the bulk of the issues begin there sorry excuse for an existence. We must do better for our kids and our society.</w:t>
      </w:r>
      <w:r>
        <w:rPr>
          <w:rStyle w:val="FootnoteReference"/>
        </w:rPr>
        <w:footnoteReference w:id="194"/>
      </w:r>
    </w:p>
    <w:p w14:paraId="23F2AF55" w14:textId="77777777" w:rsidR="009F37F5" w:rsidRDefault="009F37F5" w:rsidP="00D14C22">
      <w:pPr>
        <w:pStyle w:val="ChapterBody"/>
      </w:pPr>
      <w:r>
        <w:t>A 29 year old male described the impact of pornography on his life and relationships:</w:t>
      </w:r>
    </w:p>
    <w:p w14:paraId="2FE76988" w14:textId="2F1703B2" w:rsidR="009F37F5" w:rsidRDefault="009F37F5" w:rsidP="009F37F5">
      <w:pPr>
        <w:pStyle w:val="ChapterQuotation"/>
      </w:pPr>
      <w:r>
        <w:lastRenderedPageBreak/>
        <w:t>…[my]</w:t>
      </w:r>
      <w:r w:rsidRPr="00C24B86">
        <w:t xml:space="preserve"> teenage years were crushed by pornography.</w:t>
      </w:r>
      <w:r>
        <w:t xml:space="preserve"> </w:t>
      </w:r>
      <w:r w:rsidRPr="00C24B86">
        <w:t>Pornography was incredibly easy for me to attain on my devices, to view at school or at home, and this created a culture of degradation of females which took me 10 years to break free of.</w:t>
      </w:r>
      <w:r>
        <w:rPr>
          <w:rStyle w:val="FootnoteReference"/>
        </w:rPr>
        <w:footnoteReference w:id="195"/>
      </w:r>
    </w:p>
    <w:p w14:paraId="09AF8719" w14:textId="5959D29F" w:rsidR="00C925D3" w:rsidRDefault="00C925D3" w:rsidP="00C925D3">
      <w:pPr>
        <w:pStyle w:val="ChapterHeadingOne"/>
      </w:pPr>
      <w:bookmarkStart w:id="71" w:name="_Toc211517983"/>
      <w:r>
        <w:t>Committee comment</w:t>
      </w:r>
      <w:bookmarkEnd w:id="71"/>
    </w:p>
    <w:p w14:paraId="51A47FF2" w14:textId="785CDAB2" w:rsidR="00144D2C" w:rsidRDefault="00C30BFD" w:rsidP="00C30BFD">
      <w:pPr>
        <w:pStyle w:val="ChapterBody"/>
      </w:pPr>
      <w:r>
        <w:t xml:space="preserve">The committee </w:t>
      </w:r>
      <w:r w:rsidR="00D9466D">
        <w:t>recognises</w:t>
      </w:r>
      <w:r w:rsidR="00C925D3">
        <w:t xml:space="preserve"> the broad range of issues and concerns raised by the diverse </w:t>
      </w:r>
      <w:r w:rsidR="00960384">
        <w:t>stakeholders who contributed to th</w:t>
      </w:r>
      <w:r w:rsidR="006262A7">
        <w:t>is</w:t>
      </w:r>
      <w:r w:rsidR="00960384">
        <w:t xml:space="preserve"> inquiry. </w:t>
      </w:r>
      <w:r w:rsidR="006262A7">
        <w:t>We</w:t>
      </w:r>
      <w:r w:rsidR="00960384">
        <w:t xml:space="preserve"> </w:t>
      </w:r>
      <w:r w:rsidR="00FB0C8B">
        <w:t>acknowledge</w:t>
      </w:r>
      <w:r w:rsidR="006262A7">
        <w:t xml:space="preserve"> </w:t>
      </w:r>
      <w:r w:rsidR="00FB0C8B">
        <w:t>the variety of views expressed</w:t>
      </w:r>
      <w:r w:rsidR="00144D2C">
        <w:t>,</w:t>
      </w:r>
      <w:r w:rsidR="00FB0C8B">
        <w:t xml:space="preserve"> and </w:t>
      </w:r>
      <w:r w:rsidR="00F93047">
        <w:t xml:space="preserve">the </w:t>
      </w:r>
      <w:r w:rsidR="00101BEF">
        <w:t xml:space="preserve">experiences, challenges and impacts on children, young people, their families, </w:t>
      </w:r>
      <w:r w:rsidR="008619EC">
        <w:t>teachers and the broader community</w:t>
      </w:r>
      <w:r w:rsidR="00144D2C">
        <w:t>,</w:t>
      </w:r>
      <w:r w:rsidR="008619EC">
        <w:t xml:space="preserve"> due to </w:t>
      </w:r>
      <w:r w:rsidR="00144D2C">
        <w:t>online pornography.</w:t>
      </w:r>
    </w:p>
    <w:p w14:paraId="67557000" w14:textId="5F3F8F60" w:rsidR="008843DF" w:rsidRPr="00C925D3" w:rsidRDefault="00FC0A63" w:rsidP="00C30BFD">
      <w:pPr>
        <w:pStyle w:val="ChapterBody"/>
      </w:pPr>
      <w:r>
        <w:t>We can see that families and their children are feeling overwhelmed by the ease of access to online pornography</w:t>
      </w:r>
      <w:r w:rsidR="006262A7">
        <w:t>, and are concerned about the</w:t>
      </w:r>
      <w:r w:rsidR="00DD172A">
        <w:t xml:space="preserve"> themes in pornography, particularly violent and misogynistic themes. </w:t>
      </w:r>
      <w:r w:rsidR="00A635DA">
        <w:t>We</w:t>
      </w:r>
      <w:r w:rsidR="005A3BA3">
        <w:t xml:space="preserve"> will make recommendations in the following chapters to address these issues and concerns</w:t>
      </w:r>
      <w:r w:rsidR="00FC2F35">
        <w:t>, with a focus on education and regulation, where appropriate.</w:t>
      </w:r>
      <w:r w:rsidR="00DD172A">
        <w:t xml:space="preserve"> </w:t>
      </w:r>
    </w:p>
    <w:p w14:paraId="0ABD65CF" w14:textId="77777777" w:rsidR="008F169B" w:rsidRDefault="008F169B" w:rsidP="008F169B">
      <w:pPr>
        <w:rPr>
          <w:sz w:val="24"/>
        </w:rPr>
      </w:pPr>
      <w:r>
        <w:br w:type="page"/>
      </w:r>
    </w:p>
    <w:p w14:paraId="4D6BED4B" w14:textId="7137636B" w:rsidR="008F169B" w:rsidRPr="002C6DC9" w:rsidRDefault="008F169B" w:rsidP="008F169B">
      <w:pPr>
        <w:pStyle w:val="ChapterTitle"/>
        <w:numPr>
          <w:ilvl w:val="0"/>
          <w:numId w:val="5"/>
        </w:numPr>
        <w:rPr>
          <w:lang w:val="en-US"/>
        </w:rPr>
      </w:pPr>
      <w:bookmarkStart w:id="72" w:name="_Toc211517984"/>
      <w:r>
        <w:rPr>
          <w:lang w:val="en-US"/>
        </w:rPr>
        <w:lastRenderedPageBreak/>
        <w:t xml:space="preserve">The impacts of </w:t>
      </w:r>
      <w:r w:rsidRPr="009D554D">
        <w:rPr>
          <w:lang w:val="en-US"/>
        </w:rPr>
        <w:t>harmful</w:t>
      </w:r>
      <w:r>
        <w:rPr>
          <w:lang w:val="en-US"/>
        </w:rPr>
        <w:t xml:space="preserve"> pornography</w:t>
      </w:r>
      <w:bookmarkEnd w:id="72"/>
    </w:p>
    <w:p w14:paraId="407B3182" w14:textId="448CCF7E" w:rsidR="008F169B" w:rsidRDefault="008F169B" w:rsidP="008F169B">
      <w:pPr>
        <w:pStyle w:val="ChapterIntro"/>
        <w:jc w:val="both"/>
        <w:rPr>
          <w:lang w:val="en-US"/>
        </w:rPr>
      </w:pPr>
      <w:r w:rsidRPr="002C6DC9">
        <w:rPr>
          <w:lang w:val="en-US"/>
        </w:rPr>
        <w:t xml:space="preserve">This chapter </w:t>
      </w:r>
      <w:r>
        <w:rPr>
          <w:lang w:val="en-US"/>
        </w:rPr>
        <w:t>outlines stakeholder views on what constitutes harmful pornography</w:t>
      </w:r>
      <w:r w:rsidRPr="002C6DC9">
        <w:rPr>
          <w:lang w:val="en-US"/>
        </w:rPr>
        <w:t xml:space="preserve">, </w:t>
      </w:r>
      <w:r w:rsidR="00A72108" w:rsidRPr="002C6DC9">
        <w:rPr>
          <w:lang w:val="en-US"/>
        </w:rPr>
        <w:t>then examines</w:t>
      </w:r>
      <w:r w:rsidRPr="002C6DC9">
        <w:rPr>
          <w:lang w:val="en-US"/>
        </w:rPr>
        <w:t xml:space="preserve"> the evidence </w:t>
      </w:r>
      <w:r w:rsidRPr="00590A3D">
        <w:t>concerning</w:t>
      </w:r>
      <w:r w:rsidRPr="002C6DC9">
        <w:rPr>
          <w:lang w:val="en-US"/>
        </w:rPr>
        <w:t xml:space="preserve"> the age of first exposure, </w:t>
      </w:r>
      <w:r>
        <w:rPr>
          <w:lang w:val="en-US"/>
        </w:rPr>
        <w:t xml:space="preserve">and </w:t>
      </w:r>
      <w:r w:rsidR="00025445" w:rsidRPr="002C6DC9">
        <w:rPr>
          <w:lang w:val="en-US"/>
        </w:rPr>
        <w:t>how</w:t>
      </w:r>
      <w:r w:rsidRPr="002C6DC9">
        <w:rPr>
          <w:lang w:val="en-US"/>
        </w:rPr>
        <w:t xml:space="preserve"> pornography is accessed, in particular by young people. </w:t>
      </w:r>
      <w:r w:rsidR="00A72108" w:rsidRPr="002C6DC9">
        <w:rPr>
          <w:lang w:val="en-US"/>
        </w:rPr>
        <w:t>It then</w:t>
      </w:r>
      <w:r w:rsidRPr="002C6DC9">
        <w:rPr>
          <w:lang w:val="en-US"/>
        </w:rPr>
        <w:t xml:space="preserve"> </w:t>
      </w:r>
      <w:r>
        <w:rPr>
          <w:lang w:val="en-US"/>
        </w:rPr>
        <w:t>discusses</w:t>
      </w:r>
      <w:r w:rsidRPr="002C6DC9">
        <w:rPr>
          <w:lang w:val="en-US"/>
        </w:rPr>
        <w:t xml:space="preserve"> the impacts of pornography, with a focus on evidence from stakeholder groups, including advocacy groups, researchers, and organisations responsible for programs designed to ameliorate the impacts of harmful pornography. Again, much of the evidence </w:t>
      </w:r>
      <w:r>
        <w:rPr>
          <w:lang w:val="en-US"/>
        </w:rPr>
        <w:t xml:space="preserve">put before the committee is </w:t>
      </w:r>
      <w:r w:rsidRPr="002C6DC9">
        <w:rPr>
          <w:lang w:val="en-US"/>
        </w:rPr>
        <w:t>about impacts relate</w:t>
      </w:r>
      <w:r>
        <w:rPr>
          <w:lang w:val="en-US"/>
        </w:rPr>
        <w:t>d</w:t>
      </w:r>
      <w:r w:rsidRPr="002C6DC9">
        <w:rPr>
          <w:lang w:val="en-US"/>
        </w:rPr>
        <w:t xml:space="preserve"> to young people.</w:t>
      </w:r>
      <w:r>
        <w:rPr>
          <w:lang w:val="en-US"/>
        </w:rPr>
        <w:t xml:space="preserve"> </w:t>
      </w:r>
    </w:p>
    <w:p w14:paraId="51272B35" w14:textId="77777777" w:rsidR="008F169B" w:rsidRPr="00590A3D" w:rsidRDefault="008F169B" w:rsidP="008F169B">
      <w:pPr>
        <w:pStyle w:val="ChapterIntro"/>
        <w:jc w:val="both"/>
        <w:rPr>
          <w:lang w:val="en-US"/>
        </w:rPr>
      </w:pPr>
      <w:r>
        <w:rPr>
          <w:lang w:val="en-US"/>
        </w:rPr>
        <w:t>The committee also learned about the increase in image-based abuse, which has been amplified with the advent of deepfake/artificially intelligence technology; this will be discussed at the end of this chapter.</w:t>
      </w:r>
    </w:p>
    <w:p w14:paraId="00EE5AFC" w14:textId="77777777" w:rsidR="00273C09" w:rsidRPr="002C6DC9" w:rsidRDefault="00273C09" w:rsidP="0080119B">
      <w:pPr>
        <w:pStyle w:val="ChapterHeadingOne"/>
        <w:rPr>
          <w:lang w:val="en-US"/>
        </w:rPr>
      </w:pPr>
      <w:bookmarkStart w:id="73" w:name="_Toc211517985"/>
      <w:r w:rsidRPr="002C6DC9">
        <w:rPr>
          <w:lang w:val="en-US"/>
        </w:rPr>
        <w:t>What is harmful pornography?</w:t>
      </w:r>
      <w:bookmarkEnd w:id="73"/>
    </w:p>
    <w:p w14:paraId="53251BDF" w14:textId="77777777" w:rsidR="00273C09" w:rsidRPr="002C6DC9" w:rsidRDefault="00273C09" w:rsidP="00273C09">
      <w:pPr>
        <w:pStyle w:val="ChapterBody"/>
        <w:numPr>
          <w:ilvl w:val="1"/>
          <w:numId w:val="5"/>
        </w:numPr>
        <w:ind w:left="850" w:hanging="850"/>
        <w:rPr>
          <w:lang w:val="en-US"/>
        </w:rPr>
      </w:pPr>
      <w:r w:rsidRPr="002C6DC9">
        <w:rPr>
          <w:lang w:val="en-US"/>
        </w:rPr>
        <w:t xml:space="preserve">Chapter 1 </w:t>
      </w:r>
      <w:r>
        <w:rPr>
          <w:lang w:val="en-US"/>
        </w:rPr>
        <w:t>examined</w:t>
      </w:r>
      <w:r w:rsidRPr="002C6DC9">
        <w:rPr>
          <w:lang w:val="en-US"/>
        </w:rPr>
        <w:t xml:space="preserve"> definitions of pornography, drawing on regulatory</w:t>
      </w:r>
      <w:r>
        <w:rPr>
          <w:lang w:val="en-US"/>
        </w:rPr>
        <w:t xml:space="preserve"> and</w:t>
      </w:r>
      <w:r w:rsidRPr="002C6DC9">
        <w:rPr>
          <w:lang w:val="en-US"/>
        </w:rPr>
        <w:t xml:space="preserve"> academic perspectives. In contrast, this </w:t>
      </w:r>
      <w:r>
        <w:rPr>
          <w:lang w:val="en-US"/>
        </w:rPr>
        <w:t>chapter</w:t>
      </w:r>
      <w:r w:rsidRPr="002C6DC9">
        <w:rPr>
          <w:lang w:val="en-US"/>
        </w:rPr>
        <w:t xml:space="preserve"> will outline views on what constitutes </w:t>
      </w:r>
      <w:r>
        <w:rPr>
          <w:lang w:val="en-US"/>
        </w:rPr>
        <w:t>'</w:t>
      </w:r>
      <w:r w:rsidRPr="002C6DC9">
        <w:rPr>
          <w:lang w:val="en-US"/>
        </w:rPr>
        <w:t>harmful pornography</w:t>
      </w:r>
      <w:r>
        <w:rPr>
          <w:lang w:val="en-US"/>
        </w:rPr>
        <w:t>'</w:t>
      </w:r>
      <w:r w:rsidRPr="002C6DC9">
        <w:rPr>
          <w:lang w:val="en-US"/>
        </w:rPr>
        <w:t xml:space="preserve">. For some stakeholders, the absence of a definition of harmful pornography in the inquiry terms of reference was problematic. </w:t>
      </w:r>
      <w:r>
        <w:rPr>
          <w:lang w:val="en-US"/>
        </w:rPr>
        <w:t>O</w:t>
      </w:r>
      <w:r w:rsidRPr="002C6DC9">
        <w:rPr>
          <w:lang w:val="en-US"/>
        </w:rPr>
        <w:t xml:space="preserve">ther evidence </w:t>
      </w:r>
      <w:r>
        <w:rPr>
          <w:lang w:val="en-US"/>
        </w:rPr>
        <w:t>to the committee</w:t>
      </w:r>
      <w:r w:rsidRPr="002C6DC9">
        <w:rPr>
          <w:lang w:val="en-US"/>
        </w:rPr>
        <w:t xml:space="preserve"> identified </w:t>
      </w:r>
      <w:r>
        <w:rPr>
          <w:lang w:val="en-US"/>
        </w:rPr>
        <w:t>types of pornography</w:t>
      </w:r>
      <w:r w:rsidRPr="002C6DC9">
        <w:rPr>
          <w:lang w:val="en-US"/>
        </w:rPr>
        <w:t xml:space="preserve"> which </w:t>
      </w:r>
      <w:r>
        <w:rPr>
          <w:lang w:val="en-US"/>
        </w:rPr>
        <w:t xml:space="preserve">are </w:t>
      </w:r>
      <w:r w:rsidRPr="002C6DC9">
        <w:rPr>
          <w:lang w:val="en-US"/>
        </w:rPr>
        <w:t xml:space="preserve">considered harmful. There were yet </w:t>
      </w:r>
      <w:r>
        <w:rPr>
          <w:lang w:val="en-US"/>
        </w:rPr>
        <w:t xml:space="preserve">other </w:t>
      </w:r>
      <w:r w:rsidRPr="002C6DC9">
        <w:rPr>
          <w:lang w:val="en-US"/>
        </w:rPr>
        <w:t>stakeholders of the view that all pornography is harmful. These varied perspectives are discussed below.</w:t>
      </w:r>
    </w:p>
    <w:p w14:paraId="51AB238C" w14:textId="0884BC61" w:rsidR="00273C09" w:rsidRPr="002C6DC9" w:rsidRDefault="00273C09" w:rsidP="00273C09">
      <w:pPr>
        <w:pStyle w:val="ChapterBody"/>
        <w:numPr>
          <w:ilvl w:val="1"/>
          <w:numId w:val="5"/>
        </w:numPr>
        <w:ind w:left="850" w:hanging="850"/>
        <w:rPr>
          <w:lang w:val="en-US"/>
        </w:rPr>
      </w:pPr>
      <w:r w:rsidRPr="002C6DC9">
        <w:rPr>
          <w:lang w:val="en-US"/>
        </w:rPr>
        <w:t>Some stakeholders were concerned that</w:t>
      </w:r>
      <w:r>
        <w:rPr>
          <w:lang w:val="en-US"/>
        </w:rPr>
        <w:t xml:space="preserve"> the term</w:t>
      </w:r>
      <w:r w:rsidRPr="002C6DC9">
        <w:rPr>
          <w:lang w:val="en-US"/>
        </w:rPr>
        <w:t xml:space="preserve"> </w:t>
      </w:r>
      <w:r>
        <w:rPr>
          <w:lang w:val="en-US"/>
        </w:rPr>
        <w:t>'</w:t>
      </w:r>
      <w:r w:rsidRPr="002C6DC9">
        <w:rPr>
          <w:lang w:val="en-US"/>
        </w:rPr>
        <w:t>harmful</w:t>
      </w:r>
      <w:r>
        <w:rPr>
          <w:lang w:val="en-US"/>
        </w:rPr>
        <w:t>'</w:t>
      </w:r>
      <w:r w:rsidRPr="002C6DC9">
        <w:rPr>
          <w:lang w:val="en-US"/>
        </w:rPr>
        <w:t xml:space="preserve"> is subjective, and not easily defined for the purposes of this inquiry. This issue was foreshadowed in the research discussed in </w:t>
      </w:r>
      <w:r w:rsidR="00D824F4" w:rsidRPr="0074516F">
        <w:rPr>
          <w:lang w:val="en-US"/>
        </w:rPr>
        <w:t>c</w:t>
      </w:r>
      <w:r w:rsidRPr="0074516F">
        <w:rPr>
          <w:lang w:val="en-US"/>
        </w:rPr>
        <w:t>hapter 1,</w:t>
      </w:r>
      <w:r w:rsidRPr="002C6DC9">
        <w:rPr>
          <w:lang w:val="en-US"/>
        </w:rPr>
        <w:t xml:space="preserve"> which suggests that there is inconclusive evidence </w:t>
      </w:r>
      <w:r w:rsidRPr="00544B8D">
        <w:rPr>
          <w:lang w:val="en-US"/>
        </w:rPr>
        <w:t>about the harms of pornography. This was echoed by a number of stakeholders, including NAPCAN and Teach Us Consent.</w:t>
      </w:r>
      <w:r w:rsidRPr="00544B8D">
        <w:rPr>
          <w:rStyle w:val="FootnoteReference"/>
          <w:lang w:val="en-US"/>
        </w:rPr>
        <w:footnoteReference w:id="196"/>
      </w:r>
    </w:p>
    <w:p w14:paraId="2D7FA447" w14:textId="77777777" w:rsidR="00273C09" w:rsidRPr="002C6DC9" w:rsidRDefault="00273C09" w:rsidP="00273C09">
      <w:pPr>
        <w:pStyle w:val="ChapterBody"/>
        <w:numPr>
          <w:ilvl w:val="1"/>
          <w:numId w:val="5"/>
        </w:numPr>
        <w:ind w:left="850" w:hanging="850"/>
      </w:pPr>
      <w:r>
        <w:t>Some</w:t>
      </w:r>
      <w:r w:rsidRPr="002C6DC9">
        <w:t xml:space="preserve"> submissions</w:t>
      </w:r>
      <w:r>
        <w:t>, particularly from organisations representing sex workers (professional content creators),</w:t>
      </w:r>
      <w:r w:rsidRPr="002C6DC9">
        <w:t xml:space="preserve"> expressed caution about the effects of pornography</w:t>
      </w:r>
      <w:r>
        <w:t>, and referred to popular discourse which influenced public perceptions about pornography</w:t>
      </w:r>
      <w:r w:rsidRPr="002C6DC9">
        <w:t>:</w:t>
      </w:r>
    </w:p>
    <w:p w14:paraId="14CDF949" w14:textId="77777777" w:rsidR="00273C09" w:rsidRPr="002C6DC9" w:rsidRDefault="00273C09" w:rsidP="00273C09">
      <w:pPr>
        <w:pStyle w:val="ChapterBullet"/>
        <w:numPr>
          <w:ilvl w:val="0"/>
          <w:numId w:val="3"/>
        </w:numPr>
      </w:pPr>
      <w:r>
        <w:t>'</w:t>
      </w:r>
      <w:r w:rsidRPr="002C6DC9">
        <w:t>Whilst much has been written in popular media regarding the speculated harms of young people</w:t>
      </w:r>
      <w:r>
        <w:t>'</w:t>
      </w:r>
      <w:r w:rsidRPr="002C6DC9">
        <w:t>s exposure to pornography, there is very little solid empirical research demonstrating such harms</w:t>
      </w:r>
      <w:r>
        <w:t>'</w:t>
      </w:r>
      <w:r w:rsidRPr="002C6DC9">
        <w:t>.</w:t>
      </w:r>
      <w:r w:rsidRPr="002C6DC9">
        <w:rPr>
          <w:rStyle w:val="FootnoteReference"/>
        </w:rPr>
        <w:footnoteReference w:id="197"/>
      </w:r>
    </w:p>
    <w:p w14:paraId="3CE10F8E" w14:textId="77777777" w:rsidR="00273C09" w:rsidRPr="002C6DC9" w:rsidRDefault="00273C09" w:rsidP="00273C09">
      <w:pPr>
        <w:pStyle w:val="ChapterBullet"/>
        <w:numPr>
          <w:ilvl w:val="0"/>
          <w:numId w:val="3"/>
        </w:numPr>
      </w:pPr>
      <w:r>
        <w:t>'</w:t>
      </w:r>
      <w:r w:rsidRPr="002C6DC9">
        <w:t>Concerns about its harm, both for young people and its impacts on domestic violence, mirror past moral panics over movies and video games, lacking strong evidence</w:t>
      </w:r>
      <w:r>
        <w:t>'</w:t>
      </w:r>
      <w:r w:rsidRPr="002C6DC9">
        <w:t>.</w:t>
      </w:r>
      <w:r w:rsidRPr="002C6DC9">
        <w:rPr>
          <w:rStyle w:val="FootnoteReference"/>
        </w:rPr>
        <w:footnoteReference w:id="198"/>
      </w:r>
    </w:p>
    <w:p w14:paraId="211E909B" w14:textId="77777777" w:rsidR="00273C09" w:rsidRPr="002C6DC9" w:rsidRDefault="00273C09" w:rsidP="00273C09">
      <w:pPr>
        <w:pStyle w:val="ChapterBullet"/>
        <w:numPr>
          <w:ilvl w:val="0"/>
          <w:numId w:val="3"/>
        </w:numPr>
      </w:pPr>
      <w:r>
        <w:t>'</w:t>
      </w:r>
      <w:r w:rsidRPr="002C6DC9">
        <w:t>When porn is subjected to stigmatising policymaking and media coverage, these conversations damage public opinion of the sex industry and, in turn, the health and safety of our community</w:t>
      </w:r>
      <w:r>
        <w:t>'</w:t>
      </w:r>
      <w:r w:rsidRPr="002C6DC9">
        <w:t>.</w:t>
      </w:r>
      <w:r w:rsidRPr="002C6DC9">
        <w:rPr>
          <w:rStyle w:val="FootnoteReference"/>
        </w:rPr>
        <w:footnoteReference w:id="199"/>
      </w:r>
    </w:p>
    <w:p w14:paraId="2C9E51DE" w14:textId="2C171648" w:rsidR="00273C09" w:rsidRPr="002C6DC9" w:rsidRDefault="00273C09" w:rsidP="00273C09">
      <w:pPr>
        <w:pStyle w:val="ChapterBody"/>
        <w:numPr>
          <w:ilvl w:val="1"/>
          <w:numId w:val="5"/>
        </w:numPr>
        <w:ind w:left="850" w:hanging="850"/>
        <w:rPr>
          <w:lang w:val="en-US"/>
        </w:rPr>
      </w:pPr>
      <w:proofErr w:type="spellStart"/>
      <w:r w:rsidRPr="002C6DC9">
        <w:rPr>
          <w:lang w:val="en-US"/>
        </w:rPr>
        <w:lastRenderedPageBreak/>
        <w:t>Mr</w:t>
      </w:r>
      <w:proofErr w:type="spellEnd"/>
      <w:r w:rsidRPr="002C6DC9">
        <w:rPr>
          <w:lang w:val="en-US"/>
        </w:rPr>
        <w:t xml:space="preserve"> Graeme Dunne, </w:t>
      </w:r>
      <w:r w:rsidRPr="002C6DC9">
        <w:t xml:space="preserve">General Manager, Eros Association, was concerned about the </w:t>
      </w:r>
      <w:r>
        <w:t>'</w:t>
      </w:r>
      <w:r w:rsidRPr="002C6DC9">
        <w:t>framing</w:t>
      </w:r>
      <w:r>
        <w:t>'</w:t>
      </w:r>
      <w:r w:rsidRPr="002C6DC9">
        <w:t xml:space="preserve"> of the inquiry, in particular that pornography is </w:t>
      </w:r>
      <w:r>
        <w:t>'</w:t>
      </w:r>
      <w:r w:rsidRPr="002C6DC9">
        <w:t>inherently harmful or misogynistic</w:t>
      </w:r>
      <w:r>
        <w:t>'</w:t>
      </w:r>
      <w:r w:rsidR="00B1436E">
        <w:t xml:space="preserve">. They </w:t>
      </w:r>
      <w:r>
        <w:t>emphasised that pornography is a normal expression of human sexuality</w:t>
      </w:r>
      <w:r w:rsidRPr="002C6DC9">
        <w:t>:</w:t>
      </w:r>
    </w:p>
    <w:p w14:paraId="50B77708" w14:textId="29CE1670" w:rsidR="00273C09" w:rsidRPr="002C6DC9" w:rsidRDefault="00273C09" w:rsidP="0080119B">
      <w:pPr>
        <w:pStyle w:val="ChapterQuotation"/>
        <w:rPr>
          <w:lang w:val="en-US"/>
        </w:rPr>
      </w:pPr>
      <w:r w:rsidRPr="002C6DC9">
        <w:t>…. We support positive sexual expression. Consuming pornography is a healthy and normal part of human sexuality and does not deserve the moral condemnation it has received from some uninformed critics.</w:t>
      </w:r>
      <w:r w:rsidR="004562DE">
        <w:rPr>
          <w:rStyle w:val="FootnoteReference"/>
        </w:rPr>
        <w:footnoteReference w:id="200"/>
      </w:r>
    </w:p>
    <w:p w14:paraId="1E6215B0" w14:textId="73B6C601" w:rsidR="00273C09" w:rsidRPr="002C6DC9" w:rsidRDefault="00273C09" w:rsidP="00273C09">
      <w:pPr>
        <w:pStyle w:val="ChapterBody"/>
        <w:numPr>
          <w:ilvl w:val="1"/>
          <w:numId w:val="5"/>
        </w:numPr>
        <w:ind w:left="850" w:hanging="850"/>
        <w:rPr>
          <w:lang w:val="en-US"/>
        </w:rPr>
      </w:pPr>
      <w:r>
        <w:t xml:space="preserve">As foreshadowed in </w:t>
      </w:r>
      <w:r w:rsidR="00A87524" w:rsidRPr="006557B0">
        <w:t>c</w:t>
      </w:r>
      <w:r w:rsidRPr="006557B0">
        <w:t>hapter 2,</w:t>
      </w:r>
      <w:r>
        <w:t xml:space="preserve"> o</w:t>
      </w:r>
      <w:r w:rsidRPr="00A65DCE">
        <w:t xml:space="preserve">ther stakeholders </w:t>
      </w:r>
      <w:r>
        <w:t>were of</w:t>
      </w:r>
      <w:r w:rsidRPr="00A65DCE">
        <w:t xml:space="preserve"> the view that all pornography is harmful</w:t>
      </w:r>
      <w:r>
        <w:t>.</w:t>
      </w:r>
      <w:r w:rsidRPr="00A65DCE">
        <w:rPr>
          <w:rStyle w:val="FootnoteReference"/>
        </w:rPr>
        <w:footnoteReference w:id="201"/>
      </w:r>
      <w:r w:rsidRPr="002C6DC9">
        <w:rPr>
          <w:lang w:val="en-US"/>
        </w:rPr>
        <w:t xml:space="preserve"> </w:t>
      </w:r>
      <w:proofErr w:type="spellStart"/>
      <w:r w:rsidRPr="002C6DC9">
        <w:rPr>
          <w:lang w:val="en-US"/>
        </w:rPr>
        <w:t>Ms</w:t>
      </w:r>
      <w:proofErr w:type="spellEnd"/>
      <w:r w:rsidRPr="002C6DC9">
        <w:rPr>
          <w:lang w:val="en-US"/>
        </w:rPr>
        <w:t xml:space="preserve"> Melinda Tankard-Reist, of Collective Shout, was vehement about the harms of the pornography industry:</w:t>
      </w:r>
    </w:p>
    <w:p w14:paraId="33E6CF04" w14:textId="77777777" w:rsidR="00273C09" w:rsidRPr="002C6DC9" w:rsidRDefault="00273C09" w:rsidP="0080119B">
      <w:pPr>
        <w:pStyle w:val="ChapterQuotation"/>
      </w:pPr>
      <w:r w:rsidRPr="002C6DC9">
        <w:t>The pornography industry is significantly responsible for the harmful sexual socialisation of a generation of young people. The world</w:t>
      </w:r>
      <w:r>
        <w:t>'</w:t>
      </w:r>
      <w:r w:rsidRPr="002C6DC9">
        <w:t>s largest department of education has contributed to rising rates of violence against women, harmful sexual behaviours and peer-on-peer sexual abuse at levels never before seen.</w:t>
      </w:r>
      <w:r w:rsidRPr="002C6DC9">
        <w:rPr>
          <w:rStyle w:val="FootnoteReference"/>
        </w:rPr>
        <w:footnoteReference w:id="202"/>
      </w:r>
    </w:p>
    <w:p w14:paraId="38A08A45" w14:textId="7A72017C" w:rsidR="00273C09" w:rsidRPr="002C6DC9" w:rsidRDefault="00273C09" w:rsidP="00273C09">
      <w:pPr>
        <w:pStyle w:val="ChapterBody"/>
        <w:numPr>
          <w:ilvl w:val="1"/>
          <w:numId w:val="5"/>
        </w:numPr>
        <w:ind w:left="850" w:hanging="850"/>
      </w:pPr>
      <w:r w:rsidRPr="002C6DC9">
        <w:t xml:space="preserve">Dr Marshall Ballantine Jones, CEO of </w:t>
      </w:r>
      <w:proofErr w:type="spellStart"/>
      <w:r w:rsidRPr="002C6DC9">
        <w:t>Digihelp</w:t>
      </w:r>
      <w:proofErr w:type="spellEnd"/>
      <w:r w:rsidRPr="002C6DC9">
        <w:t xml:space="preserve"> Publishing, provide</w:t>
      </w:r>
      <w:r>
        <w:t>d</w:t>
      </w:r>
      <w:r w:rsidRPr="002C6DC9">
        <w:t xml:space="preserve"> a definition which</w:t>
      </w:r>
      <w:r>
        <w:t xml:space="preserve"> links </w:t>
      </w:r>
      <w:r w:rsidR="003D355E">
        <w:t>pornography</w:t>
      </w:r>
      <w:r>
        <w:t xml:space="preserve"> to </w:t>
      </w:r>
      <w:r w:rsidRPr="002C6DC9">
        <w:t>the harm caused to the individual:</w:t>
      </w:r>
    </w:p>
    <w:p w14:paraId="01E54D4A" w14:textId="77777777" w:rsidR="00273C09" w:rsidRDefault="00273C09" w:rsidP="0080119B">
      <w:pPr>
        <w:pStyle w:val="ChapterQuotation"/>
      </w:pPr>
      <w:r w:rsidRPr="002C6DC9">
        <w:t xml:space="preserve">I interpret </w:t>
      </w:r>
      <w:r>
        <w:t>'</w:t>
      </w:r>
      <w:r w:rsidRPr="002C6DC9">
        <w:t>harmful</w:t>
      </w:r>
      <w:r>
        <w:t>'</w:t>
      </w:r>
      <w:r w:rsidRPr="002C6DC9">
        <w:t xml:space="preserve"> as relating to the negative effects caused by exposure to and consumption of pornography. This harm can impact the individual exposed, affecting them physically, emotionally, and psychologically, as well as having repercussions for others, including harm to relationships and society at large.</w:t>
      </w:r>
      <w:r w:rsidRPr="002C6DC9">
        <w:rPr>
          <w:rStyle w:val="FootnoteReference"/>
        </w:rPr>
        <w:footnoteReference w:id="203"/>
      </w:r>
    </w:p>
    <w:p w14:paraId="54D2C9A7" w14:textId="77777777" w:rsidR="00273C09" w:rsidRDefault="00273C09" w:rsidP="00273C09">
      <w:pPr>
        <w:pStyle w:val="ChapterBody"/>
        <w:numPr>
          <w:ilvl w:val="1"/>
          <w:numId w:val="5"/>
        </w:numPr>
        <w:ind w:left="850" w:hanging="850"/>
      </w:pPr>
      <w:r>
        <w:rPr>
          <w:lang w:val="en-US"/>
        </w:rPr>
        <w:t xml:space="preserve">Similarly, Australia's National Research </w:t>
      </w:r>
      <w:proofErr w:type="spellStart"/>
      <w:r>
        <w:rPr>
          <w:lang w:val="en-US"/>
        </w:rPr>
        <w:t>Organisation</w:t>
      </w:r>
      <w:proofErr w:type="spellEnd"/>
      <w:r>
        <w:rPr>
          <w:lang w:val="en-US"/>
        </w:rPr>
        <w:t xml:space="preserve"> for Women's Safety (ANROWS), suggested that </w:t>
      </w:r>
      <w:r>
        <w:t>questions of harm 'need to consider both what pornography depicts and the nature of an individual's interaction with it'.</w:t>
      </w:r>
      <w:r>
        <w:rPr>
          <w:rStyle w:val="FootnoteReference"/>
        </w:rPr>
        <w:footnoteReference w:id="204"/>
      </w:r>
    </w:p>
    <w:p w14:paraId="358EE73C" w14:textId="01ADF642" w:rsidR="00273C09" w:rsidRPr="002C6DC9" w:rsidRDefault="00273C09" w:rsidP="00273C09">
      <w:pPr>
        <w:pStyle w:val="ChapterBody"/>
        <w:numPr>
          <w:ilvl w:val="1"/>
          <w:numId w:val="5"/>
        </w:numPr>
        <w:ind w:left="850" w:hanging="850"/>
      </w:pPr>
      <w:r>
        <w:t xml:space="preserve">ACON, a health organisation </w:t>
      </w:r>
      <w:r w:rsidRPr="00253B6F">
        <w:t>specialising in community health, inclusion and HIV responses for people of diverse sexualities and genders</w:t>
      </w:r>
      <w:r>
        <w:t>, recommended that there be clear definitions of harmful pornography</w:t>
      </w:r>
      <w:r w:rsidR="00112E94">
        <w:t xml:space="preserve">. They </w:t>
      </w:r>
      <w:r w:rsidR="00EF5F58">
        <w:t>wanted definitions to</w:t>
      </w:r>
      <w:r w:rsidR="00112E94">
        <w:t xml:space="preserve"> </w:t>
      </w:r>
      <w:r>
        <w:t>reflect the 'agreed' evidence on harm.</w:t>
      </w:r>
      <w:r>
        <w:rPr>
          <w:rStyle w:val="FootnoteReference"/>
        </w:rPr>
        <w:footnoteReference w:id="205"/>
      </w:r>
      <w:r>
        <w:t xml:space="preserve"> Teach Us Consent and Full Stop Australia were of a similar view.</w:t>
      </w:r>
      <w:r>
        <w:rPr>
          <w:rStyle w:val="FootnoteReference"/>
        </w:rPr>
        <w:footnoteReference w:id="206"/>
      </w:r>
    </w:p>
    <w:p w14:paraId="4649B1ED" w14:textId="77777777" w:rsidR="00273C09" w:rsidRPr="002C6DC9" w:rsidRDefault="00273C09" w:rsidP="0080119B">
      <w:pPr>
        <w:pStyle w:val="ChapterHeadingTwo"/>
        <w:rPr>
          <w:lang w:val="en-US"/>
        </w:rPr>
      </w:pPr>
      <w:bookmarkStart w:id="74" w:name="_Toc211517986"/>
      <w:r>
        <w:rPr>
          <w:lang w:val="en-US"/>
        </w:rPr>
        <w:t xml:space="preserve">Pornography containing </w:t>
      </w:r>
      <w:r w:rsidRPr="002C6DC9">
        <w:rPr>
          <w:lang w:val="en-US"/>
        </w:rPr>
        <w:t xml:space="preserve">concerning </w:t>
      </w:r>
      <w:r>
        <w:rPr>
          <w:lang w:val="en-US"/>
        </w:rPr>
        <w:t xml:space="preserve">and illegal </w:t>
      </w:r>
      <w:r w:rsidRPr="002C6DC9">
        <w:rPr>
          <w:lang w:val="en-US"/>
        </w:rPr>
        <w:t>themes</w:t>
      </w:r>
      <w:bookmarkEnd w:id="74"/>
    </w:p>
    <w:p w14:paraId="143BB5BB" w14:textId="3224F8E6" w:rsidR="00273C09" w:rsidRPr="002C6DC9" w:rsidRDefault="00273C09" w:rsidP="00273C09">
      <w:pPr>
        <w:pStyle w:val="ChapterBody"/>
        <w:numPr>
          <w:ilvl w:val="1"/>
          <w:numId w:val="5"/>
        </w:numPr>
        <w:ind w:left="850" w:hanging="850"/>
        <w:rPr>
          <w:lang w:val="en-US"/>
        </w:rPr>
      </w:pPr>
      <w:r w:rsidRPr="002C6DC9">
        <w:rPr>
          <w:lang w:val="en-US"/>
        </w:rPr>
        <w:t xml:space="preserve">There was extensive evidence to the committee that the much of the free, online pornography, which is </w:t>
      </w:r>
      <w:r>
        <w:rPr>
          <w:lang w:val="en-US"/>
        </w:rPr>
        <w:t>easily</w:t>
      </w:r>
      <w:r w:rsidRPr="002C6DC9">
        <w:rPr>
          <w:lang w:val="en-US"/>
        </w:rPr>
        <w:t xml:space="preserve"> viewed by children and young people, had a high proportion of concerning themes</w:t>
      </w:r>
      <w:r w:rsidR="00FE54DD">
        <w:rPr>
          <w:lang w:val="en-US"/>
        </w:rPr>
        <w:t>. This included</w:t>
      </w:r>
      <w:r>
        <w:rPr>
          <w:lang w:val="en-US"/>
        </w:rPr>
        <w:t xml:space="preserve"> illegal themes, such as incest and child </w:t>
      </w:r>
      <w:r w:rsidRPr="00934069">
        <w:rPr>
          <w:lang w:val="en-US"/>
        </w:rPr>
        <w:t xml:space="preserve">abuse. </w:t>
      </w:r>
      <w:r w:rsidR="00827035" w:rsidRPr="00934069">
        <w:rPr>
          <w:lang w:val="en-US"/>
        </w:rPr>
        <w:t>This is discussed further below.</w:t>
      </w:r>
    </w:p>
    <w:p w14:paraId="51B7783C" w14:textId="4ED97630" w:rsidR="00273C09" w:rsidRPr="002C6DC9" w:rsidRDefault="00273C09" w:rsidP="00273C09">
      <w:pPr>
        <w:pStyle w:val="ChapterBody"/>
        <w:numPr>
          <w:ilvl w:val="1"/>
          <w:numId w:val="5"/>
        </w:numPr>
        <w:ind w:left="850" w:hanging="850"/>
        <w:rPr>
          <w:lang w:val="en-US"/>
        </w:rPr>
      </w:pPr>
      <w:r w:rsidRPr="002C6DC9">
        <w:rPr>
          <w:lang w:val="en-US"/>
        </w:rPr>
        <w:lastRenderedPageBreak/>
        <w:t>In their submission</w:t>
      </w:r>
      <w:r w:rsidR="00D51451">
        <w:rPr>
          <w:lang w:val="en-US"/>
        </w:rPr>
        <w:t>,</w:t>
      </w:r>
      <w:r w:rsidRPr="002C6DC9">
        <w:rPr>
          <w:lang w:val="en-US"/>
        </w:rPr>
        <w:t xml:space="preserve"> the Burnet Institute indicated that their systematic review of content analyses, and their own research based on surveys of young people, showed that mainstream pornography </w:t>
      </w:r>
      <w:r>
        <w:rPr>
          <w:lang w:val="en-US"/>
        </w:rPr>
        <w:t>'</w:t>
      </w:r>
      <w:r w:rsidRPr="002C6DC9">
        <w:rPr>
          <w:lang w:val="en-US"/>
        </w:rPr>
        <w:t>commonly displays gender inequity</w:t>
      </w:r>
      <w:r>
        <w:rPr>
          <w:lang w:val="en-US"/>
        </w:rPr>
        <w:t>'</w:t>
      </w:r>
      <w:r w:rsidRPr="002C6DC9">
        <w:rPr>
          <w:lang w:val="en-US"/>
        </w:rPr>
        <w:t>. While they observed that extreme violence was relatively rare, they noted the following:</w:t>
      </w:r>
    </w:p>
    <w:p w14:paraId="068C8392" w14:textId="77777777" w:rsidR="00273C09" w:rsidRPr="002C6DC9" w:rsidRDefault="00273C09" w:rsidP="00273C09">
      <w:pPr>
        <w:pStyle w:val="ChapterBullet"/>
        <w:numPr>
          <w:ilvl w:val="0"/>
          <w:numId w:val="3"/>
        </w:numPr>
        <w:rPr>
          <w:lang w:val="en-US"/>
        </w:rPr>
      </w:pPr>
      <w:r>
        <w:rPr>
          <w:lang w:val="en-US"/>
        </w:rPr>
        <w:t>m</w:t>
      </w:r>
      <w:r w:rsidRPr="002C6DC9">
        <w:rPr>
          <w:lang w:val="en-US"/>
        </w:rPr>
        <w:t>en</w:t>
      </w:r>
      <w:r>
        <w:rPr>
          <w:lang w:val="en-US"/>
        </w:rPr>
        <w:t>'</w:t>
      </w:r>
      <w:r w:rsidRPr="002C6DC9">
        <w:rPr>
          <w:lang w:val="en-US"/>
        </w:rPr>
        <w:t>s pleas</w:t>
      </w:r>
      <w:r>
        <w:rPr>
          <w:lang w:val="en-US"/>
        </w:rPr>
        <w:t xml:space="preserve">ure </w:t>
      </w:r>
      <w:r w:rsidRPr="002C6DC9">
        <w:rPr>
          <w:lang w:val="en-US"/>
        </w:rPr>
        <w:t xml:space="preserve">was </w:t>
      </w:r>
      <w:r>
        <w:rPr>
          <w:lang w:val="en-US"/>
        </w:rPr>
        <w:t>'</w:t>
      </w:r>
      <w:r w:rsidRPr="002C6DC9">
        <w:rPr>
          <w:lang w:val="en-US"/>
        </w:rPr>
        <w:t>significantly</w:t>
      </w:r>
      <w:r>
        <w:rPr>
          <w:lang w:val="en-US"/>
        </w:rPr>
        <w:t>'</w:t>
      </w:r>
      <w:r w:rsidRPr="002C6DC9">
        <w:rPr>
          <w:lang w:val="en-US"/>
        </w:rPr>
        <w:t xml:space="preserve"> more common than women</w:t>
      </w:r>
      <w:r>
        <w:rPr>
          <w:lang w:val="en-US"/>
        </w:rPr>
        <w:t>'</w:t>
      </w:r>
      <w:r w:rsidRPr="002C6DC9">
        <w:rPr>
          <w:lang w:val="en-US"/>
        </w:rPr>
        <w:t>s pleasure</w:t>
      </w:r>
    </w:p>
    <w:p w14:paraId="57A02F7C" w14:textId="77777777" w:rsidR="00273C09" w:rsidRPr="002C6DC9" w:rsidRDefault="00273C09" w:rsidP="00273C09">
      <w:pPr>
        <w:pStyle w:val="ChapterBullet"/>
        <w:numPr>
          <w:ilvl w:val="0"/>
          <w:numId w:val="3"/>
        </w:numPr>
        <w:rPr>
          <w:lang w:val="en-US"/>
        </w:rPr>
      </w:pPr>
      <w:proofErr w:type="spellStart"/>
      <w:r>
        <w:rPr>
          <w:lang w:val="en-US"/>
        </w:rPr>
        <w:t>b</w:t>
      </w:r>
      <w:r w:rsidRPr="002C6DC9">
        <w:rPr>
          <w:lang w:val="en-US"/>
        </w:rPr>
        <w:t>ehaviours</w:t>
      </w:r>
      <w:proofErr w:type="spellEnd"/>
      <w:r w:rsidRPr="002C6DC9">
        <w:rPr>
          <w:lang w:val="en-US"/>
        </w:rPr>
        <w:t xml:space="preserve"> such as spanking were common</w:t>
      </w:r>
    </w:p>
    <w:p w14:paraId="374A91C6" w14:textId="77777777" w:rsidR="00273C09" w:rsidRPr="002C6DC9" w:rsidRDefault="00273C09" w:rsidP="00273C09">
      <w:pPr>
        <w:pStyle w:val="ChapterBullet"/>
        <w:numPr>
          <w:ilvl w:val="0"/>
          <w:numId w:val="3"/>
        </w:numPr>
        <w:rPr>
          <w:lang w:val="en-US"/>
        </w:rPr>
      </w:pPr>
      <w:r>
        <w:rPr>
          <w:lang w:val="en-US"/>
        </w:rPr>
        <w:t>d</w:t>
      </w:r>
      <w:r w:rsidRPr="002C6DC9">
        <w:rPr>
          <w:lang w:val="en-US"/>
        </w:rPr>
        <w:t xml:space="preserve">ominating and violent </w:t>
      </w:r>
      <w:proofErr w:type="spellStart"/>
      <w:r w:rsidRPr="002C6DC9">
        <w:rPr>
          <w:lang w:val="en-US"/>
        </w:rPr>
        <w:t>behaviours</w:t>
      </w:r>
      <w:proofErr w:type="spellEnd"/>
      <w:r w:rsidRPr="002C6DC9">
        <w:rPr>
          <w:lang w:val="en-US"/>
        </w:rPr>
        <w:t xml:space="preserve"> were nearly always directed toward women.</w:t>
      </w:r>
      <w:r w:rsidRPr="002C6DC9">
        <w:rPr>
          <w:rStyle w:val="FootnoteReference"/>
          <w:lang w:val="en-US"/>
        </w:rPr>
        <w:footnoteReference w:id="207"/>
      </w:r>
    </w:p>
    <w:p w14:paraId="42C717B8" w14:textId="29134A06" w:rsidR="00273C09" w:rsidRPr="002C6DC9" w:rsidRDefault="00273C09" w:rsidP="00273C09">
      <w:pPr>
        <w:pStyle w:val="ChapterBody"/>
        <w:numPr>
          <w:ilvl w:val="1"/>
          <w:numId w:val="5"/>
        </w:numPr>
        <w:ind w:left="850" w:hanging="850"/>
        <w:rPr>
          <w:lang w:val="en-US"/>
        </w:rPr>
      </w:pPr>
      <w:r w:rsidRPr="002C6DC9">
        <w:rPr>
          <w:lang w:val="en-US"/>
        </w:rPr>
        <w:t xml:space="preserve">In her evidence, </w:t>
      </w:r>
      <w:proofErr w:type="spellStart"/>
      <w:r w:rsidRPr="002C6DC9">
        <w:rPr>
          <w:lang w:val="en-US"/>
        </w:rPr>
        <w:t>Ms</w:t>
      </w:r>
      <w:proofErr w:type="spellEnd"/>
      <w:r w:rsidRPr="002C6DC9">
        <w:rPr>
          <w:lang w:val="en-US"/>
        </w:rPr>
        <w:t xml:space="preserve"> Maree Crabbe, </w:t>
      </w:r>
      <w:r w:rsidRPr="002C6DC9">
        <w:rPr>
          <w:rFonts w:cs="TimesNewRomanPSMT"/>
          <w:lang w:eastAsia="en-AU"/>
        </w:rPr>
        <w:t xml:space="preserve">Co-founder and Director, </w:t>
      </w:r>
      <w:r w:rsidR="00905D6C" w:rsidRPr="002C6DC9">
        <w:rPr>
          <w:rFonts w:cs="TimesNewRomanPSMT"/>
          <w:lang w:eastAsia="en-AU"/>
        </w:rPr>
        <w:t>It</w:t>
      </w:r>
      <w:r w:rsidR="00905D6C">
        <w:rPr>
          <w:rFonts w:cs="TimesNewRomanPSMT"/>
          <w:lang w:eastAsia="en-AU"/>
        </w:rPr>
        <w:t>'</w:t>
      </w:r>
      <w:r w:rsidR="00905D6C" w:rsidRPr="002C6DC9">
        <w:rPr>
          <w:rFonts w:cs="TimesNewRomanPSMT"/>
          <w:lang w:eastAsia="en-AU"/>
        </w:rPr>
        <w:t>s Time We Talked</w:t>
      </w:r>
      <w:r w:rsidRPr="002C6DC9">
        <w:rPr>
          <w:rFonts w:cs="TimesNewRomanPSMT"/>
          <w:lang w:eastAsia="en-AU"/>
        </w:rPr>
        <w:t>,</w:t>
      </w:r>
      <w:r w:rsidRPr="002C6DC9">
        <w:rPr>
          <w:lang w:val="en-US"/>
        </w:rPr>
        <w:t xml:space="preserve"> advised that children and young people, in viewing mainstream pornography, were encountering </w:t>
      </w:r>
      <w:r>
        <w:rPr>
          <w:lang w:val="en-US"/>
        </w:rPr>
        <w:t>'</w:t>
      </w:r>
      <w:r w:rsidRPr="002C6DC9">
        <w:rPr>
          <w:lang w:val="en-US"/>
        </w:rPr>
        <w:t>problematic themes</w:t>
      </w:r>
      <w:r>
        <w:rPr>
          <w:lang w:val="en-US"/>
        </w:rPr>
        <w:t>'</w:t>
      </w:r>
      <w:r w:rsidRPr="002C6DC9">
        <w:rPr>
          <w:lang w:val="en-US"/>
        </w:rPr>
        <w:t xml:space="preserve"> including</w:t>
      </w:r>
      <w:r>
        <w:rPr>
          <w:lang w:val="en-US"/>
        </w:rPr>
        <w:t>:</w:t>
      </w:r>
    </w:p>
    <w:p w14:paraId="6AE5CFEC" w14:textId="77777777" w:rsidR="00273C09" w:rsidRPr="002C6DC9" w:rsidRDefault="00273C09" w:rsidP="00273C09">
      <w:pPr>
        <w:pStyle w:val="ChapterBullet"/>
        <w:numPr>
          <w:ilvl w:val="0"/>
          <w:numId w:val="3"/>
        </w:numPr>
        <w:rPr>
          <w:lang w:val="en-US"/>
        </w:rPr>
      </w:pPr>
      <w:r>
        <w:rPr>
          <w:lang w:val="en-US"/>
        </w:rPr>
        <w:t>g</w:t>
      </w:r>
      <w:r w:rsidRPr="002C6DC9">
        <w:rPr>
          <w:lang w:val="en-US"/>
        </w:rPr>
        <w:t>endered aggression and hostility</w:t>
      </w:r>
    </w:p>
    <w:p w14:paraId="0D668806" w14:textId="77777777" w:rsidR="00273C09" w:rsidRPr="002C6DC9" w:rsidRDefault="00273C09" w:rsidP="00273C09">
      <w:pPr>
        <w:pStyle w:val="ChapterBullet"/>
        <w:numPr>
          <w:ilvl w:val="0"/>
          <w:numId w:val="3"/>
        </w:numPr>
        <w:rPr>
          <w:lang w:val="en-US"/>
        </w:rPr>
      </w:pPr>
      <w:r>
        <w:rPr>
          <w:lang w:val="en-US"/>
        </w:rPr>
        <w:t>i</w:t>
      </w:r>
      <w:r w:rsidRPr="002C6DC9">
        <w:rPr>
          <w:lang w:val="en-US"/>
        </w:rPr>
        <w:t>ncest</w:t>
      </w:r>
    </w:p>
    <w:p w14:paraId="317D0840" w14:textId="77777777" w:rsidR="00273C09" w:rsidRPr="002C6DC9" w:rsidRDefault="00273C09" w:rsidP="00273C09">
      <w:pPr>
        <w:pStyle w:val="ChapterBullet"/>
        <w:numPr>
          <w:ilvl w:val="0"/>
          <w:numId w:val="3"/>
        </w:numPr>
        <w:rPr>
          <w:lang w:val="en-US"/>
        </w:rPr>
      </w:pPr>
      <w:r>
        <w:rPr>
          <w:lang w:val="en-US"/>
        </w:rPr>
        <w:t>c</w:t>
      </w:r>
      <w:r w:rsidRPr="002C6DC9">
        <w:rPr>
          <w:lang w:val="en-US"/>
        </w:rPr>
        <w:t>hildlike themes</w:t>
      </w:r>
    </w:p>
    <w:p w14:paraId="24B25053" w14:textId="77777777" w:rsidR="00273C09" w:rsidRPr="002C6DC9" w:rsidRDefault="00273C09" w:rsidP="00273C09">
      <w:pPr>
        <w:pStyle w:val="ChapterBullet"/>
        <w:numPr>
          <w:ilvl w:val="0"/>
          <w:numId w:val="3"/>
        </w:numPr>
        <w:rPr>
          <w:lang w:val="en-US"/>
        </w:rPr>
      </w:pPr>
      <w:r>
        <w:rPr>
          <w:lang w:val="en-US"/>
        </w:rPr>
        <w:t>r</w:t>
      </w:r>
      <w:r w:rsidRPr="002C6DC9">
        <w:rPr>
          <w:lang w:val="en-US"/>
        </w:rPr>
        <w:t>acism</w:t>
      </w:r>
    </w:p>
    <w:p w14:paraId="67C04828" w14:textId="77777777" w:rsidR="00273C09" w:rsidRPr="002C6DC9" w:rsidRDefault="00273C09" w:rsidP="00273C09">
      <w:pPr>
        <w:pStyle w:val="ChapterBullet"/>
        <w:numPr>
          <w:ilvl w:val="0"/>
          <w:numId w:val="3"/>
        </w:numPr>
        <w:rPr>
          <w:lang w:val="en-US"/>
        </w:rPr>
      </w:pPr>
      <w:r>
        <w:rPr>
          <w:lang w:val="en-US"/>
        </w:rPr>
        <w:t>h</w:t>
      </w:r>
      <w:r w:rsidRPr="002C6DC9">
        <w:rPr>
          <w:lang w:val="en-US"/>
        </w:rPr>
        <w:t>omophobia and transphobia</w:t>
      </w:r>
    </w:p>
    <w:p w14:paraId="569D15B9" w14:textId="77777777" w:rsidR="00273C09" w:rsidRPr="002C6DC9" w:rsidRDefault="00273C09" w:rsidP="00273C09">
      <w:pPr>
        <w:pStyle w:val="ChapterBullet"/>
        <w:numPr>
          <w:ilvl w:val="0"/>
          <w:numId w:val="3"/>
        </w:numPr>
        <w:rPr>
          <w:lang w:val="en-US"/>
        </w:rPr>
      </w:pPr>
      <w:r>
        <w:rPr>
          <w:lang w:val="en-US"/>
        </w:rPr>
        <w:t>s</w:t>
      </w:r>
      <w:r w:rsidRPr="002C6DC9">
        <w:rPr>
          <w:lang w:val="en-US"/>
        </w:rPr>
        <w:t>exual violence.</w:t>
      </w:r>
      <w:r w:rsidRPr="002C6DC9">
        <w:rPr>
          <w:rStyle w:val="FootnoteReference"/>
          <w:lang w:val="en-US"/>
        </w:rPr>
        <w:footnoteReference w:id="208"/>
      </w:r>
    </w:p>
    <w:p w14:paraId="63574953" w14:textId="74E02D31" w:rsidR="00273C09" w:rsidRDefault="002038C9" w:rsidP="00273C09">
      <w:pPr>
        <w:pStyle w:val="ChapterBody"/>
        <w:numPr>
          <w:ilvl w:val="1"/>
          <w:numId w:val="5"/>
        </w:numPr>
        <w:ind w:left="850" w:hanging="850"/>
        <w:rPr>
          <w:lang w:val="en-US"/>
        </w:rPr>
      </w:pPr>
      <w:r>
        <w:rPr>
          <w:lang w:val="en-US"/>
        </w:rPr>
        <w:t>Stakeholders from a range of organisations and communities</w:t>
      </w:r>
      <w:r w:rsidR="00955B9B">
        <w:rPr>
          <w:lang w:val="en-US"/>
        </w:rPr>
        <w:t xml:space="preserve"> echoed t</w:t>
      </w:r>
      <w:r w:rsidR="00273C09">
        <w:rPr>
          <w:lang w:val="en-US"/>
        </w:rPr>
        <w:t>he ubiquity and problematic nature of these themes:</w:t>
      </w:r>
    </w:p>
    <w:p w14:paraId="26A4DD4E" w14:textId="77777777" w:rsidR="00273C09" w:rsidRPr="00BC2736" w:rsidRDefault="00273C09" w:rsidP="00273C09">
      <w:pPr>
        <w:pStyle w:val="ChapterBullet"/>
        <w:numPr>
          <w:ilvl w:val="0"/>
          <w:numId w:val="3"/>
        </w:numPr>
        <w:rPr>
          <w:lang w:val="en-US"/>
        </w:rPr>
      </w:pPr>
      <w:r>
        <w:t>'</w:t>
      </w:r>
      <w:r w:rsidRPr="00BC2736">
        <w:t>From a very early age, often children, when they started accessing pornography, are being introduced to incest themes</w:t>
      </w:r>
      <w:r>
        <w:t>'</w:t>
      </w:r>
      <w:r w:rsidRPr="00BC2736">
        <w:t>.</w:t>
      </w:r>
      <w:r w:rsidRPr="00BC2736">
        <w:rPr>
          <w:rStyle w:val="FootnoteReference"/>
        </w:rPr>
        <w:footnoteReference w:id="209"/>
      </w:r>
    </w:p>
    <w:p w14:paraId="1DCABF3F" w14:textId="77777777" w:rsidR="00273C09" w:rsidRDefault="00273C09" w:rsidP="3AEDCEF6">
      <w:pPr>
        <w:pStyle w:val="ChapterBullet"/>
      </w:pPr>
      <w:r w:rsidRPr="3AEDCEF6">
        <w:t>'… pornography portrays relationships devoid of mutual respect, reinforcing gender stereotypes and normalising aggression, which contradicts educational efforts on consent and healthy relationships'.</w:t>
      </w:r>
      <w:r w:rsidRPr="3AEDCEF6">
        <w:rPr>
          <w:rStyle w:val="FootnoteReference"/>
        </w:rPr>
        <w:footnoteReference w:id="210"/>
      </w:r>
    </w:p>
    <w:p w14:paraId="0617996D" w14:textId="77777777" w:rsidR="00273C09" w:rsidRDefault="00273C09" w:rsidP="3AEDCEF6">
      <w:pPr>
        <w:pStyle w:val="ChapterBullet"/>
      </w:pPr>
      <w:r w:rsidRPr="3AEDCEF6">
        <w:t>'… even mainstream porn often depicts violence against women. It usually shows men being dominant and women being submissive'.</w:t>
      </w:r>
      <w:r w:rsidRPr="3AEDCEF6">
        <w:rPr>
          <w:rStyle w:val="FootnoteReference"/>
        </w:rPr>
        <w:footnoteReference w:id="211"/>
      </w:r>
    </w:p>
    <w:p w14:paraId="52658D4A" w14:textId="77777777" w:rsidR="00273C09" w:rsidRPr="00B5680C" w:rsidRDefault="00273C09" w:rsidP="3AEDCEF6">
      <w:pPr>
        <w:pStyle w:val="ChapterBullet"/>
      </w:pPr>
      <w:r w:rsidRPr="3AEDCEF6">
        <w:t>'… mainstream pornography fetishises dangerous stereotypes about gender, race, and forms of abuse such as stepsibling-parent content and teacher-student content'.</w:t>
      </w:r>
      <w:r w:rsidRPr="3AEDCEF6">
        <w:rPr>
          <w:rStyle w:val="FootnoteReference"/>
        </w:rPr>
        <w:footnoteReference w:id="212"/>
      </w:r>
    </w:p>
    <w:p w14:paraId="1CEA2D8C" w14:textId="77777777" w:rsidR="00273C09" w:rsidRDefault="00273C09" w:rsidP="3AEDCEF6">
      <w:pPr>
        <w:pStyle w:val="ChapterBullet"/>
      </w:pPr>
      <w:r w:rsidRPr="3AEDCEF6">
        <w:t>'… a lot of it is violent content, misogynistic content and content that plays on racial stereotypes and is very degrading to people'.</w:t>
      </w:r>
      <w:r w:rsidRPr="3AEDCEF6">
        <w:rPr>
          <w:rStyle w:val="FootnoteReference"/>
        </w:rPr>
        <w:footnoteReference w:id="213"/>
      </w:r>
    </w:p>
    <w:p w14:paraId="5EE20948" w14:textId="77777777" w:rsidR="00273C09" w:rsidRPr="006A1D9A" w:rsidRDefault="00273C09" w:rsidP="3AEDCEF6">
      <w:pPr>
        <w:pStyle w:val="ChapterBullet"/>
      </w:pPr>
      <w:r w:rsidRPr="3AEDCEF6">
        <w:lastRenderedPageBreak/>
        <w:t>'… it can … create violent tendencies as well, like being the aggressor or the dominant person'.</w:t>
      </w:r>
      <w:r w:rsidRPr="3AEDCEF6">
        <w:rPr>
          <w:rStyle w:val="FootnoteReference"/>
        </w:rPr>
        <w:footnoteReference w:id="214"/>
      </w:r>
    </w:p>
    <w:p w14:paraId="208AFC8E" w14:textId="1CD74C58" w:rsidR="00273C09" w:rsidRPr="00D8209C" w:rsidRDefault="00273C09" w:rsidP="00273C09">
      <w:pPr>
        <w:pStyle w:val="ChapterBody"/>
        <w:numPr>
          <w:ilvl w:val="1"/>
          <w:numId w:val="5"/>
        </w:numPr>
        <w:ind w:left="850" w:hanging="850"/>
        <w:rPr>
          <w:lang w:val="en-US"/>
        </w:rPr>
      </w:pPr>
      <w:r w:rsidRPr="00565B5A">
        <w:rPr>
          <w:lang w:val="en-US"/>
        </w:rPr>
        <w:t xml:space="preserve">In his evidence, Professor Michael Salter, Director, </w:t>
      </w:r>
      <w:proofErr w:type="spellStart"/>
      <w:r w:rsidRPr="00565B5A">
        <w:rPr>
          <w:lang w:val="en-US"/>
        </w:rPr>
        <w:t>Childlight</w:t>
      </w:r>
      <w:proofErr w:type="spellEnd"/>
      <w:r w:rsidRPr="00565B5A">
        <w:rPr>
          <w:lang w:val="en-US"/>
        </w:rPr>
        <w:t xml:space="preserve">, was particularly concerned about the amount of pornography that displays </w:t>
      </w:r>
      <w:r>
        <w:rPr>
          <w:lang w:val="en-US"/>
        </w:rPr>
        <w:t>'</w:t>
      </w:r>
      <w:r w:rsidRPr="00565B5A">
        <w:rPr>
          <w:lang w:val="en-US"/>
        </w:rPr>
        <w:t>incest, coercion and actors who appear to be children</w:t>
      </w:r>
      <w:r>
        <w:rPr>
          <w:lang w:val="en-US"/>
        </w:rPr>
        <w:t>'</w:t>
      </w:r>
      <w:r w:rsidRPr="00565B5A">
        <w:rPr>
          <w:lang w:val="en-US"/>
        </w:rPr>
        <w:t xml:space="preserve">. He noted, </w:t>
      </w:r>
      <w:r>
        <w:rPr>
          <w:lang w:val="en-US"/>
        </w:rPr>
        <w:t>'[t</w:t>
      </w:r>
      <w:r>
        <w:t>]</w:t>
      </w:r>
      <w:r w:rsidRPr="00565B5A">
        <w:t>his material not only breaches community standards but also breaches Australian</w:t>
      </w:r>
      <w:r>
        <w:t xml:space="preserve"> </w:t>
      </w:r>
      <w:r w:rsidRPr="00565B5A">
        <w:t>law. Yet this content remains widely accessible to children and to adults alike</w:t>
      </w:r>
      <w:r>
        <w:t>'</w:t>
      </w:r>
      <w:r w:rsidRPr="00565B5A">
        <w:t>.</w:t>
      </w:r>
      <w:r>
        <w:rPr>
          <w:rStyle w:val="FootnoteReference"/>
        </w:rPr>
        <w:footnoteReference w:id="215"/>
      </w:r>
    </w:p>
    <w:p w14:paraId="0F078E8F" w14:textId="34B5C71B" w:rsidR="00273C09" w:rsidRPr="00BE135E" w:rsidRDefault="00273C09" w:rsidP="00273C09">
      <w:pPr>
        <w:pStyle w:val="ChapterBody"/>
        <w:numPr>
          <w:ilvl w:val="1"/>
          <w:numId w:val="5"/>
        </w:numPr>
        <w:ind w:left="850" w:hanging="850"/>
        <w:rPr>
          <w:lang w:val="en-US"/>
        </w:rPr>
      </w:pPr>
      <w:r>
        <w:t xml:space="preserve">In their submission, </w:t>
      </w:r>
      <w:r w:rsidR="00DF746B">
        <w:t xml:space="preserve">It's Time We Talked </w:t>
      </w:r>
      <w:r>
        <w:t>noted the prevalence of incest and 'childlike' themes in mainstream pornography:</w:t>
      </w:r>
    </w:p>
    <w:p w14:paraId="2FF4B58E" w14:textId="77777777" w:rsidR="00273C09" w:rsidRPr="00451CF7" w:rsidRDefault="00273C09" w:rsidP="00273C09">
      <w:pPr>
        <w:pStyle w:val="ChapterBullet"/>
        <w:numPr>
          <w:ilvl w:val="0"/>
          <w:numId w:val="3"/>
        </w:numPr>
        <w:rPr>
          <w:lang w:val="en-US"/>
        </w:rPr>
      </w:pPr>
      <w:r>
        <w:t>O</w:t>
      </w:r>
      <w:r w:rsidRPr="004B293A">
        <w:t>ne study found incest or</w:t>
      </w:r>
      <w:r>
        <w:t xml:space="preserve"> '</w:t>
      </w:r>
      <w:r w:rsidRPr="004B293A">
        <w:t>family</w:t>
      </w:r>
      <w:r>
        <w:t>'</w:t>
      </w:r>
      <w:r w:rsidRPr="004B293A">
        <w:t xml:space="preserve"> themes in 46 per cent of the most popular pornography videos and another found incest themes in 11 per cent of pornography video</w:t>
      </w:r>
      <w:r>
        <w:t xml:space="preserve"> </w:t>
      </w:r>
      <w:r w:rsidRPr="004B293A">
        <w:t>titles.</w:t>
      </w:r>
      <w:r>
        <w:rPr>
          <w:rStyle w:val="FootnoteReference"/>
        </w:rPr>
        <w:footnoteReference w:id="216"/>
      </w:r>
    </w:p>
    <w:p w14:paraId="59E5C580" w14:textId="34786E13" w:rsidR="00273C09" w:rsidRPr="001D298F" w:rsidRDefault="00273C09" w:rsidP="00273C09">
      <w:pPr>
        <w:pStyle w:val="ChapterBullet"/>
        <w:numPr>
          <w:ilvl w:val="0"/>
          <w:numId w:val="3"/>
        </w:numPr>
        <w:rPr>
          <w:lang w:val="en-US"/>
        </w:rPr>
      </w:pPr>
      <w:r>
        <w:t>Pornography is often created with performers who appear young, such as by wearing school uniforms o</w:t>
      </w:r>
      <w:r w:rsidR="005A6FF2">
        <w:t>r</w:t>
      </w:r>
      <w:r>
        <w:t xml:space="preserve"> children's pyjamas, with 'teen' being a category on mainstream pornography sites.</w:t>
      </w:r>
      <w:r>
        <w:rPr>
          <w:rStyle w:val="FootnoteReference"/>
        </w:rPr>
        <w:footnoteReference w:id="217"/>
      </w:r>
    </w:p>
    <w:p w14:paraId="5ED6B330" w14:textId="77777777" w:rsidR="00273C09" w:rsidRPr="00B66E2C" w:rsidRDefault="00273C09" w:rsidP="00273C09">
      <w:pPr>
        <w:pStyle w:val="ChapterBullet"/>
        <w:numPr>
          <w:ilvl w:val="0"/>
          <w:numId w:val="3"/>
        </w:numPr>
        <w:rPr>
          <w:lang w:val="en-US"/>
        </w:rPr>
      </w:pPr>
      <w:r>
        <w:t>They note that child sexual abuse material can also be found on mainstream sites.</w:t>
      </w:r>
      <w:r>
        <w:rPr>
          <w:rStyle w:val="FootnoteReference"/>
        </w:rPr>
        <w:footnoteReference w:id="218"/>
      </w:r>
    </w:p>
    <w:p w14:paraId="6DA523A8" w14:textId="77777777" w:rsidR="00273C09" w:rsidRDefault="00273C09" w:rsidP="00273C09">
      <w:pPr>
        <w:pStyle w:val="ChapterBody"/>
        <w:numPr>
          <w:ilvl w:val="1"/>
          <w:numId w:val="5"/>
        </w:numPr>
        <w:ind w:left="850" w:hanging="850"/>
        <w:rPr>
          <w:lang w:val="en-US"/>
        </w:rPr>
      </w:pPr>
      <w:r>
        <w:rPr>
          <w:lang w:val="en-US"/>
        </w:rPr>
        <w:t xml:space="preserve">In their submission, </w:t>
      </w:r>
      <w:proofErr w:type="spellStart"/>
      <w:r>
        <w:rPr>
          <w:lang w:val="en-US"/>
        </w:rPr>
        <w:t>Childlight</w:t>
      </w:r>
      <w:proofErr w:type="spellEnd"/>
      <w:r>
        <w:rPr>
          <w:lang w:val="en-US"/>
        </w:rPr>
        <w:t xml:space="preserve"> recommended that there should be enforcement of laws which prohibit pornography which has incest, child abuse, or child-like actors.</w:t>
      </w:r>
      <w:r>
        <w:rPr>
          <w:rStyle w:val="FootnoteReference"/>
          <w:lang w:val="en-US"/>
        </w:rPr>
        <w:footnoteReference w:id="219"/>
      </w:r>
    </w:p>
    <w:p w14:paraId="7355E175" w14:textId="77777777" w:rsidR="00273C09" w:rsidRPr="002C6DC9" w:rsidRDefault="00273C09" w:rsidP="0080119B">
      <w:pPr>
        <w:pStyle w:val="ChapterHeadingOne"/>
      </w:pPr>
      <w:bookmarkStart w:id="75" w:name="_Toc211517987"/>
      <w:r w:rsidRPr="002C6DC9">
        <w:t>Access to pornography</w:t>
      </w:r>
      <w:bookmarkEnd w:id="75"/>
    </w:p>
    <w:p w14:paraId="40B74867" w14:textId="77777777" w:rsidR="00273C09" w:rsidRPr="002C6DC9" w:rsidRDefault="00273C09" w:rsidP="00273C09">
      <w:pPr>
        <w:pStyle w:val="ChapterBody"/>
        <w:numPr>
          <w:ilvl w:val="1"/>
          <w:numId w:val="5"/>
        </w:numPr>
        <w:ind w:left="850" w:hanging="850"/>
      </w:pPr>
      <w:r w:rsidRPr="002C6DC9">
        <w:t xml:space="preserve">This section </w:t>
      </w:r>
      <w:r>
        <w:t>outlines general information on access to pornography</w:t>
      </w:r>
      <w:r w:rsidRPr="002C6DC9">
        <w:t xml:space="preserve">. </w:t>
      </w:r>
      <w:r>
        <w:t>A separate section will focus specifically on research about</w:t>
      </w:r>
      <w:r w:rsidRPr="002C6DC9">
        <w:t xml:space="preserve"> children and young people</w:t>
      </w:r>
      <w:r>
        <w:t>'s access to</w:t>
      </w:r>
      <w:r w:rsidRPr="002C6DC9">
        <w:t xml:space="preserve"> free online pornography. </w:t>
      </w:r>
    </w:p>
    <w:p w14:paraId="0125ACED" w14:textId="23FB4D5E" w:rsidR="00273C09" w:rsidRDefault="00273C09" w:rsidP="000425E4">
      <w:pPr>
        <w:pStyle w:val="ChapterBody"/>
        <w:numPr>
          <w:ilvl w:val="1"/>
          <w:numId w:val="5"/>
        </w:numPr>
        <w:ind w:left="850" w:hanging="850"/>
      </w:pPr>
      <w:r w:rsidRPr="002C6DC9">
        <w:lastRenderedPageBreak/>
        <w:t xml:space="preserve">Some stakeholders </w:t>
      </w:r>
      <w:r w:rsidR="00AC75F1">
        <w:t>proposed</w:t>
      </w:r>
      <w:r w:rsidRPr="002C6DC9">
        <w:t xml:space="preserve"> that mainstream medi</w:t>
      </w:r>
      <w:r>
        <w:t xml:space="preserve">a </w:t>
      </w:r>
      <w:r w:rsidRPr="002C6DC9">
        <w:t>could be considered to be pornographic or at least problematic due to its themes and presentations of relationships</w:t>
      </w:r>
      <w:r>
        <w:t>.</w:t>
      </w:r>
      <w:r w:rsidRPr="002C6DC9">
        <w:rPr>
          <w:rStyle w:val="FootnoteReference"/>
        </w:rPr>
        <w:footnoteReference w:id="220"/>
      </w:r>
      <w:r>
        <w:t xml:space="preserve"> For example, Bloom-ED stated</w:t>
      </w:r>
      <w:r w:rsidR="00656517">
        <w:t>:</w:t>
      </w:r>
      <w:r w:rsidR="002F437F">
        <w:t xml:space="preserve"> '</w:t>
      </w:r>
      <w:r w:rsidR="00656517">
        <w:t>Y</w:t>
      </w:r>
      <w:r w:rsidRPr="002C6DC9">
        <w:t>oung people are provided access to literature, mainstream news, TV and movies all which highlight and often romanticise unhealthy relationships and continue to fail to show appropriate consent</w:t>
      </w:r>
      <w:r w:rsidR="002F437F">
        <w:t>'</w:t>
      </w:r>
      <w:r w:rsidRPr="002C6DC9">
        <w:t>.</w:t>
      </w:r>
      <w:r w:rsidRPr="002C6DC9">
        <w:rPr>
          <w:rStyle w:val="FootnoteReference"/>
        </w:rPr>
        <w:footnoteReference w:id="221"/>
      </w:r>
    </w:p>
    <w:p w14:paraId="1D67B154" w14:textId="77777777" w:rsidR="00273C09" w:rsidRPr="00326E69" w:rsidRDefault="00273C09" w:rsidP="00273C09">
      <w:pPr>
        <w:pStyle w:val="ChapterBody"/>
        <w:numPr>
          <w:ilvl w:val="1"/>
          <w:numId w:val="5"/>
        </w:numPr>
        <w:ind w:left="850" w:hanging="850"/>
      </w:pPr>
      <w:r w:rsidRPr="00326E69">
        <w:t>In response to a question about who is creating pornographic content and where it is viewed online, the committee was advised:</w:t>
      </w:r>
    </w:p>
    <w:p w14:paraId="2E0AA3F5" w14:textId="77777777" w:rsidR="00273C09" w:rsidRDefault="00273C09" w:rsidP="00273C09">
      <w:pPr>
        <w:pStyle w:val="ChapterBullet"/>
        <w:numPr>
          <w:ilvl w:val="0"/>
          <w:numId w:val="3"/>
        </w:numPr>
      </w:pPr>
      <w:r>
        <w:t>A handful of small companies in Australia are producing content.</w:t>
      </w:r>
      <w:r>
        <w:rPr>
          <w:rStyle w:val="FootnoteReference"/>
        </w:rPr>
        <w:footnoteReference w:id="222"/>
      </w:r>
    </w:p>
    <w:p w14:paraId="6940B512" w14:textId="7FED38EF" w:rsidR="00273C09" w:rsidRDefault="00273C09" w:rsidP="00273C09">
      <w:pPr>
        <w:pStyle w:val="ChapterBullet"/>
        <w:numPr>
          <w:ilvl w:val="0"/>
          <w:numId w:val="3"/>
        </w:numPr>
      </w:pPr>
      <w:r>
        <w:t>People consume pornography from a variety of sources, including Pornhub</w:t>
      </w:r>
      <w:r w:rsidR="003C7C6A" w:rsidRPr="003261A5">
        <w:t>,</w:t>
      </w:r>
      <w:r w:rsidRPr="003261A5">
        <w:t xml:space="preserve"> X</w:t>
      </w:r>
      <w:r w:rsidR="00DF746B" w:rsidRPr="003261A5">
        <w:t xml:space="preserve"> (formerly known as Twitter)</w:t>
      </w:r>
      <w:r w:rsidR="00424318" w:rsidRPr="00424318">
        <w:rPr>
          <w:rStyle w:val="FootnoteReference"/>
        </w:rPr>
        <w:t xml:space="preserve"> </w:t>
      </w:r>
      <w:r w:rsidR="00424318" w:rsidRPr="003261A5">
        <w:rPr>
          <w:rStyle w:val="FootnoteReference"/>
        </w:rPr>
        <w:footnoteReference w:id="223"/>
      </w:r>
      <w:r w:rsidRPr="003261A5">
        <w:t xml:space="preserve"> and other</w:t>
      </w:r>
      <w:r>
        <w:t xml:space="preserve"> web sites such as </w:t>
      </w:r>
      <w:proofErr w:type="spellStart"/>
      <w:r>
        <w:t>Redtube</w:t>
      </w:r>
      <w:proofErr w:type="spellEnd"/>
      <w:r>
        <w:t>.</w:t>
      </w:r>
      <w:r>
        <w:rPr>
          <w:rStyle w:val="FootnoteReference"/>
        </w:rPr>
        <w:footnoteReference w:id="224"/>
      </w:r>
    </w:p>
    <w:p w14:paraId="726F6B89" w14:textId="77777777" w:rsidR="00273C09" w:rsidRPr="002C6DC9" w:rsidRDefault="00273C09" w:rsidP="00273C09">
      <w:pPr>
        <w:pStyle w:val="ChapterBullet"/>
        <w:numPr>
          <w:ilvl w:val="0"/>
          <w:numId w:val="3"/>
        </w:numPr>
      </w:pPr>
      <w:r>
        <w:t>Online content created by sex workers often appears on sites such as OnlyFans, or as streaming services and cam services.</w:t>
      </w:r>
      <w:r>
        <w:rPr>
          <w:rStyle w:val="FootnoteReference"/>
        </w:rPr>
        <w:footnoteReference w:id="225"/>
      </w:r>
    </w:p>
    <w:p w14:paraId="377D4FD2" w14:textId="77777777" w:rsidR="00273C09" w:rsidRDefault="00273C09" w:rsidP="0080119B">
      <w:pPr>
        <w:pStyle w:val="ChapterHeadingTwo"/>
      </w:pPr>
      <w:bookmarkStart w:id="76" w:name="_Toc211517988"/>
      <w:r w:rsidRPr="002C6DC9">
        <w:t>Online pornography is pervasive</w:t>
      </w:r>
      <w:bookmarkEnd w:id="76"/>
    </w:p>
    <w:p w14:paraId="5D6BF83D" w14:textId="6D191CAB" w:rsidR="00273C09" w:rsidRDefault="00273C09" w:rsidP="00273C09">
      <w:pPr>
        <w:pStyle w:val="ChapterBody"/>
        <w:numPr>
          <w:ilvl w:val="1"/>
          <w:numId w:val="5"/>
        </w:numPr>
        <w:ind w:left="850" w:hanging="850"/>
      </w:pPr>
      <w:r>
        <w:t xml:space="preserve">Stakeholders commented on the </w:t>
      </w:r>
      <w:r w:rsidR="00A00A3C">
        <w:t>prevalence</w:t>
      </w:r>
      <w:r>
        <w:t xml:space="preserve"> of pornography.</w:t>
      </w:r>
      <w:r>
        <w:rPr>
          <w:rStyle w:val="FootnoteReference"/>
        </w:rPr>
        <w:footnoteReference w:id="226"/>
      </w:r>
      <w:r>
        <w:t xml:space="preserve"> They described how pornography is widely available online, and easily accessible on free websites such as Pornhub, but also via 'pop up' ads online and on social media.</w:t>
      </w:r>
      <w:r>
        <w:rPr>
          <w:rStyle w:val="FootnoteReference"/>
        </w:rPr>
        <w:footnoteReference w:id="227"/>
      </w:r>
      <w:r>
        <w:t xml:space="preserve"> The advent of smartphones has made pornography even more accessible.</w:t>
      </w:r>
      <w:r>
        <w:rPr>
          <w:rStyle w:val="FootnoteReference"/>
        </w:rPr>
        <w:footnoteReference w:id="228"/>
      </w:r>
    </w:p>
    <w:p w14:paraId="121F2AE8" w14:textId="7D7C58D6" w:rsidR="00273C09" w:rsidRDefault="00273C09" w:rsidP="00273C09">
      <w:pPr>
        <w:pStyle w:val="ChapterBody"/>
        <w:numPr>
          <w:ilvl w:val="1"/>
          <w:numId w:val="5"/>
        </w:numPr>
        <w:ind w:left="850" w:hanging="850"/>
      </w:pPr>
      <w:r>
        <w:t xml:space="preserve">The </w:t>
      </w:r>
      <w:proofErr w:type="spellStart"/>
      <w:r>
        <w:t>eSafety</w:t>
      </w:r>
      <w:proofErr w:type="spellEnd"/>
      <w:r>
        <w:t xml:space="preserve"> Commissioner described the 'omnipresent nature of pornography in young people's online worlds' and quoted a focus group participant</w:t>
      </w:r>
      <w:r w:rsidR="00C95FE1">
        <w:t xml:space="preserve"> who said:</w:t>
      </w:r>
      <w:r>
        <w:t xml:space="preserve"> '… there's no escaping it … you're always surrounded by it'.</w:t>
      </w:r>
      <w:r>
        <w:rPr>
          <w:rStyle w:val="FootnoteReference"/>
        </w:rPr>
        <w:footnoteReference w:id="229"/>
      </w:r>
    </w:p>
    <w:p w14:paraId="50BDCB97" w14:textId="09268617" w:rsidR="00273C09" w:rsidRDefault="00A00A3C" w:rsidP="00273C09">
      <w:pPr>
        <w:pStyle w:val="ChapterBody"/>
        <w:numPr>
          <w:ilvl w:val="1"/>
          <w:numId w:val="5"/>
        </w:numPr>
        <w:ind w:left="850" w:hanging="850"/>
      </w:pPr>
      <w:r w:rsidRPr="003261A5">
        <w:t xml:space="preserve">It's Time We Talked </w:t>
      </w:r>
      <w:r w:rsidR="00273C09" w:rsidRPr="003261A5">
        <w:t>also</w:t>
      </w:r>
      <w:r w:rsidR="00273C09">
        <w:t xml:space="preserve"> emphasised </w:t>
      </w:r>
      <w:r w:rsidR="0035426E">
        <w:t>this</w:t>
      </w:r>
      <w:r w:rsidR="00273C09">
        <w:t>: 'On your phone, laptops whatever's got internet you can find porn on there. [Young man, aged 18]' and 'Even when you're not looking for it you find it on the internet. [Young man, aged 18]'.</w:t>
      </w:r>
      <w:r w:rsidR="00273C09">
        <w:rPr>
          <w:rStyle w:val="FootnoteReference"/>
        </w:rPr>
        <w:footnoteReference w:id="230"/>
      </w:r>
    </w:p>
    <w:p w14:paraId="1C383A5F" w14:textId="77777777" w:rsidR="00273C09" w:rsidRDefault="00273C09" w:rsidP="00273C09">
      <w:pPr>
        <w:pStyle w:val="ChapterBody"/>
        <w:numPr>
          <w:ilvl w:val="1"/>
          <w:numId w:val="5"/>
        </w:numPr>
        <w:ind w:left="850" w:hanging="850"/>
      </w:pPr>
      <w:r>
        <w:lastRenderedPageBreak/>
        <w:t>This was echoed by NAPCAN who stated: '</w:t>
      </w:r>
      <w:r w:rsidRPr="009D52BF">
        <w:t>Pornography is everywhere on the internet. Encountering pornography online is now simply a</w:t>
      </w:r>
      <w:r>
        <w:t xml:space="preserve"> </w:t>
      </w:r>
      <w:r w:rsidRPr="009D52BF">
        <w:t>part of growing up as a young person</w:t>
      </w:r>
      <w:r>
        <w:t>'</w:t>
      </w:r>
      <w:r w:rsidRPr="009D52BF">
        <w:t>.</w:t>
      </w:r>
      <w:r>
        <w:rPr>
          <w:rStyle w:val="FootnoteReference"/>
        </w:rPr>
        <w:footnoteReference w:id="231"/>
      </w:r>
    </w:p>
    <w:p w14:paraId="3424122C" w14:textId="77777777" w:rsidR="00273C09" w:rsidRPr="002C6DC9" w:rsidRDefault="00273C09" w:rsidP="0080119B">
      <w:pPr>
        <w:pStyle w:val="ChapterHeadingTwo"/>
      </w:pPr>
      <w:bookmarkStart w:id="77" w:name="_Toc211517989"/>
      <w:r w:rsidRPr="002C6DC9">
        <w:t>Children and young people</w:t>
      </w:r>
      <w:r>
        <w:t>'s access to pornography</w:t>
      </w:r>
      <w:bookmarkEnd w:id="77"/>
    </w:p>
    <w:p w14:paraId="66D9FCA5" w14:textId="68F6EA72" w:rsidR="00273C09" w:rsidRPr="002C6DC9" w:rsidRDefault="00273C09" w:rsidP="00273C09">
      <w:pPr>
        <w:pStyle w:val="ChapterBody"/>
        <w:numPr>
          <w:ilvl w:val="1"/>
          <w:numId w:val="5"/>
        </w:numPr>
        <w:ind w:left="850" w:hanging="850"/>
      </w:pPr>
      <w:r>
        <w:t>R</w:t>
      </w:r>
      <w:r w:rsidRPr="002C6DC9">
        <w:t xml:space="preserve">esearch into how young people access </w:t>
      </w:r>
      <w:r w:rsidRPr="003261A5">
        <w:t xml:space="preserve">online pornography often distinguishes between accidental versus deliberate exposure. </w:t>
      </w:r>
      <w:r w:rsidR="002836EA" w:rsidRPr="003261A5">
        <w:t>This distinction is important</w:t>
      </w:r>
      <w:r w:rsidRPr="003261A5">
        <w:t xml:space="preserve"> when considering approaches to managing access and exposure to pornography by children and young people</w:t>
      </w:r>
      <w:r w:rsidR="007C4BE3" w:rsidRPr="003261A5">
        <w:t xml:space="preserve">, </w:t>
      </w:r>
      <w:r w:rsidR="00A15AC9" w:rsidRPr="003261A5">
        <w:t>which will be</w:t>
      </w:r>
      <w:r w:rsidR="002836EA" w:rsidRPr="003261A5">
        <w:t xml:space="preserve"> discussed later in this report</w:t>
      </w:r>
      <w:r w:rsidRPr="003261A5">
        <w:t>.</w:t>
      </w:r>
    </w:p>
    <w:p w14:paraId="53BE3DE7" w14:textId="1FE32B5A" w:rsidR="00273C09" w:rsidRPr="002C6DC9" w:rsidRDefault="00273C09" w:rsidP="00273C09">
      <w:pPr>
        <w:pStyle w:val="ChapterBody"/>
        <w:numPr>
          <w:ilvl w:val="1"/>
          <w:numId w:val="5"/>
        </w:numPr>
        <w:ind w:left="850" w:hanging="850"/>
      </w:pPr>
      <w:r>
        <w:t xml:space="preserve">Ms </w:t>
      </w:r>
      <w:r w:rsidRPr="002C6DC9">
        <w:t>Giselle Woodley and Professor Lelia Green</w:t>
      </w:r>
      <w:r>
        <w:t>, of Edith Cowan University,</w:t>
      </w:r>
      <w:r w:rsidRPr="002C6DC9">
        <w:t xml:space="preserve"> </w:t>
      </w:r>
      <w:r w:rsidR="007C4BE3">
        <w:t xml:space="preserve">conducted </w:t>
      </w:r>
      <w:r w:rsidRPr="002C6DC9">
        <w:t>interview</w:t>
      </w:r>
      <w:r w:rsidR="007C4BE3">
        <w:t>s with</w:t>
      </w:r>
      <w:r>
        <w:t xml:space="preserve"> </w:t>
      </w:r>
      <w:r w:rsidRPr="002C6DC9">
        <w:t xml:space="preserve">teens and their families. </w:t>
      </w:r>
      <w:r>
        <w:t>Teens</w:t>
      </w:r>
      <w:r w:rsidRPr="002C6DC9">
        <w:t xml:space="preserve"> advised they generally used Pornhub or </w:t>
      </w:r>
      <w:r>
        <w:t>G</w:t>
      </w:r>
      <w:r w:rsidRPr="002C6DC9">
        <w:t xml:space="preserve">oogle searches to find free pornography. </w:t>
      </w:r>
      <w:r>
        <w:t>They may</w:t>
      </w:r>
      <w:r w:rsidRPr="002C6DC9">
        <w:t xml:space="preserve"> also </w:t>
      </w:r>
      <w:r>
        <w:t xml:space="preserve">access it via </w:t>
      </w:r>
      <w:r w:rsidRPr="002C6DC9">
        <w:t xml:space="preserve">other pornographic websites or </w:t>
      </w:r>
      <w:r>
        <w:t xml:space="preserve">find </w:t>
      </w:r>
      <w:r w:rsidRPr="002C6DC9">
        <w:t>links to content via forums such as Reddit.</w:t>
      </w:r>
      <w:r w:rsidRPr="002C6DC9">
        <w:rPr>
          <w:rStyle w:val="FootnoteReference"/>
        </w:rPr>
        <w:footnoteReference w:id="232"/>
      </w:r>
      <w:r w:rsidRPr="002C6DC9">
        <w:t xml:space="preserve"> </w:t>
      </w:r>
    </w:p>
    <w:p w14:paraId="44599957" w14:textId="77777777" w:rsidR="00273C09" w:rsidRPr="002C6DC9" w:rsidRDefault="00273C09" w:rsidP="00273C09">
      <w:pPr>
        <w:pStyle w:val="ChapterBody"/>
        <w:numPr>
          <w:ilvl w:val="1"/>
          <w:numId w:val="5"/>
        </w:numPr>
        <w:ind w:left="850" w:hanging="850"/>
      </w:pPr>
      <w:r w:rsidRPr="002C6DC9">
        <w:t xml:space="preserve">The </w:t>
      </w:r>
      <w:proofErr w:type="spellStart"/>
      <w:r w:rsidRPr="002C6DC9">
        <w:t>eSafety</w:t>
      </w:r>
      <w:proofErr w:type="spellEnd"/>
      <w:r w:rsidRPr="002C6DC9">
        <w:t xml:space="preserve"> </w:t>
      </w:r>
      <w:r>
        <w:t>C</w:t>
      </w:r>
      <w:r w:rsidRPr="002C6DC9">
        <w:t xml:space="preserve">ommissioner published research in 2023, </w:t>
      </w:r>
      <w:r>
        <w:t xml:space="preserve">which </w:t>
      </w:r>
      <w:r w:rsidRPr="002C6DC9">
        <w:t>includ</w:t>
      </w:r>
      <w:r>
        <w:t xml:space="preserve">ed </w:t>
      </w:r>
      <w:r w:rsidRPr="002C6DC9">
        <w:t xml:space="preserve">the results of surveys of approximately 1,000 young people with diverse backgrounds, aged 16- 18 years. In the report of their survey, </w:t>
      </w:r>
      <w:r w:rsidRPr="004976A5">
        <w:rPr>
          <w:i/>
          <w:iCs/>
        </w:rPr>
        <w:t>Accidental, unsolicited and in your face</w:t>
      </w:r>
      <w:r w:rsidRPr="002C6DC9">
        <w:t xml:space="preserve">, the </w:t>
      </w:r>
      <w:proofErr w:type="spellStart"/>
      <w:r w:rsidRPr="002C6DC9">
        <w:t>eSafety</w:t>
      </w:r>
      <w:proofErr w:type="spellEnd"/>
      <w:r w:rsidRPr="002C6DC9">
        <w:t xml:space="preserve"> </w:t>
      </w:r>
      <w:r>
        <w:t>C</w:t>
      </w:r>
      <w:r w:rsidRPr="002C6DC9">
        <w:t>ommissioner made the following findings:</w:t>
      </w:r>
    </w:p>
    <w:p w14:paraId="3C5C70F4" w14:textId="77777777" w:rsidR="00273C09" w:rsidRPr="002C6DC9" w:rsidRDefault="00273C09" w:rsidP="00273C09">
      <w:pPr>
        <w:pStyle w:val="ChapterBullet"/>
        <w:numPr>
          <w:ilvl w:val="0"/>
          <w:numId w:val="3"/>
        </w:numPr>
      </w:pPr>
      <w:r w:rsidRPr="002C6DC9">
        <w:t xml:space="preserve">Unintentional encounters with online pornography were common, and fell into two categories – </w:t>
      </w:r>
    </w:p>
    <w:p w14:paraId="41660C05" w14:textId="77777777" w:rsidR="00273C09" w:rsidRPr="002C6DC9" w:rsidRDefault="00273C09" w:rsidP="00273C09">
      <w:pPr>
        <w:pStyle w:val="ChapterBullet2"/>
        <w:numPr>
          <w:ilvl w:val="1"/>
          <w:numId w:val="3"/>
        </w:numPr>
        <w:spacing w:after="0"/>
      </w:pPr>
      <w:r>
        <w:t>It was '</w:t>
      </w:r>
      <w:r w:rsidRPr="002C6DC9">
        <w:t>accidental</w:t>
      </w:r>
      <w:r>
        <w:t>'</w:t>
      </w:r>
      <w:r w:rsidRPr="002C6DC9">
        <w:t xml:space="preserve"> – they were searching for something else and it appeared via pop-up ads; or they were visiting a gaming site; or checking their social media feed (approximately 40 per cent of respondents)</w:t>
      </w:r>
      <w:r>
        <w:t>.</w:t>
      </w:r>
    </w:p>
    <w:p w14:paraId="02E7EB52" w14:textId="77777777" w:rsidR="00273C09" w:rsidRPr="002C6DC9" w:rsidRDefault="00273C09" w:rsidP="00273C09">
      <w:pPr>
        <w:pStyle w:val="ChapterBullet2"/>
        <w:numPr>
          <w:ilvl w:val="1"/>
          <w:numId w:val="3"/>
        </w:numPr>
        <w:spacing w:after="0"/>
      </w:pPr>
      <w:r>
        <w:t xml:space="preserve">It was </w:t>
      </w:r>
      <w:r w:rsidRPr="002C6DC9">
        <w:t xml:space="preserve">shared by someone else who did not ask for permission to send it </w:t>
      </w:r>
      <w:r>
        <w:t>for example</w:t>
      </w:r>
      <w:r w:rsidRPr="002C6DC9">
        <w:t xml:space="preserve"> someone sent it to them, showed it to them or via a group chat.</w:t>
      </w:r>
      <w:r w:rsidRPr="002C6DC9">
        <w:rPr>
          <w:rStyle w:val="FootnoteReference"/>
        </w:rPr>
        <w:footnoteReference w:id="233"/>
      </w:r>
    </w:p>
    <w:p w14:paraId="163B518E" w14:textId="77777777" w:rsidR="00273C09" w:rsidRPr="002C6DC9" w:rsidRDefault="00273C09" w:rsidP="00273C09">
      <w:pPr>
        <w:pStyle w:val="ChapterBullet"/>
        <w:numPr>
          <w:ilvl w:val="0"/>
          <w:numId w:val="3"/>
        </w:numPr>
      </w:pPr>
      <w:r w:rsidRPr="002C6DC9">
        <w:t>Intentional encounters with pornography were shown to be strongly skewed towards pornography sites, with social media and websites (</w:t>
      </w:r>
      <w:r>
        <w:t>for example</w:t>
      </w:r>
      <w:r w:rsidRPr="002C6DC9">
        <w:t xml:space="preserve"> Instagram, Twitter, Snapchat, Reddit and TikTok) also providing access to content.</w:t>
      </w:r>
      <w:r w:rsidRPr="002C6DC9">
        <w:rPr>
          <w:rStyle w:val="FootnoteReference"/>
        </w:rPr>
        <w:footnoteReference w:id="234"/>
      </w:r>
    </w:p>
    <w:p w14:paraId="7CB460DE" w14:textId="7B74048D" w:rsidR="00273C09" w:rsidRPr="002C6DC9" w:rsidRDefault="00273C09" w:rsidP="00273C09">
      <w:pPr>
        <w:pStyle w:val="ChapterBody"/>
        <w:numPr>
          <w:ilvl w:val="1"/>
          <w:numId w:val="5"/>
        </w:numPr>
        <w:ind w:left="850" w:hanging="850"/>
      </w:pPr>
      <w:r w:rsidRPr="002C6DC9">
        <w:t>Research conducted by the UK Children</w:t>
      </w:r>
      <w:r>
        <w:t>'</w:t>
      </w:r>
      <w:r w:rsidRPr="002C6DC9">
        <w:t xml:space="preserve">s </w:t>
      </w:r>
      <w:r>
        <w:t>C</w:t>
      </w:r>
      <w:r w:rsidRPr="002C6DC9">
        <w:t>ommissioner, based on focus groups and surveys of young people aged 13 to 21 years</w:t>
      </w:r>
      <w:r>
        <w:t>,</w:t>
      </w:r>
      <w:r w:rsidRPr="002C6DC9">
        <w:t xml:space="preserve"> found that Twitter was the most likely place </w:t>
      </w:r>
      <w:r>
        <w:t>young people</w:t>
      </w:r>
      <w:r w:rsidRPr="002C6DC9">
        <w:t xml:space="preserve"> had seen pornography, followed by dedicated pornography sites, then Instagram and Snapchat.</w:t>
      </w:r>
      <w:r w:rsidRPr="002C6DC9">
        <w:rPr>
          <w:rStyle w:val="FootnoteReference"/>
        </w:rPr>
        <w:footnoteReference w:id="235"/>
      </w:r>
    </w:p>
    <w:p w14:paraId="2EF522E7" w14:textId="0DA28C1D" w:rsidR="00273C09" w:rsidRPr="002C6DC9" w:rsidRDefault="00273C09" w:rsidP="00273C09">
      <w:pPr>
        <w:pStyle w:val="ChapterBody"/>
        <w:numPr>
          <w:ilvl w:val="1"/>
          <w:numId w:val="5"/>
        </w:numPr>
        <w:ind w:left="850" w:hanging="850"/>
      </w:pPr>
      <w:r w:rsidRPr="002C6DC9">
        <w:lastRenderedPageBreak/>
        <w:t xml:space="preserve">The case study below, </w:t>
      </w:r>
      <w:r>
        <w:t>based on the</w:t>
      </w:r>
      <w:r w:rsidRPr="002C6DC9">
        <w:t xml:space="preserve"> </w:t>
      </w:r>
      <w:proofErr w:type="spellStart"/>
      <w:r w:rsidRPr="002C6DC9">
        <w:t>eSafety</w:t>
      </w:r>
      <w:proofErr w:type="spellEnd"/>
      <w:r w:rsidRPr="002C6DC9">
        <w:t xml:space="preserve"> Research report, and the submission from </w:t>
      </w:r>
      <w:r w:rsidR="00186CC0" w:rsidRPr="003261A5">
        <w:t>H</w:t>
      </w:r>
      <w:r w:rsidRPr="003261A5">
        <w:t>eadspace, highlights</w:t>
      </w:r>
      <w:r w:rsidRPr="002C6DC9">
        <w:t xml:space="preserve"> participants</w:t>
      </w:r>
      <w:r>
        <w:t>'</w:t>
      </w:r>
      <w:r w:rsidRPr="002C6DC9">
        <w:t xml:space="preserve"> comments about the </w:t>
      </w:r>
      <w:r w:rsidR="008A2CBE">
        <w:t>presence</w:t>
      </w:r>
      <w:r w:rsidRPr="002C6DC9">
        <w:t xml:space="preserve"> of pornography in spaces other than dedicated pornography sites.</w:t>
      </w:r>
    </w:p>
    <w:p w14:paraId="0D48D44F" w14:textId="77777777" w:rsidR="00273C09" w:rsidRPr="002C6DC9" w:rsidRDefault="00273C09" w:rsidP="0080119B">
      <w:pPr>
        <w:pStyle w:val="BodyCopy"/>
      </w:pPr>
    </w:p>
    <w:tbl>
      <w:tblPr>
        <w:tblStyle w:val="TableGrid"/>
        <w:tblW w:w="0" w:type="auto"/>
        <w:shd w:val="clear" w:color="auto" w:fill="D9D9D9"/>
        <w:tblLook w:val="01E0" w:firstRow="1" w:lastRow="1" w:firstColumn="1" w:lastColumn="1" w:noHBand="0" w:noVBand="0"/>
      </w:tblPr>
      <w:tblGrid>
        <w:gridCol w:w="9628"/>
      </w:tblGrid>
      <w:tr w:rsidR="00273C09" w:rsidRPr="002C6DC9" w14:paraId="481B0A8B" w14:textId="77777777">
        <w:tc>
          <w:tcPr>
            <w:tcW w:w="9855" w:type="dxa"/>
            <w:shd w:val="clear" w:color="auto" w:fill="D9D9D9"/>
          </w:tcPr>
          <w:p w14:paraId="3E058CC0" w14:textId="77777777" w:rsidR="00273C09" w:rsidRPr="002C6DC9" w:rsidRDefault="00273C09" w:rsidP="0080119B">
            <w:pPr>
              <w:pStyle w:val="ChapterCaseStudy"/>
            </w:pPr>
            <w:r w:rsidRPr="002C6DC9">
              <w:t>Case study – Young people talk about seeing pornography on social media and websites</w:t>
            </w:r>
            <w:r w:rsidRPr="002C6DC9">
              <w:rPr>
                <w:rStyle w:val="FootnoteReference"/>
              </w:rPr>
              <w:footnoteReference w:id="236"/>
            </w:r>
          </w:p>
          <w:p w14:paraId="75F58879" w14:textId="035BC4A2" w:rsidR="00273C09" w:rsidRPr="002C6DC9" w:rsidRDefault="00273C09" w:rsidP="0080119B">
            <w:pPr>
              <w:pStyle w:val="ChapterCaseStudyText"/>
            </w:pPr>
            <w:r>
              <w:t xml:space="preserve">The </w:t>
            </w:r>
            <w:proofErr w:type="spellStart"/>
            <w:r>
              <w:t>eSafety</w:t>
            </w:r>
            <w:proofErr w:type="spellEnd"/>
            <w:r>
              <w:t xml:space="preserve"> Commissioner and </w:t>
            </w:r>
            <w:r w:rsidR="006B1CB2">
              <w:t>H</w:t>
            </w:r>
            <w:r>
              <w:t>eadspace spoke directly with young people about their experiences</w:t>
            </w:r>
            <w:r w:rsidR="004C6A70">
              <w:t xml:space="preserve"> of pornography</w:t>
            </w:r>
            <w:r>
              <w:t xml:space="preserve"> and </w:t>
            </w:r>
            <w:r w:rsidR="004C6A70">
              <w:t>its</w:t>
            </w:r>
            <w:r>
              <w:t xml:space="preserve"> impacts. </w:t>
            </w:r>
            <w:r w:rsidRPr="002C6DC9">
              <w:t xml:space="preserve">The quotes below </w:t>
            </w:r>
            <w:r>
              <w:t xml:space="preserve">from young people </w:t>
            </w:r>
            <w:r w:rsidRPr="002C6DC9">
              <w:t xml:space="preserve">illustrate the prevalence of pornography in </w:t>
            </w:r>
            <w:r>
              <w:t xml:space="preserve">non-pornography dedicated </w:t>
            </w:r>
            <w:r w:rsidRPr="002C6DC9">
              <w:t>online space</w:t>
            </w:r>
            <w:r>
              <w:t>s, and how they are often unintentionally exposed to it</w:t>
            </w:r>
            <w:r w:rsidRPr="002C6DC9">
              <w:t>:</w:t>
            </w:r>
          </w:p>
          <w:p w14:paraId="67818B48" w14:textId="77777777" w:rsidR="00273C09" w:rsidRPr="002C6DC9" w:rsidRDefault="00273C09" w:rsidP="00273C09">
            <w:pPr>
              <w:pStyle w:val="ChapterBullet"/>
              <w:numPr>
                <w:ilvl w:val="0"/>
                <w:numId w:val="3"/>
              </w:numPr>
              <w:tabs>
                <w:tab w:val="clear" w:pos="1418"/>
                <w:tab w:val="num" w:pos="873"/>
              </w:tabs>
              <w:ind w:left="873" w:hanging="426"/>
            </w:pPr>
            <w:r w:rsidRPr="002C6DC9">
              <w:t>There are some sites where one minute you</w:t>
            </w:r>
            <w:r>
              <w:t>'</w:t>
            </w:r>
            <w:r w:rsidRPr="002C6DC9">
              <w:t>re looking at some nice art and the next, it</w:t>
            </w:r>
            <w:r>
              <w:t>'</w:t>
            </w:r>
            <w:r w:rsidRPr="002C6DC9">
              <w:t>s porn, which is really bad if you previously thought the place was somewhere a kid could go without having to worry about unexpected surprises.</w:t>
            </w:r>
          </w:p>
          <w:p w14:paraId="6FC936C6" w14:textId="77777777" w:rsidR="00273C09" w:rsidRPr="002C6DC9" w:rsidRDefault="00273C09" w:rsidP="00273C09">
            <w:pPr>
              <w:pStyle w:val="ChapterBullet"/>
              <w:numPr>
                <w:ilvl w:val="0"/>
                <w:numId w:val="3"/>
              </w:numPr>
              <w:tabs>
                <w:tab w:val="clear" w:pos="1418"/>
                <w:tab w:val="num" w:pos="873"/>
              </w:tabs>
              <w:ind w:left="873" w:hanging="426"/>
            </w:pPr>
            <w:r>
              <w:t xml:space="preserve">… </w:t>
            </w:r>
            <w:r w:rsidRPr="002C6DC9">
              <w:t>I think it</w:t>
            </w:r>
            <w:r>
              <w:t>'</w:t>
            </w:r>
            <w:r w:rsidRPr="002C6DC9">
              <w:t xml:space="preserve">s pretty accessible across most platforms, including Reddit, Instagram, etc. </w:t>
            </w:r>
          </w:p>
          <w:p w14:paraId="1547402B" w14:textId="77777777" w:rsidR="00273C09" w:rsidRPr="002C6DC9" w:rsidRDefault="00273C09" w:rsidP="00273C09">
            <w:pPr>
              <w:pStyle w:val="ChapterBullet"/>
              <w:numPr>
                <w:ilvl w:val="0"/>
                <w:numId w:val="3"/>
              </w:numPr>
              <w:tabs>
                <w:tab w:val="clear" w:pos="1418"/>
                <w:tab w:val="num" w:pos="873"/>
              </w:tabs>
              <w:ind w:left="873" w:hanging="426"/>
            </w:pPr>
            <w:r w:rsidRPr="002C6DC9">
              <w:t>There</w:t>
            </w:r>
            <w:r>
              <w:t>'</w:t>
            </w:r>
            <w:r w:rsidRPr="002C6DC9">
              <w:t xml:space="preserve">s also accounts on Reddit and Instagram sometimes </w:t>
            </w:r>
            <w:r>
              <w:t>…</w:t>
            </w:r>
            <w:r w:rsidRPr="002C6DC9">
              <w:t xml:space="preserve"> just spam with links to their nsfw [not safe for work] page. </w:t>
            </w:r>
          </w:p>
          <w:p w14:paraId="69757D5F" w14:textId="77777777" w:rsidR="00273C09" w:rsidRPr="002C6DC9" w:rsidRDefault="00273C09" w:rsidP="00273C09">
            <w:pPr>
              <w:pStyle w:val="ChapterBullet"/>
              <w:numPr>
                <w:ilvl w:val="0"/>
                <w:numId w:val="3"/>
              </w:numPr>
              <w:tabs>
                <w:tab w:val="clear" w:pos="1418"/>
                <w:tab w:val="num" w:pos="873"/>
              </w:tabs>
              <w:ind w:left="873" w:hanging="426"/>
            </w:pPr>
            <w:r w:rsidRPr="002C6DC9">
              <w:t>… Snapchat is full of those sorts of things, especially now with fake accounts being made for the purpose of trying to get teens to access porn, which is sometimes paid content, too.</w:t>
            </w:r>
          </w:p>
          <w:p w14:paraId="5B5797DA" w14:textId="77777777" w:rsidR="00273C09" w:rsidRPr="002C6DC9" w:rsidRDefault="00273C09" w:rsidP="00273C09">
            <w:pPr>
              <w:pStyle w:val="ChapterBullet"/>
              <w:numPr>
                <w:ilvl w:val="0"/>
                <w:numId w:val="3"/>
              </w:numPr>
              <w:tabs>
                <w:tab w:val="clear" w:pos="1418"/>
                <w:tab w:val="num" w:pos="873"/>
              </w:tabs>
              <w:ind w:left="873" w:hanging="426"/>
            </w:pPr>
            <w:r w:rsidRPr="002C6DC9">
              <w:t>It</w:t>
            </w:r>
            <w:r>
              <w:t>'</w:t>
            </w:r>
            <w:r w:rsidRPr="002C6DC9">
              <w:t xml:space="preserve">s even on </w:t>
            </w:r>
            <w:r>
              <w:t>'</w:t>
            </w:r>
            <w:r w:rsidRPr="002C6DC9">
              <w:t>children</w:t>
            </w:r>
            <w:r>
              <w:t>'</w:t>
            </w:r>
            <w:r w:rsidRPr="002C6DC9">
              <w:t>s</w:t>
            </w:r>
            <w:r>
              <w:t>'</w:t>
            </w:r>
            <w:r w:rsidRPr="002C6DC9">
              <w:t xml:space="preserve"> websites as well. Like, websites that young kids access are just spammed with ads. </w:t>
            </w:r>
          </w:p>
          <w:p w14:paraId="4A696714" w14:textId="77777777" w:rsidR="00273C09" w:rsidRPr="002C6DC9" w:rsidRDefault="00273C09" w:rsidP="00273C09">
            <w:pPr>
              <w:pStyle w:val="ChapterBullet"/>
              <w:numPr>
                <w:ilvl w:val="0"/>
                <w:numId w:val="3"/>
              </w:numPr>
              <w:tabs>
                <w:tab w:val="clear" w:pos="1418"/>
                <w:tab w:val="num" w:pos="873"/>
              </w:tabs>
              <w:ind w:left="873" w:hanging="426"/>
            </w:pPr>
            <w:r w:rsidRPr="002C6DC9">
              <w:t xml:space="preserve">… often you will just be trying to do something on a different website, like watch normal videos or find information, and there will be a pop-up of </w:t>
            </w:r>
            <w:r>
              <w:t>'</w:t>
            </w:r>
            <w:r w:rsidRPr="002C6DC9">
              <w:t>hot MILFs [mothers I</w:t>
            </w:r>
            <w:r>
              <w:t>'</w:t>
            </w:r>
            <w:r w:rsidRPr="002C6DC9">
              <w:t>d like to f***] in your area</w:t>
            </w:r>
            <w:r>
              <w:t>'</w:t>
            </w:r>
          </w:p>
          <w:p w14:paraId="48A43EC9" w14:textId="77777777" w:rsidR="00273C09" w:rsidRPr="002C6DC9" w:rsidRDefault="00273C09" w:rsidP="00273C09">
            <w:pPr>
              <w:pStyle w:val="ChapterBullet"/>
              <w:numPr>
                <w:ilvl w:val="0"/>
                <w:numId w:val="3"/>
              </w:numPr>
              <w:tabs>
                <w:tab w:val="clear" w:pos="1418"/>
                <w:tab w:val="num" w:pos="873"/>
              </w:tabs>
              <w:ind w:left="873" w:hanging="426"/>
            </w:pPr>
            <w:r w:rsidRPr="002C6DC9">
              <w:t>A lot of social media platforms have terrible moderation, so this stuff can slip through the filters and get recommended to you.</w:t>
            </w:r>
          </w:p>
          <w:p w14:paraId="60097AA9" w14:textId="06CB42B2" w:rsidR="00273C09" w:rsidRPr="002C6DC9" w:rsidRDefault="00273C09" w:rsidP="00273C09">
            <w:pPr>
              <w:pStyle w:val="ChapterBullet"/>
              <w:numPr>
                <w:ilvl w:val="0"/>
                <w:numId w:val="3"/>
              </w:numPr>
              <w:tabs>
                <w:tab w:val="clear" w:pos="1418"/>
                <w:tab w:val="num" w:pos="873"/>
              </w:tabs>
              <w:ind w:left="873" w:hanging="426"/>
            </w:pPr>
            <w:r>
              <w:t xml:space="preserve">… </w:t>
            </w:r>
            <w:r w:rsidRPr="002C6DC9">
              <w:t>through sites like Pornhub etc, virus ads, links on YouTube comments or spam links from fake profiles and friends etc. I could say the same for my friends who would also receive and share spam links</w:t>
            </w:r>
            <w:r w:rsidR="00B36B7F">
              <w:t>.</w:t>
            </w:r>
          </w:p>
          <w:p w14:paraId="66B396D5" w14:textId="4ADE0A0C" w:rsidR="00273C09" w:rsidRPr="002C6DC9" w:rsidRDefault="00DD7995" w:rsidP="00273C09">
            <w:pPr>
              <w:pStyle w:val="ChapterBullet"/>
              <w:numPr>
                <w:ilvl w:val="0"/>
                <w:numId w:val="3"/>
              </w:numPr>
              <w:tabs>
                <w:tab w:val="clear" w:pos="1418"/>
                <w:tab w:val="num" w:pos="873"/>
              </w:tabs>
              <w:ind w:left="873" w:hanging="426"/>
            </w:pPr>
            <w:r>
              <w:t xml:space="preserve">I </w:t>
            </w:r>
            <w:r w:rsidR="00273C09" w:rsidRPr="002C6DC9">
              <w:t>discovered that porn doesn</w:t>
            </w:r>
            <w:r w:rsidR="00273C09">
              <w:t>'</w:t>
            </w:r>
            <w:r w:rsidR="00273C09" w:rsidRPr="002C6DC9">
              <w:t xml:space="preserve">t have to be a video … I had downloaded Wattpad, an app for fanfiction. I was scrolling through and found a fic that had </w:t>
            </w:r>
            <w:r w:rsidR="00273C09">
              <w:t>'</w:t>
            </w:r>
            <w:r w:rsidR="00273C09" w:rsidRPr="002C6DC9">
              <w:t>Lemon</w:t>
            </w:r>
            <w:r w:rsidR="00273C09">
              <w:t>'</w:t>
            </w:r>
            <w:r w:rsidR="00273C09" w:rsidRPr="002C6DC9">
              <w:t xml:space="preserve"> in the title. Turns out that meant pornographic scenes. Took me by surprise.</w:t>
            </w:r>
          </w:p>
          <w:p w14:paraId="12AE69BC" w14:textId="77777777" w:rsidR="00273C09" w:rsidRPr="002C6DC9" w:rsidRDefault="00273C09">
            <w:pPr>
              <w:pStyle w:val="ChapterCaseStudyText"/>
              <w:rPr>
                <w:lang w:val="en-US"/>
              </w:rPr>
            </w:pPr>
          </w:p>
        </w:tc>
      </w:tr>
    </w:tbl>
    <w:p w14:paraId="507047A5" w14:textId="77777777" w:rsidR="00273C09" w:rsidRPr="002C6DC9" w:rsidRDefault="00273C09" w:rsidP="0080119B">
      <w:pPr>
        <w:pStyle w:val="BodyCopy"/>
      </w:pPr>
    </w:p>
    <w:p w14:paraId="7E7953EA" w14:textId="77777777" w:rsidR="00273C09" w:rsidRDefault="00273C09" w:rsidP="00273C09">
      <w:pPr>
        <w:pStyle w:val="ChapterBody"/>
        <w:numPr>
          <w:ilvl w:val="1"/>
          <w:numId w:val="5"/>
        </w:numPr>
        <w:ind w:left="850" w:hanging="850"/>
      </w:pPr>
      <w:r w:rsidRPr="002C6DC9">
        <w:t>In his submission, Dr Marshall</w:t>
      </w:r>
      <w:r>
        <w:t xml:space="preserve"> </w:t>
      </w:r>
      <w:r w:rsidRPr="002C6DC9">
        <w:t>Ballantine</w:t>
      </w:r>
      <w:r>
        <w:t>-</w:t>
      </w:r>
      <w:r w:rsidRPr="002C6DC9">
        <w:t>Jones found that 88.</w:t>
      </w:r>
      <w:r>
        <w:t>3 per cent</w:t>
      </w:r>
      <w:r w:rsidRPr="002C6DC9">
        <w:t xml:space="preserve"> of students accessed pornography through an internet connected digital device. The preferred viewing devices were phones (55.1</w:t>
      </w:r>
      <w:r>
        <w:t xml:space="preserve"> per cent</w:t>
      </w:r>
      <w:r w:rsidRPr="002C6DC9">
        <w:t>), laptops (19.8</w:t>
      </w:r>
      <w:r>
        <w:t xml:space="preserve"> per cent</w:t>
      </w:r>
      <w:r w:rsidRPr="002C6DC9">
        <w:t>), and tablets (12.3</w:t>
      </w:r>
      <w:r>
        <w:t xml:space="preserve"> per cent</w:t>
      </w:r>
      <w:r w:rsidRPr="002C6DC9">
        <w:t>).</w:t>
      </w:r>
      <w:r w:rsidRPr="002C6DC9">
        <w:rPr>
          <w:rStyle w:val="FootnoteReference"/>
        </w:rPr>
        <w:footnoteReference w:id="237"/>
      </w:r>
    </w:p>
    <w:p w14:paraId="0F952315" w14:textId="77777777" w:rsidR="00273C09" w:rsidRPr="002C6DC9" w:rsidRDefault="00273C09" w:rsidP="00273C09">
      <w:pPr>
        <w:pStyle w:val="ChapterBody"/>
        <w:numPr>
          <w:ilvl w:val="1"/>
          <w:numId w:val="5"/>
        </w:numPr>
        <w:ind w:left="850" w:hanging="850"/>
      </w:pPr>
      <w:r>
        <w:lastRenderedPageBreak/>
        <w:t>In contrast, Community Industry Group described how young children may be unintentionally exposed to explicit material through their parents viewing of video games, music videos and films: 'Parents often watch content they don't think is problematic, failing to recognise that children are absorbing these messages'.</w:t>
      </w:r>
      <w:r>
        <w:rPr>
          <w:rStyle w:val="FootnoteReference"/>
        </w:rPr>
        <w:footnoteReference w:id="238"/>
      </w:r>
    </w:p>
    <w:p w14:paraId="676FA5D5" w14:textId="25E01D7F" w:rsidR="00273C09" w:rsidRPr="002C6DC9" w:rsidRDefault="00273C09" w:rsidP="00273C09">
      <w:pPr>
        <w:pStyle w:val="ChapterBody"/>
        <w:numPr>
          <w:ilvl w:val="1"/>
          <w:numId w:val="5"/>
        </w:numPr>
        <w:ind w:left="850" w:hanging="850"/>
      </w:pPr>
      <w:r w:rsidRPr="002C6DC9">
        <w:t>NAPCAN note</w:t>
      </w:r>
      <w:r w:rsidR="00871F21">
        <w:t>d</w:t>
      </w:r>
      <w:r w:rsidRPr="002C6DC9">
        <w:t xml:space="preserve"> that while sites such as OnlyFans, which includes pornographic content, are only available to subscribers, OnlyFans content creators will often use Instagram and X to promote their OnlyFans site.</w:t>
      </w:r>
      <w:r>
        <w:rPr>
          <w:rStyle w:val="FootnoteReference"/>
        </w:rPr>
        <w:footnoteReference w:id="239"/>
      </w:r>
    </w:p>
    <w:p w14:paraId="4139C7FA" w14:textId="77777777" w:rsidR="00273C09" w:rsidRPr="002C6DC9" w:rsidRDefault="00273C09" w:rsidP="0080119B">
      <w:pPr>
        <w:pStyle w:val="ChapterHeadingOne"/>
      </w:pPr>
      <w:bookmarkStart w:id="78" w:name="_Toc211517990"/>
      <w:r w:rsidRPr="002C6DC9">
        <w:t>Age of first exposure to pornography</w:t>
      </w:r>
      <w:bookmarkEnd w:id="78"/>
    </w:p>
    <w:p w14:paraId="60B9955D" w14:textId="460B193C" w:rsidR="00273C09" w:rsidRPr="002C6DC9" w:rsidRDefault="00273C09" w:rsidP="00273C09">
      <w:pPr>
        <w:pStyle w:val="ChapterBody"/>
        <w:numPr>
          <w:ilvl w:val="1"/>
          <w:numId w:val="5"/>
        </w:numPr>
        <w:ind w:left="850" w:hanging="850"/>
      </w:pPr>
      <w:r w:rsidRPr="002C6DC9">
        <w:t>A recurring concern was the age at which children are first exposed to pornography. Both research and anecdotal evidence showed that many children were barely into their teens</w:t>
      </w:r>
      <w:r>
        <w:t>, or even younger,</w:t>
      </w:r>
      <w:r w:rsidRPr="002C6DC9">
        <w:t xml:space="preserve"> when they first viewed pornographic content. </w:t>
      </w:r>
    </w:p>
    <w:p w14:paraId="4AA3FEEE" w14:textId="77777777" w:rsidR="00273C09" w:rsidRPr="002C6DC9" w:rsidRDefault="00273C09" w:rsidP="0080119B">
      <w:pPr>
        <w:pStyle w:val="ChapterHeadingTwo"/>
      </w:pPr>
      <w:bookmarkStart w:id="79" w:name="_Toc211517991"/>
      <w:r w:rsidRPr="002C6DC9">
        <w:t>Research about the age of first exposure to pornography</w:t>
      </w:r>
      <w:bookmarkEnd w:id="79"/>
    </w:p>
    <w:p w14:paraId="1077CAC1" w14:textId="159C65B3" w:rsidR="00273C09" w:rsidRPr="002C6DC9" w:rsidRDefault="00273C09" w:rsidP="00273C09">
      <w:pPr>
        <w:pStyle w:val="ChapterBody"/>
        <w:numPr>
          <w:ilvl w:val="1"/>
          <w:numId w:val="5"/>
        </w:numPr>
        <w:ind w:left="850" w:hanging="850"/>
      </w:pPr>
      <w:r w:rsidRPr="002C6DC9">
        <w:t xml:space="preserve">Many submissions quoted the results of a survey of 15-20 year old Australians conducted by Crabbe, Flood </w:t>
      </w:r>
      <w:r>
        <w:t>and Adams</w:t>
      </w:r>
      <w:r w:rsidRPr="002C6DC9">
        <w:t xml:space="preserve"> </w:t>
      </w:r>
      <w:r>
        <w:t xml:space="preserve">and </w:t>
      </w:r>
      <w:r w:rsidRPr="002C6DC9">
        <w:t xml:space="preserve">published in 2024. </w:t>
      </w:r>
      <w:r>
        <w:t xml:space="preserve">The study entitled </w:t>
      </w:r>
      <w:r w:rsidRPr="00FB1337">
        <w:rPr>
          <w:i/>
          <w:iCs/>
        </w:rPr>
        <w:t xml:space="preserve">Pornography exposure and access among young Australians: a cross-sectional study </w:t>
      </w:r>
      <w:r>
        <w:t>found</w:t>
      </w:r>
      <w:r w:rsidRPr="002C6DC9">
        <w:t xml:space="preserve"> that almost half of boys had seen pornography by the age of 13 and half of girls by the age </w:t>
      </w:r>
      <w:r w:rsidRPr="00187D01">
        <w:t>of 15.</w:t>
      </w:r>
      <w:r w:rsidRPr="00187D01">
        <w:rPr>
          <w:rStyle w:val="FootnoteReference"/>
        </w:rPr>
        <w:footnoteReference w:id="240"/>
      </w:r>
    </w:p>
    <w:p w14:paraId="5EA9FCDE" w14:textId="77777777" w:rsidR="00273C09" w:rsidRDefault="00273C09" w:rsidP="00273C09">
      <w:pPr>
        <w:pStyle w:val="ChapterBody"/>
        <w:numPr>
          <w:ilvl w:val="1"/>
          <w:numId w:val="5"/>
        </w:numPr>
        <w:ind w:left="850" w:hanging="850"/>
      </w:pPr>
      <w:r>
        <w:t>Other research supported this data showing age of first exposure often being in the early teen years, but with some young people having first viewed pornography as young as eight years:</w:t>
      </w:r>
    </w:p>
    <w:p w14:paraId="3A56B7AD" w14:textId="55986107" w:rsidR="00273C09" w:rsidRPr="002C6DC9" w:rsidRDefault="00273C09" w:rsidP="00273C09">
      <w:pPr>
        <w:pStyle w:val="ChapterBullet"/>
        <w:numPr>
          <w:ilvl w:val="0"/>
          <w:numId w:val="3"/>
        </w:numPr>
      </w:pPr>
      <w:r>
        <w:t xml:space="preserve">Ms </w:t>
      </w:r>
      <w:r w:rsidRPr="002C6DC9">
        <w:t xml:space="preserve">Giselle </w:t>
      </w:r>
      <w:r>
        <w:t xml:space="preserve">Woodley </w:t>
      </w:r>
      <w:r w:rsidRPr="002C6DC9">
        <w:t xml:space="preserve">and </w:t>
      </w:r>
      <w:r>
        <w:t xml:space="preserve">Professor Lelia Green of Edith Cowan University conducted in-depth interviews with young people and </w:t>
      </w:r>
      <w:r w:rsidRPr="002C6DC9">
        <w:t>found that</w:t>
      </w:r>
      <w:r>
        <w:t xml:space="preserve"> many </w:t>
      </w:r>
      <w:r w:rsidRPr="002C6DC9">
        <w:t>had seen sexual content by the age of 13</w:t>
      </w:r>
      <w:r>
        <w:t xml:space="preserve">, </w:t>
      </w:r>
      <w:r w:rsidR="003F4F11">
        <w:t xml:space="preserve">and </w:t>
      </w:r>
      <w:r w:rsidRPr="002C6DC9">
        <w:t xml:space="preserve">as young as </w:t>
      </w:r>
      <w:r>
        <w:t>eight</w:t>
      </w:r>
      <w:r w:rsidR="000404D7">
        <w:t>.</w:t>
      </w:r>
      <w:r w:rsidRPr="002C6DC9">
        <w:t xml:space="preserve"> </w:t>
      </w:r>
      <w:r w:rsidR="000404D7">
        <w:t>T</w:t>
      </w:r>
      <w:r>
        <w:t>he majority</w:t>
      </w:r>
      <w:r w:rsidRPr="002C6DC9">
        <w:t xml:space="preserve"> access</w:t>
      </w:r>
      <w:r w:rsidR="000404D7">
        <w:t>ed</w:t>
      </w:r>
      <w:r w:rsidRPr="002C6DC9">
        <w:t xml:space="preserve"> online sexual content between the ages of 10</w:t>
      </w:r>
      <w:r>
        <w:t xml:space="preserve"> to </w:t>
      </w:r>
      <w:r w:rsidRPr="002C6DC9">
        <w:t>13</w:t>
      </w:r>
      <w:r>
        <w:t xml:space="preserve"> years</w:t>
      </w:r>
      <w:r w:rsidRPr="002C6DC9">
        <w:t>.</w:t>
      </w:r>
      <w:r w:rsidRPr="002C6DC9">
        <w:rPr>
          <w:rStyle w:val="FootnoteReference"/>
        </w:rPr>
        <w:footnoteReference w:id="241"/>
      </w:r>
    </w:p>
    <w:p w14:paraId="2BD13852" w14:textId="1EA94468" w:rsidR="00273C09" w:rsidRPr="002C6DC9" w:rsidRDefault="00273C09" w:rsidP="00273C09">
      <w:pPr>
        <w:pStyle w:val="ChapterBullet"/>
        <w:numPr>
          <w:ilvl w:val="0"/>
          <w:numId w:val="3"/>
        </w:numPr>
      </w:pPr>
      <w:r w:rsidRPr="002C6DC9">
        <w:t xml:space="preserve">The </w:t>
      </w:r>
      <w:proofErr w:type="spellStart"/>
      <w:r w:rsidRPr="002C6DC9">
        <w:t>eSafety</w:t>
      </w:r>
      <w:proofErr w:type="spellEnd"/>
      <w:r w:rsidRPr="002C6DC9">
        <w:t xml:space="preserve"> </w:t>
      </w:r>
      <w:r>
        <w:t>C</w:t>
      </w:r>
      <w:r w:rsidRPr="002C6DC9">
        <w:t>ommissioner</w:t>
      </w:r>
      <w:r>
        <w:t>'</w:t>
      </w:r>
      <w:r w:rsidRPr="002C6DC9">
        <w:t xml:space="preserve">s </w:t>
      </w:r>
      <w:r>
        <w:t>work</w:t>
      </w:r>
      <w:r w:rsidRPr="002C6DC9">
        <w:t xml:space="preserve"> </w:t>
      </w:r>
      <w:r>
        <w:t>(</w:t>
      </w:r>
      <w:r w:rsidRPr="002C6DC9">
        <w:t>also regularly cited</w:t>
      </w:r>
      <w:r>
        <w:t xml:space="preserve"> in submissions) </w:t>
      </w:r>
      <w:r w:rsidRPr="002C6DC9">
        <w:t xml:space="preserve">found 13 </w:t>
      </w:r>
      <w:r>
        <w:t xml:space="preserve">years </w:t>
      </w:r>
      <w:r w:rsidRPr="002C6DC9">
        <w:t>to be the average age of a child</w:t>
      </w:r>
      <w:r>
        <w:t>'</w:t>
      </w:r>
      <w:r w:rsidRPr="002C6DC9">
        <w:t>s first exposure to pornography</w:t>
      </w:r>
      <w:r w:rsidR="000404D7">
        <w:t>. Thirty per</w:t>
      </w:r>
      <w:r w:rsidR="00030AF0">
        <w:t>cent</w:t>
      </w:r>
      <w:r w:rsidRPr="002C6DC9">
        <w:t xml:space="preserve"> </w:t>
      </w:r>
      <w:r>
        <w:t xml:space="preserve">of those surveyed </w:t>
      </w:r>
      <w:r w:rsidRPr="002C6DC9">
        <w:t>first encounter</w:t>
      </w:r>
      <w:r w:rsidR="00030AF0">
        <w:t>ed</w:t>
      </w:r>
      <w:r w:rsidRPr="002C6DC9">
        <w:t xml:space="preserve"> it before the age of 13.</w:t>
      </w:r>
      <w:r w:rsidRPr="002C6DC9">
        <w:rPr>
          <w:rStyle w:val="FootnoteReference"/>
        </w:rPr>
        <w:footnoteReference w:id="242"/>
      </w:r>
    </w:p>
    <w:p w14:paraId="146A7EC7" w14:textId="77777777" w:rsidR="00273C09" w:rsidRPr="002C6DC9" w:rsidRDefault="00273C09" w:rsidP="00273C09">
      <w:pPr>
        <w:pStyle w:val="ChapterBullet"/>
        <w:numPr>
          <w:ilvl w:val="0"/>
          <w:numId w:val="3"/>
        </w:numPr>
      </w:pPr>
      <w:r w:rsidRPr="002C6DC9">
        <w:t>Top Blokes noted research by Quadara, El-Murr and Latham</w:t>
      </w:r>
      <w:r>
        <w:t>,</w:t>
      </w:r>
      <w:r w:rsidRPr="002C6DC9">
        <w:t xml:space="preserve"> which found children as young as nine have seen sexual images.</w:t>
      </w:r>
      <w:r w:rsidRPr="002C6DC9">
        <w:rPr>
          <w:rStyle w:val="FootnoteReference"/>
        </w:rPr>
        <w:footnoteReference w:id="243"/>
      </w:r>
    </w:p>
    <w:p w14:paraId="548E5BBA" w14:textId="77777777" w:rsidR="00273C09" w:rsidRPr="002C6DC9" w:rsidRDefault="00273C09" w:rsidP="00273C09">
      <w:pPr>
        <w:pStyle w:val="ChapterBullet"/>
        <w:numPr>
          <w:ilvl w:val="0"/>
          <w:numId w:val="3"/>
        </w:numPr>
      </w:pPr>
      <w:r w:rsidRPr="002C6DC9">
        <w:lastRenderedPageBreak/>
        <w:t>Full Stop Australia cited a study from Macquarie University which found more than half of boys first saw pornography aged 12 – 14 years, and more than one quarter between the ages of 9 and 11 years.</w:t>
      </w:r>
      <w:r w:rsidRPr="002C6DC9">
        <w:rPr>
          <w:rStyle w:val="FootnoteReference"/>
        </w:rPr>
        <w:footnoteReference w:id="244"/>
      </w:r>
    </w:p>
    <w:p w14:paraId="7461DAB0" w14:textId="5187E484" w:rsidR="00273C09" w:rsidRPr="002C6DC9" w:rsidRDefault="00273C09" w:rsidP="00273C09">
      <w:pPr>
        <w:pStyle w:val="ChapterBody"/>
        <w:numPr>
          <w:ilvl w:val="1"/>
          <w:numId w:val="5"/>
        </w:numPr>
        <w:ind w:left="850" w:hanging="850"/>
      </w:pPr>
      <w:r w:rsidRPr="002C6DC9">
        <w:t>The Burnet Institute provided unpublished dat</w:t>
      </w:r>
      <w:r w:rsidR="00355769">
        <w:t>a</w:t>
      </w:r>
      <w:r w:rsidRPr="002C6DC9">
        <w:t xml:space="preserve"> from </w:t>
      </w:r>
      <w:r>
        <w:t>the</w:t>
      </w:r>
      <w:r w:rsidRPr="002C6DC9">
        <w:t xml:space="preserve"> 2024 iteration of their </w:t>
      </w:r>
      <w:r>
        <w:t>'</w:t>
      </w:r>
      <w:r w:rsidRPr="002C6DC9">
        <w:t>Sex drugs and rock and roll</w:t>
      </w:r>
      <w:r>
        <w:t>'</w:t>
      </w:r>
      <w:r w:rsidRPr="002C6DC9">
        <w:t xml:space="preserve"> </w:t>
      </w:r>
      <w:r>
        <w:t>s</w:t>
      </w:r>
      <w:r w:rsidRPr="002C6DC9">
        <w:t xml:space="preserve">tudy, </w:t>
      </w:r>
      <w:r>
        <w:t>which surveyed</w:t>
      </w:r>
      <w:r w:rsidRPr="002C6DC9">
        <w:t xml:space="preserve"> young people aged 15 to 29 years. </w:t>
      </w:r>
      <w:r>
        <w:t xml:space="preserve">They were able to distinguish between </w:t>
      </w:r>
      <w:r w:rsidR="00ED59A5">
        <w:t xml:space="preserve">the </w:t>
      </w:r>
      <w:r>
        <w:t>age of 'accidental' and 'intentional' viewing by gender, and found that accidental viewing occurred by age 10 or 11 years for half of the respondents. This was in contrast to intentional viewing, where the median</w:t>
      </w:r>
      <w:r>
        <w:rPr>
          <w:rStyle w:val="FootnoteReference"/>
        </w:rPr>
        <w:footnoteReference w:id="245"/>
      </w:r>
      <w:r>
        <w:t xml:space="preserve"> age was 13 or 14 years, depending on gender.</w:t>
      </w:r>
    </w:p>
    <w:p w14:paraId="690F9642" w14:textId="77777777" w:rsidR="00273C09" w:rsidRPr="002C6DC9" w:rsidRDefault="00273C09" w:rsidP="00273C09">
      <w:pPr>
        <w:pStyle w:val="ChapterTableHeading"/>
        <w:ind w:left="1985" w:hanging="1134"/>
      </w:pPr>
      <w:r w:rsidRPr="002C6DC9">
        <w:t>Median age of first pornography viewing</w:t>
      </w:r>
      <w:r>
        <w:rPr>
          <w:rStyle w:val="FootnoteReference"/>
        </w:rPr>
        <w:footnoteReference w:id="246"/>
      </w:r>
    </w:p>
    <w:tbl>
      <w:tblPr>
        <w:tblStyle w:val="TableGrid"/>
        <w:tblW w:w="8895" w:type="dxa"/>
        <w:tblInd w:w="850" w:type="dxa"/>
        <w:tblLook w:val="04A0" w:firstRow="1" w:lastRow="0" w:firstColumn="1" w:lastColumn="0" w:noHBand="0" w:noVBand="1"/>
      </w:tblPr>
      <w:tblGrid>
        <w:gridCol w:w="2173"/>
        <w:gridCol w:w="2175"/>
        <w:gridCol w:w="2379"/>
        <w:gridCol w:w="2168"/>
      </w:tblGrid>
      <w:tr w:rsidR="00273C09" w:rsidRPr="002C6DC9" w14:paraId="23CABEED" w14:textId="77777777" w:rsidTr="0080119B">
        <w:trPr>
          <w:tblHeader/>
        </w:trPr>
        <w:tc>
          <w:tcPr>
            <w:tcW w:w="2194" w:type="dxa"/>
          </w:tcPr>
          <w:p w14:paraId="160459CA" w14:textId="77777777" w:rsidR="00273C09" w:rsidRPr="002C6DC9" w:rsidRDefault="00273C09" w:rsidP="0080119B">
            <w:pPr>
              <w:pStyle w:val="ChapterTableText"/>
              <w:rPr>
                <w:b/>
              </w:rPr>
            </w:pPr>
            <w:r w:rsidRPr="002C6DC9">
              <w:rPr>
                <w:b/>
              </w:rPr>
              <w:t>Median age</w:t>
            </w:r>
          </w:p>
        </w:tc>
        <w:tc>
          <w:tcPr>
            <w:tcW w:w="2195" w:type="dxa"/>
          </w:tcPr>
          <w:p w14:paraId="3FF55EDE" w14:textId="77777777" w:rsidR="00273C09" w:rsidRPr="002C6DC9" w:rsidRDefault="00273C09" w:rsidP="0080119B">
            <w:pPr>
              <w:pStyle w:val="ChapterTableText"/>
              <w:rPr>
                <w:b/>
              </w:rPr>
            </w:pPr>
            <w:r w:rsidRPr="002C6DC9">
              <w:rPr>
                <w:b/>
              </w:rPr>
              <w:t>Men/boys (n=264)</w:t>
            </w:r>
          </w:p>
        </w:tc>
        <w:tc>
          <w:tcPr>
            <w:tcW w:w="2195" w:type="dxa"/>
          </w:tcPr>
          <w:p w14:paraId="4345453D" w14:textId="77777777" w:rsidR="00273C09" w:rsidRPr="002C6DC9" w:rsidRDefault="00273C09" w:rsidP="0080119B">
            <w:pPr>
              <w:pStyle w:val="ChapterTableText"/>
              <w:rPr>
                <w:b/>
              </w:rPr>
            </w:pPr>
            <w:r w:rsidRPr="002C6DC9">
              <w:rPr>
                <w:b/>
              </w:rPr>
              <w:t>Women/girls(n=572)</w:t>
            </w:r>
          </w:p>
        </w:tc>
        <w:tc>
          <w:tcPr>
            <w:tcW w:w="2195" w:type="dxa"/>
          </w:tcPr>
          <w:p w14:paraId="537DFFCA" w14:textId="77777777" w:rsidR="00273C09" w:rsidRPr="002C6DC9" w:rsidRDefault="00273C09" w:rsidP="0080119B">
            <w:pPr>
              <w:pStyle w:val="ChapterTableText"/>
              <w:rPr>
                <w:b/>
              </w:rPr>
            </w:pPr>
            <w:r w:rsidRPr="002C6DC9">
              <w:rPr>
                <w:b/>
              </w:rPr>
              <w:t>Non-binary young people (n=120)</w:t>
            </w:r>
          </w:p>
        </w:tc>
      </w:tr>
      <w:tr w:rsidR="00273C09" w:rsidRPr="002C6DC9" w14:paraId="70DE1FE3" w14:textId="77777777" w:rsidTr="0080119B">
        <w:tc>
          <w:tcPr>
            <w:tcW w:w="2194" w:type="dxa"/>
          </w:tcPr>
          <w:p w14:paraId="340B5C12" w14:textId="77777777" w:rsidR="00273C09" w:rsidRPr="002C6DC9" w:rsidRDefault="00273C09" w:rsidP="0080119B">
            <w:pPr>
              <w:pStyle w:val="ChapterTableText"/>
            </w:pPr>
            <w:r w:rsidRPr="002C6DC9">
              <w:t>Accidental viewing</w:t>
            </w:r>
          </w:p>
        </w:tc>
        <w:tc>
          <w:tcPr>
            <w:tcW w:w="2195" w:type="dxa"/>
          </w:tcPr>
          <w:p w14:paraId="32D7ED71" w14:textId="77777777" w:rsidR="00273C09" w:rsidRPr="002C6DC9" w:rsidRDefault="00273C09" w:rsidP="0080119B">
            <w:pPr>
              <w:pStyle w:val="ChapterTableText"/>
            </w:pPr>
            <w:r w:rsidRPr="002C6DC9">
              <w:t>11</w:t>
            </w:r>
            <w:r>
              <w:t xml:space="preserve"> years</w:t>
            </w:r>
          </w:p>
        </w:tc>
        <w:tc>
          <w:tcPr>
            <w:tcW w:w="2195" w:type="dxa"/>
          </w:tcPr>
          <w:p w14:paraId="20BCC5CB" w14:textId="77777777" w:rsidR="00273C09" w:rsidRPr="002C6DC9" w:rsidRDefault="00273C09" w:rsidP="0080119B">
            <w:pPr>
              <w:pStyle w:val="ChapterTableText"/>
            </w:pPr>
            <w:r w:rsidRPr="002C6DC9">
              <w:t>11</w:t>
            </w:r>
            <w:r>
              <w:t xml:space="preserve"> years</w:t>
            </w:r>
          </w:p>
        </w:tc>
        <w:tc>
          <w:tcPr>
            <w:tcW w:w="2195" w:type="dxa"/>
          </w:tcPr>
          <w:p w14:paraId="04FCCA00" w14:textId="77777777" w:rsidR="00273C09" w:rsidRPr="002C6DC9" w:rsidRDefault="00273C09" w:rsidP="0080119B">
            <w:pPr>
              <w:pStyle w:val="ChapterTableText"/>
            </w:pPr>
            <w:r w:rsidRPr="002C6DC9">
              <w:t>10</w:t>
            </w:r>
            <w:r>
              <w:t xml:space="preserve"> years</w:t>
            </w:r>
          </w:p>
        </w:tc>
      </w:tr>
      <w:tr w:rsidR="00273C09" w:rsidRPr="002C6DC9" w14:paraId="587A1326" w14:textId="77777777" w:rsidTr="0080119B">
        <w:tc>
          <w:tcPr>
            <w:tcW w:w="2194" w:type="dxa"/>
          </w:tcPr>
          <w:p w14:paraId="147A4905" w14:textId="77777777" w:rsidR="00273C09" w:rsidRPr="002C6DC9" w:rsidRDefault="00273C09" w:rsidP="0080119B">
            <w:pPr>
              <w:pStyle w:val="ChapterTableText"/>
            </w:pPr>
            <w:r w:rsidRPr="002C6DC9">
              <w:t>Intentional viewing</w:t>
            </w:r>
          </w:p>
        </w:tc>
        <w:tc>
          <w:tcPr>
            <w:tcW w:w="2195" w:type="dxa"/>
          </w:tcPr>
          <w:p w14:paraId="324FFA8B" w14:textId="77777777" w:rsidR="00273C09" w:rsidRPr="002C6DC9" w:rsidRDefault="00273C09" w:rsidP="0080119B">
            <w:pPr>
              <w:pStyle w:val="ChapterTableText"/>
            </w:pPr>
            <w:r w:rsidRPr="002C6DC9">
              <w:t>13</w:t>
            </w:r>
            <w:r>
              <w:t xml:space="preserve"> years</w:t>
            </w:r>
          </w:p>
        </w:tc>
        <w:tc>
          <w:tcPr>
            <w:tcW w:w="2195" w:type="dxa"/>
          </w:tcPr>
          <w:p w14:paraId="414B630A" w14:textId="77777777" w:rsidR="00273C09" w:rsidRPr="002C6DC9" w:rsidRDefault="00273C09" w:rsidP="0080119B">
            <w:pPr>
              <w:pStyle w:val="ChapterTableText"/>
            </w:pPr>
            <w:r w:rsidRPr="002C6DC9">
              <w:t>14</w:t>
            </w:r>
            <w:r>
              <w:t xml:space="preserve"> years</w:t>
            </w:r>
          </w:p>
        </w:tc>
        <w:tc>
          <w:tcPr>
            <w:tcW w:w="2195" w:type="dxa"/>
          </w:tcPr>
          <w:p w14:paraId="0423477C" w14:textId="77777777" w:rsidR="00273C09" w:rsidRPr="002C6DC9" w:rsidRDefault="00273C09" w:rsidP="0080119B">
            <w:pPr>
              <w:pStyle w:val="ChapterTableText"/>
            </w:pPr>
            <w:r w:rsidRPr="002C6DC9">
              <w:t>13</w:t>
            </w:r>
            <w:r>
              <w:t xml:space="preserve"> years</w:t>
            </w:r>
          </w:p>
        </w:tc>
      </w:tr>
    </w:tbl>
    <w:p w14:paraId="5E3D6DFF" w14:textId="77777777" w:rsidR="00273C09" w:rsidRPr="002C6DC9" w:rsidRDefault="00273C09" w:rsidP="0080119B">
      <w:pPr>
        <w:pStyle w:val="TableSource"/>
      </w:pPr>
    </w:p>
    <w:p w14:paraId="75B1BDA1" w14:textId="76A21DF8" w:rsidR="00273C09" w:rsidRPr="002C6DC9" w:rsidRDefault="00BB5C09" w:rsidP="00273C09">
      <w:pPr>
        <w:pStyle w:val="ChapterBody"/>
        <w:numPr>
          <w:ilvl w:val="1"/>
          <w:numId w:val="5"/>
        </w:numPr>
        <w:ind w:left="850" w:hanging="850"/>
      </w:pPr>
      <w:r w:rsidRPr="002C6DC9">
        <w:t>It</w:t>
      </w:r>
      <w:r>
        <w:t>'</w:t>
      </w:r>
      <w:r w:rsidRPr="002C6DC9">
        <w:t xml:space="preserve">s Time We Talked </w:t>
      </w:r>
      <w:r w:rsidR="00273C09">
        <w:t xml:space="preserve">also </w:t>
      </w:r>
      <w:r w:rsidR="00273C09" w:rsidRPr="002C6DC9">
        <w:t>reference</w:t>
      </w:r>
      <w:r w:rsidR="00273C09">
        <w:t>d</w:t>
      </w:r>
      <w:r w:rsidR="00273C09" w:rsidRPr="002C6DC9">
        <w:t xml:space="preserve"> research that </w:t>
      </w:r>
      <w:r w:rsidR="00273C09">
        <w:t>showed</w:t>
      </w:r>
      <w:r w:rsidR="00273C09" w:rsidRPr="002C6DC9">
        <w:t xml:space="preserve"> that most children</w:t>
      </w:r>
      <w:r w:rsidR="00273C09">
        <w:t>'</w:t>
      </w:r>
      <w:r w:rsidR="00273C09" w:rsidRPr="002C6DC9">
        <w:t xml:space="preserve">s first exposure to pornography is unintentional, </w:t>
      </w:r>
      <w:r w:rsidR="00273C09">
        <w:t>'</w:t>
      </w:r>
      <w:r w:rsidR="00273C09" w:rsidRPr="002C6DC9">
        <w:t>through an accidental encounter or when they are shown or sent pornography without their permission</w:t>
      </w:r>
      <w:r w:rsidR="00273C09">
        <w:t>'</w:t>
      </w:r>
      <w:r w:rsidR="00273C09" w:rsidRPr="002C6DC9">
        <w:t>.</w:t>
      </w:r>
      <w:r w:rsidR="00273C09" w:rsidRPr="002C6DC9">
        <w:rPr>
          <w:rStyle w:val="FootnoteReference"/>
        </w:rPr>
        <w:footnoteReference w:id="247"/>
      </w:r>
    </w:p>
    <w:p w14:paraId="3EC4BC34" w14:textId="77777777" w:rsidR="00273C09" w:rsidRDefault="00273C09" w:rsidP="00273C09">
      <w:pPr>
        <w:pStyle w:val="ChapterBody"/>
        <w:numPr>
          <w:ilvl w:val="1"/>
          <w:numId w:val="5"/>
        </w:numPr>
        <w:ind w:left="850" w:hanging="850"/>
      </w:pPr>
      <w:r>
        <w:t>Our Watch noted that the age of first viewing pornography has decreased, and the age of the viewer also affected their perception of pornography:</w:t>
      </w:r>
    </w:p>
    <w:p w14:paraId="1C74F454" w14:textId="10361F37" w:rsidR="00273C09" w:rsidRPr="006156EC" w:rsidRDefault="00273C09" w:rsidP="00273C09">
      <w:pPr>
        <w:pStyle w:val="ChapterBullet"/>
        <w:numPr>
          <w:ilvl w:val="0"/>
          <w:numId w:val="3"/>
        </w:numPr>
      </w:pPr>
      <w:r w:rsidRPr="006156EC">
        <w:t>young women are on average first seeing porn at 13.9 years old, two years earlier than reported in the Our Watch survey in 2018</w:t>
      </w:r>
      <w:r w:rsidR="00BB5C09" w:rsidRPr="006156EC">
        <w:t>.</w:t>
      </w:r>
      <w:r w:rsidR="000D4EB2">
        <w:rPr>
          <w:rStyle w:val="FootnoteReference"/>
        </w:rPr>
        <w:footnoteReference w:id="248"/>
      </w:r>
    </w:p>
    <w:p w14:paraId="4DCE0166" w14:textId="77777777" w:rsidR="00273C09" w:rsidRPr="002C6DC9" w:rsidRDefault="00273C09" w:rsidP="00273C09">
      <w:pPr>
        <w:pStyle w:val="ChapterBullet"/>
        <w:numPr>
          <w:ilvl w:val="0"/>
          <w:numId w:val="3"/>
        </w:numPr>
      </w:pPr>
      <w:r>
        <w:lastRenderedPageBreak/>
        <w:t>25 per cent of those aged 16 to 17 years saw pornography as realistic, compared to 15 per cent of those aged 18 to 20 years.</w:t>
      </w:r>
      <w:r>
        <w:rPr>
          <w:rStyle w:val="FootnoteReference"/>
        </w:rPr>
        <w:footnoteReference w:id="249"/>
      </w:r>
    </w:p>
    <w:p w14:paraId="73187972" w14:textId="77777777" w:rsidR="00273C09" w:rsidRPr="002C6DC9" w:rsidRDefault="00273C09" w:rsidP="00273C09">
      <w:pPr>
        <w:pStyle w:val="ChapterBody"/>
        <w:numPr>
          <w:ilvl w:val="1"/>
          <w:numId w:val="5"/>
        </w:numPr>
        <w:ind w:left="850" w:hanging="850"/>
      </w:pPr>
      <w:r w:rsidRPr="002C6DC9">
        <w:t xml:space="preserve">The Australian Christian Lobby advised that </w:t>
      </w:r>
      <w:r>
        <w:t>increases in viewing at a younger age was</w:t>
      </w:r>
      <w:r w:rsidRPr="002C6DC9">
        <w:t xml:space="preserve"> due to the advent of the smartphone: </w:t>
      </w:r>
      <w:r>
        <w:t>'</w:t>
      </w:r>
      <w:r w:rsidRPr="002C6DC9">
        <w:t>between 2008 and 2011, as the smartphone was taken up, the percentage of children under the age of 13 exposed to pornography jumped from 14</w:t>
      </w:r>
      <w:r>
        <w:t xml:space="preserve"> per cent</w:t>
      </w:r>
      <w:r w:rsidRPr="002C6DC9">
        <w:t xml:space="preserve"> to 49</w:t>
      </w:r>
      <w:r>
        <w:t xml:space="preserve"> per cent'</w:t>
      </w:r>
      <w:r w:rsidRPr="002C6DC9">
        <w:t>.</w:t>
      </w:r>
      <w:r w:rsidRPr="002C6DC9">
        <w:rPr>
          <w:rStyle w:val="FootnoteReference"/>
        </w:rPr>
        <w:footnoteReference w:id="250"/>
      </w:r>
    </w:p>
    <w:p w14:paraId="0CF810FD" w14:textId="494BC0F0" w:rsidR="00273C09" w:rsidRDefault="00273C09" w:rsidP="00273C09">
      <w:pPr>
        <w:pStyle w:val="ChapterBody"/>
        <w:numPr>
          <w:ilvl w:val="1"/>
          <w:numId w:val="5"/>
        </w:numPr>
        <w:ind w:left="850" w:hanging="850"/>
      </w:pPr>
      <w:r w:rsidRPr="000D163F">
        <w:t xml:space="preserve">Interrelate is a not-for-profit organisation that delivers relationship and sexuality education to students from Year 3 through to </w:t>
      </w:r>
      <w:r w:rsidR="008D3BBD">
        <w:t>s</w:t>
      </w:r>
      <w:r w:rsidRPr="000D163F">
        <w:t xml:space="preserve">econdary </w:t>
      </w:r>
      <w:r w:rsidR="008D3BBD">
        <w:t>s</w:t>
      </w:r>
      <w:r w:rsidRPr="000D163F">
        <w:t>chool, reaching over 500,000 students and families across more than 450 schools in New South Wales and Victoria.</w:t>
      </w:r>
      <w:r w:rsidR="00710034" w:rsidRPr="00B12500">
        <w:rPr>
          <w:bCs/>
          <w:vertAlign w:val="superscript"/>
        </w:rPr>
        <w:footnoteReference w:id="251"/>
      </w:r>
      <w:r w:rsidR="00710034" w:rsidRPr="00B12500">
        <w:rPr>
          <w:bCs/>
        </w:rPr>
        <w:t xml:space="preserve"> </w:t>
      </w:r>
      <w:r w:rsidRPr="003544DA">
        <w:t>Over recent decades, Interrelate educators have noticed a significant shift in the types of questions students have asked, which they associate with earlier and more frequent exposure to pornography</w:t>
      </w:r>
      <w:r>
        <w:t>. Further detail is provided in the case study below.</w:t>
      </w:r>
    </w:p>
    <w:p w14:paraId="23B07614" w14:textId="77777777" w:rsidR="00273C09" w:rsidRDefault="00273C09" w:rsidP="0080119B">
      <w:pPr>
        <w:pStyle w:val="BodyCopy"/>
      </w:pPr>
    </w:p>
    <w:tbl>
      <w:tblPr>
        <w:tblStyle w:val="TableGrid"/>
        <w:tblW w:w="0" w:type="auto"/>
        <w:shd w:val="clear" w:color="auto" w:fill="D9D9D9"/>
        <w:tblLook w:val="01E0" w:firstRow="1" w:lastRow="1" w:firstColumn="1" w:lastColumn="1" w:noHBand="0" w:noVBand="0"/>
      </w:tblPr>
      <w:tblGrid>
        <w:gridCol w:w="9628"/>
      </w:tblGrid>
      <w:tr w:rsidR="00273C09" w14:paraId="72E17627" w14:textId="77777777">
        <w:tc>
          <w:tcPr>
            <w:tcW w:w="9855" w:type="dxa"/>
            <w:shd w:val="clear" w:color="auto" w:fill="D9D9D9"/>
          </w:tcPr>
          <w:p w14:paraId="054F635E" w14:textId="1E5DD097" w:rsidR="00EC6561" w:rsidRDefault="00273C09" w:rsidP="0080119B">
            <w:pPr>
              <w:pStyle w:val="ChapterCaseStudy"/>
            </w:pPr>
            <w:r>
              <w:t xml:space="preserve">Case </w:t>
            </w:r>
            <w:r w:rsidRPr="00B12500">
              <w:t>study</w:t>
            </w:r>
            <w:bookmarkStart w:id="80" w:name="CaseStudy"/>
            <w:bookmarkEnd w:id="80"/>
            <w:r>
              <w:t xml:space="preserve"> </w:t>
            </w:r>
            <w:r w:rsidR="00EC6561">
              <w:t>–</w:t>
            </w:r>
            <w:r>
              <w:t xml:space="preserve"> </w:t>
            </w:r>
            <w:r w:rsidRPr="00B12500">
              <w:t>Interrelate</w:t>
            </w:r>
            <w:r w:rsidR="00EC6561">
              <w:t xml:space="preserve"> educators' experience </w:t>
            </w:r>
            <w:r w:rsidR="00BA1787">
              <w:t>of sexuality education in schools</w:t>
            </w:r>
            <w:r w:rsidR="00087842">
              <w:rPr>
                <w:rStyle w:val="FootnoteReference"/>
              </w:rPr>
              <w:footnoteReference w:id="252"/>
            </w:r>
          </w:p>
          <w:p w14:paraId="29420E0E" w14:textId="0820E0E1" w:rsidR="00273C09" w:rsidRPr="00EC6561" w:rsidRDefault="008C6395" w:rsidP="0080119B">
            <w:pPr>
              <w:pStyle w:val="ChapterCaseStudy"/>
            </w:pPr>
            <w:r>
              <w:rPr>
                <w:b w:val="0"/>
                <w:bCs/>
              </w:rPr>
              <w:t xml:space="preserve">In their submission Interrelate </w:t>
            </w:r>
            <w:r w:rsidR="00273C09" w:rsidRPr="00B12500">
              <w:rPr>
                <w:b w:val="0"/>
                <w:bCs/>
              </w:rPr>
              <w:t>recall that back in 2013, student questions largely focused on body changes and reproduction</w:t>
            </w:r>
            <w:r w:rsidR="002F5D52">
              <w:rPr>
                <w:b w:val="0"/>
                <w:bCs/>
              </w:rPr>
              <w:t>, w</w:t>
            </w:r>
            <w:r w:rsidR="00273C09" w:rsidRPr="00B12500">
              <w:rPr>
                <w:b w:val="0"/>
                <w:bCs/>
              </w:rPr>
              <w:t xml:space="preserve">hereas students today ask about pornographic topics such as group sex, oral sex, and age restrictions on websites including </w:t>
            </w:r>
            <w:r w:rsidR="00273C09">
              <w:rPr>
                <w:b w:val="0"/>
                <w:bCs/>
              </w:rPr>
              <w:t>'</w:t>
            </w:r>
            <w:r w:rsidR="00273C09" w:rsidRPr="00B12500">
              <w:rPr>
                <w:b w:val="0"/>
                <w:bCs/>
              </w:rPr>
              <w:t>OnlyFans</w:t>
            </w:r>
            <w:r w:rsidR="00273C09">
              <w:rPr>
                <w:b w:val="0"/>
                <w:bCs/>
              </w:rPr>
              <w:t>'</w:t>
            </w:r>
            <w:r w:rsidR="00273C09" w:rsidRPr="00B12500">
              <w:rPr>
                <w:b w:val="0"/>
                <w:bCs/>
              </w:rPr>
              <w:t xml:space="preserve"> and </w:t>
            </w:r>
            <w:r w:rsidR="00273C09">
              <w:rPr>
                <w:b w:val="0"/>
                <w:bCs/>
              </w:rPr>
              <w:t>'</w:t>
            </w:r>
            <w:r w:rsidR="00273C09" w:rsidRPr="00B12500">
              <w:rPr>
                <w:b w:val="0"/>
                <w:bCs/>
              </w:rPr>
              <w:t>Pornhub</w:t>
            </w:r>
            <w:r w:rsidR="00273C09">
              <w:rPr>
                <w:b w:val="0"/>
                <w:bCs/>
              </w:rPr>
              <w:t>'</w:t>
            </w:r>
            <w:r w:rsidR="00B216B4">
              <w:rPr>
                <w:b w:val="0"/>
                <w:bCs/>
              </w:rPr>
              <w:t>.</w:t>
            </w:r>
            <w:r w:rsidR="00273C09" w:rsidRPr="00B12500">
              <w:rPr>
                <w:b w:val="0"/>
                <w:bCs/>
              </w:rPr>
              <w:t xml:space="preserve"> One educator shared:</w:t>
            </w:r>
          </w:p>
          <w:p w14:paraId="66220853" w14:textId="0C049485" w:rsidR="00273C09" w:rsidRPr="00B12500" w:rsidRDefault="00273C09" w:rsidP="0080119B">
            <w:pPr>
              <w:pStyle w:val="ChapterQuotation"/>
            </w:pPr>
            <w:r w:rsidRPr="00B12500">
              <w:t>I have been an educator for 14 years, recently the types of questions I receive from primary aged students indicate that they have been exposed to or heard about inappropriate online content</w:t>
            </w:r>
            <w:r>
              <w:t xml:space="preserve"> </w:t>
            </w:r>
            <w:r w:rsidRPr="00B12500">
              <w:t>…</w:t>
            </w:r>
            <w:r>
              <w:t xml:space="preserve"> </w:t>
            </w:r>
            <w:r w:rsidRPr="00B12500">
              <w:t>The questions reveal a natural curiosity and desire to make sense of what they see. It must be very confusing for many young people when they are exposed to pornography and do not feel that they can ask about what they are seeing and hearing.</w:t>
            </w:r>
          </w:p>
          <w:p w14:paraId="42A63ECE" w14:textId="77777777" w:rsidR="00273C09" w:rsidRDefault="00273C09" w:rsidP="0080119B">
            <w:pPr>
              <w:pStyle w:val="ChapterCaseStudy"/>
              <w:rPr>
                <w:b w:val="0"/>
                <w:bCs/>
              </w:rPr>
            </w:pPr>
            <w:r w:rsidRPr="00B12500">
              <w:rPr>
                <w:b w:val="0"/>
                <w:bCs/>
              </w:rPr>
              <w:t>The educators also reported confusion among students due to unrealistic portrayals of bodies and sex:</w:t>
            </w:r>
          </w:p>
          <w:p w14:paraId="7EC438D4" w14:textId="78E62235" w:rsidR="00273C09" w:rsidRPr="00B12500" w:rsidRDefault="00273C09" w:rsidP="0080119B">
            <w:pPr>
              <w:pStyle w:val="ChapterQuotation"/>
            </w:pPr>
            <w:r w:rsidRPr="00B12500">
              <w:t>Around 12 years ago I started to see some questions come from male students around pubic hair. They would ask … “I didn</w:t>
            </w:r>
            <w:r>
              <w:t>'</w:t>
            </w:r>
            <w:r w:rsidRPr="00B12500">
              <w:t>t think females had pubic hair” … I soon realised it was because they weren</w:t>
            </w:r>
            <w:r>
              <w:t>'</w:t>
            </w:r>
            <w:r w:rsidRPr="00B12500">
              <w:t>t seeing pubic hair in the videos they were watching.</w:t>
            </w:r>
          </w:p>
          <w:p w14:paraId="48C50E9B" w14:textId="77777777" w:rsidR="00273C09" w:rsidRPr="00B12500" w:rsidRDefault="00273C09" w:rsidP="0080119B">
            <w:pPr>
              <w:pStyle w:val="ChapterCaseStudy"/>
              <w:rPr>
                <w:b w:val="0"/>
                <w:bCs/>
              </w:rPr>
            </w:pPr>
            <w:r w:rsidRPr="00B12500">
              <w:rPr>
                <w:b w:val="0"/>
                <w:bCs/>
              </w:rPr>
              <w:t xml:space="preserve">Ms Kristy Turnbull, Practice Specialist at Interrelate, identified </w:t>
            </w:r>
            <w:r>
              <w:rPr>
                <w:b w:val="0"/>
                <w:bCs/>
              </w:rPr>
              <w:t>'</w:t>
            </w:r>
            <w:r w:rsidRPr="00B12500">
              <w:rPr>
                <w:b w:val="0"/>
                <w:bCs/>
              </w:rPr>
              <w:t>adult discomfort</w:t>
            </w:r>
            <w:r>
              <w:rPr>
                <w:b w:val="0"/>
                <w:bCs/>
              </w:rPr>
              <w:t>'</w:t>
            </w:r>
            <w:r w:rsidRPr="00B12500">
              <w:rPr>
                <w:b w:val="0"/>
                <w:bCs/>
              </w:rPr>
              <w:t xml:space="preserve"> as a major barrier to pornography education. She told the committee:</w:t>
            </w:r>
          </w:p>
          <w:p w14:paraId="64502D29" w14:textId="167DCB7B" w:rsidR="00273C09" w:rsidRPr="00B216B4" w:rsidRDefault="00273C09" w:rsidP="00B216B4">
            <w:pPr>
              <w:pStyle w:val="ChapterQuotation"/>
            </w:pPr>
            <w:r w:rsidRPr="00B12500">
              <w:t>There</w:t>
            </w:r>
            <w:r>
              <w:t>'</w:t>
            </w:r>
            <w:r w:rsidRPr="00B12500">
              <w:t xml:space="preserve">s an issue in regard to lack of adult confidence, skills and education in responding to questions appropriately and honestly. When we avoid these </w:t>
            </w:r>
            <w:r w:rsidRPr="00B12500">
              <w:lastRenderedPageBreak/>
              <w:t>conversations under the guise of sensitivity, we leave children and young people to navigate complex messages alone.</w:t>
            </w:r>
            <w:r w:rsidRPr="00B12500">
              <w:rPr>
                <w:vertAlign w:val="superscript"/>
              </w:rPr>
              <w:footnoteReference w:id="253"/>
            </w:r>
          </w:p>
        </w:tc>
      </w:tr>
    </w:tbl>
    <w:p w14:paraId="6B782B17" w14:textId="220E400A" w:rsidR="00273C09" w:rsidRPr="002C6DC9" w:rsidRDefault="00273C09" w:rsidP="00273C09">
      <w:pPr>
        <w:pStyle w:val="ChapterBody"/>
        <w:numPr>
          <w:ilvl w:val="1"/>
          <w:numId w:val="5"/>
        </w:numPr>
        <w:ind w:left="850" w:hanging="850"/>
      </w:pPr>
      <w:r w:rsidRPr="002C6DC9">
        <w:lastRenderedPageBreak/>
        <w:t>Bloom-E</w:t>
      </w:r>
      <w:r>
        <w:t>D</w:t>
      </w:r>
      <w:r w:rsidR="00DD433D">
        <w:t xml:space="preserve"> </w:t>
      </w:r>
      <w:r w:rsidRPr="002C6DC9">
        <w:t>suggest</w:t>
      </w:r>
      <w:r>
        <w:t>ed</w:t>
      </w:r>
      <w:r w:rsidRPr="002C6DC9">
        <w:t xml:space="preserve"> that further research needs to be done:</w:t>
      </w:r>
    </w:p>
    <w:p w14:paraId="7C1A0498" w14:textId="77777777" w:rsidR="00273C09" w:rsidRDefault="00273C09" w:rsidP="0080119B">
      <w:pPr>
        <w:pStyle w:val="ChapterQuotation"/>
      </w:pPr>
      <w:r w:rsidRPr="002C6DC9">
        <w:t>… existing research focuses on people over the age of 18 reflecting on their experiences of pornography when they were under 18 and often do not include an understanding of additional lifestyle factors (for example, socio-economic status, family life, other childhood experiences). Therefore, the findings may not be accurate representations of the experiences of young people and accurate life outcomes.</w:t>
      </w:r>
      <w:r w:rsidRPr="002C6DC9">
        <w:rPr>
          <w:rStyle w:val="FootnoteReference"/>
        </w:rPr>
        <w:footnoteReference w:id="254"/>
      </w:r>
    </w:p>
    <w:p w14:paraId="0D2F2326" w14:textId="15EE63DB" w:rsidR="00273C09" w:rsidRPr="002C6DC9" w:rsidRDefault="00273C09" w:rsidP="00273C09">
      <w:pPr>
        <w:pStyle w:val="ChapterBody"/>
        <w:numPr>
          <w:ilvl w:val="1"/>
          <w:numId w:val="5"/>
        </w:numPr>
        <w:ind w:left="850" w:hanging="850"/>
      </w:pPr>
      <w:r>
        <w:t xml:space="preserve">Domestic Violence NSW and Our Watch also </w:t>
      </w:r>
      <w:r w:rsidR="00DD433D">
        <w:t xml:space="preserve">said </w:t>
      </w:r>
      <w:r>
        <w:t>that there needs to be further research on young people's exposure and access, and recommended that the NSW Government should work with the Commonwealth Government to collect 'robust' data to inform policy and program development.</w:t>
      </w:r>
      <w:r>
        <w:rPr>
          <w:rStyle w:val="FootnoteReference"/>
        </w:rPr>
        <w:footnoteReference w:id="255"/>
      </w:r>
    </w:p>
    <w:p w14:paraId="646419E1" w14:textId="68B00B08" w:rsidR="00273C09" w:rsidRPr="002C6DC9" w:rsidRDefault="00273C09" w:rsidP="0080119B">
      <w:pPr>
        <w:pStyle w:val="ChapterHeadingTwo"/>
      </w:pPr>
      <w:bookmarkStart w:id="81" w:name="_Toc211517992"/>
      <w:r>
        <w:t>Anecdotal</w:t>
      </w:r>
      <w:r w:rsidRPr="002C6DC9">
        <w:t xml:space="preserve"> evidence</w:t>
      </w:r>
      <w:r>
        <w:t xml:space="preserve"> concerning age of first </w:t>
      </w:r>
      <w:r w:rsidR="004C7C56">
        <w:t>exposure</w:t>
      </w:r>
      <w:r>
        <w:t xml:space="preserve"> to pornography</w:t>
      </w:r>
      <w:bookmarkEnd w:id="81"/>
    </w:p>
    <w:p w14:paraId="6F41CBF7" w14:textId="52996710" w:rsidR="00273C09" w:rsidRPr="002C6DC9" w:rsidRDefault="00273C09" w:rsidP="00273C09">
      <w:pPr>
        <w:pStyle w:val="ChapterBody"/>
        <w:numPr>
          <w:ilvl w:val="1"/>
          <w:numId w:val="5"/>
        </w:numPr>
        <w:ind w:left="850" w:hanging="850"/>
      </w:pPr>
      <w:r>
        <w:t>T</w:t>
      </w:r>
      <w:r w:rsidRPr="002C6DC9">
        <w:t>he</w:t>
      </w:r>
      <w:r>
        <w:t xml:space="preserve"> committee received </w:t>
      </w:r>
      <w:r w:rsidRPr="002C6DC9">
        <w:t>extensive evidence</w:t>
      </w:r>
      <w:r>
        <w:t>, in particular anecdotal evidence,</w:t>
      </w:r>
      <w:r w:rsidRPr="002C6DC9">
        <w:t xml:space="preserve"> of young children accessing pornography</w:t>
      </w:r>
      <w:r>
        <w:t>:</w:t>
      </w:r>
    </w:p>
    <w:p w14:paraId="4A3AACE7" w14:textId="77777777" w:rsidR="00273C09" w:rsidRPr="002C6DC9" w:rsidRDefault="00273C09" w:rsidP="00273C09">
      <w:pPr>
        <w:pStyle w:val="ChapterBullet"/>
        <w:numPr>
          <w:ilvl w:val="0"/>
          <w:numId w:val="3"/>
        </w:numPr>
      </w:pPr>
      <w:r w:rsidRPr="002C6DC9">
        <w:t>Collect</w:t>
      </w:r>
      <w:r>
        <w:t>ive</w:t>
      </w:r>
      <w:r w:rsidRPr="002C6DC9">
        <w:t xml:space="preserve"> Shout advised </w:t>
      </w:r>
      <w:r>
        <w:t>of '</w:t>
      </w:r>
      <w:r w:rsidRPr="002C6DC9">
        <w:t xml:space="preserve">children as young as </w:t>
      </w:r>
      <w:r>
        <w:t xml:space="preserve">… </w:t>
      </w:r>
      <w:r w:rsidRPr="002C6DC9">
        <w:t>7-8 year</w:t>
      </w:r>
      <w:r>
        <w:t>s</w:t>
      </w:r>
      <w:r w:rsidRPr="002C6DC9">
        <w:t xml:space="preserve"> old searching for pornography on their school laptop, taking naked photos of themselves with devices in school toilets or on the playground</w:t>
      </w:r>
      <w:r>
        <w:t>'.</w:t>
      </w:r>
      <w:r w:rsidRPr="002C6DC9">
        <w:rPr>
          <w:rStyle w:val="FootnoteReference"/>
        </w:rPr>
        <w:footnoteReference w:id="256"/>
      </w:r>
    </w:p>
    <w:p w14:paraId="48080298" w14:textId="77777777" w:rsidR="00273C09" w:rsidRPr="00444BED" w:rsidRDefault="00273C09" w:rsidP="00273C09">
      <w:pPr>
        <w:pStyle w:val="ChapterBullet"/>
        <w:numPr>
          <w:ilvl w:val="0"/>
          <w:numId w:val="3"/>
        </w:numPr>
      </w:pPr>
      <w:r w:rsidRPr="00444BED">
        <w:t xml:space="preserve">Top Blokes noted that males in their 10 to 13 year old program were </w:t>
      </w:r>
      <w:r>
        <w:t>'</w:t>
      </w:r>
      <w:r w:rsidRPr="00444BED">
        <w:t>disclosing information about their exposure to and use of pornography</w:t>
      </w:r>
      <w:r>
        <w:t>'</w:t>
      </w:r>
      <w:r w:rsidRPr="00444BED">
        <w:t>.</w:t>
      </w:r>
      <w:r w:rsidRPr="00444BED">
        <w:rPr>
          <w:rStyle w:val="FootnoteReference"/>
        </w:rPr>
        <w:footnoteReference w:id="257"/>
      </w:r>
    </w:p>
    <w:p w14:paraId="7658518A" w14:textId="261D7D90" w:rsidR="00273C09" w:rsidRPr="002C6DC9" w:rsidRDefault="00273C09" w:rsidP="00273C09">
      <w:pPr>
        <w:pStyle w:val="ChapterBullet"/>
        <w:numPr>
          <w:ilvl w:val="0"/>
          <w:numId w:val="3"/>
        </w:numPr>
      </w:pPr>
      <w:r w:rsidRPr="002C6DC9">
        <w:t xml:space="preserve">Ms Lourdes Mejia, a school principal </w:t>
      </w:r>
      <w:r>
        <w:t>agreed that children are accessing problematic content at young</w:t>
      </w:r>
      <w:r w:rsidR="00CC6BED">
        <w:t>er</w:t>
      </w:r>
      <w:r>
        <w:t xml:space="preserve"> and younger ages:</w:t>
      </w:r>
      <w:r w:rsidRPr="002C6DC9">
        <w:t xml:space="preserve"> </w:t>
      </w:r>
      <w:r>
        <w:t>'</w:t>
      </w:r>
      <w:r w:rsidRPr="002C6DC9">
        <w:t>I</w:t>
      </w:r>
      <w:r>
        <w:t>'</w:t>
      </w:r>
      <w:r w:rsidRPr="002C6DC9">
        <w:t>ve seen children … as young as year 2 or year 1</w:t>
      </w:r>
      <w:r>
        <w:t>. You can see that they have had some access to pornography from perhaps the stories that they tell or even sometimes … drawings'</w:t>
      </w:r>
      <w:r w:rsidRPr="002C6DC9">
        <w:t>.</w:t>
      </w:r>
      <w:r w:rsidRPr="002C6DC9">
        <w:rPr>
          <w:rStyle w:val="FootnoteReference"/>
        </w:rPr>
        <w:footnoteReference w:id="258"/>
      </w:r>
    </w:p>
    <w:p w14:paraId="353D108C" w14:textId="086F31DB" w:rsidR="00273C09" w:rsidRPr="002C6DC9" w:rsidRDefault="00273C09" w:rsidP="00273C09">
      <w:pPr>
        <w:pStyle w:val="ChapterBullet"/>
        <w:numPr>
          <w:ilvl w:val="0"/>
          <w:numId w:val="3"/>
        </w:numPr>
      </w:pPr>
      <w:r>
        <w:t>Dr Hannah Tonkin, the NSW Women's Safety Commissioner advised</w:t>
      </w:r>
      <w:r w:rsidR="00044CE3">
        <w:t>:</w:t>
      </w:r>
      <w:r>
        <w:t xml:space="preserve"> 'I'm increasingly hearing concerns from across the community about children's early exposure to pornography, particularly violent and misogynistic pornography'.</w:t>
      </w:r>
      <w:r>
        <w:rPr>
          <w:rStyle w:val="FootnoteReference"/>
        </w:rPr>
        <w:footnoteReference w:id="259"/>
      </w:r>
    </w:p>
    <w:p w14:paraId="02B0969E" w14:textId="736AE8E4" w:rsidR="00273C09" w:rsidRDefault="00273C09" w:rsidP="00273C09">
      <w:pPr>
        <w:pStyle w:val="ChapterBody"/>
        <w:numPr>
          <w:ilvl w:val="1"/>
          <w:numId w:val="5"/>
        </w:numPr>
        <w:ind w:left="850" w:hanging="850"/>
      </w:pPr>
      <w:r w:rsidRPr="002C6DC9">
        <w:t>The case study below</w:t>
      </w:r>
      <w:r>
        <w:t xml:space="preserve"> </w:t>
      </w:r>
      <w:r w:rsidRPr="002C6DC9">
        <w:t>draw</w:t>
      </w:r>
      <w:r>
        <w:t>s</w:t>
      </w:r>
      <w:r w:rsidRPr="002C6DC9">
        <w:t xml:space="preserve"> from </w:t>
      </w:r>
      <w:r w:rsidR="00A04A0A">
        <w:t>evidence from</w:t>
      </w:r>
      <w:r w:rsidRPr="002C6DC9">
        <w:t xml:space="preserve"> young people, in their own words, describing how they first came to view pornography.</w:t>
      </w:r>
    </w:p>
    <w:p w14:paraId="0132E4D7" w14:textId="77777777" w:rsidR="003177B1" w:rsidRDefault="003177B1" w:rsidP="003177B1">
      <w:pPr>
        <w:pStyle w:val="ChapterBody"/>
        <w:numPr>
          <w:ilvl w:val="0"/>
          <w:numId w:val="0"/>
        </w:numPr>
        <w:ind w:left="850"/>
      </w:pPr>
    </w:p>
    <w:p w14:paraId="4B8ED103" w14:textId="77777777" w:rsidR="00273C09" w:rsidRDefault="00273C09" w:rsidP="0080119B">
      <w:pPr>
        <w:pStyle w:val="BodyCopy"/>
      </w:pPr>
    </w:p>
    <w:tbl>
      <w:tblPr>
        <w:tblStyle w:val="TableGrid"/>
        <w:tblW w:w="0" w:type="auto"/>
        <w:shd w:val="clear" w:color="auto" w:fill="D9D9D9"/>
        <w:tblLook w:val="01E0" w:firstRow="1" w:lastRow="1" w:firstColumn="1" w:lastColumn="1" w:noHBand="0" w:noVBand="0"/>
      </w:tblPr>
      <w:tblGrid>
        <w:gridCol w:w="9628"/>
      </w:tblGrid>
      <w:tr w:rsidR="00273C09" w14:paraId="04CEA199" w14:textId="77777777">
        <w:tc>
          <w:tcPr>
            <w:tcW w:w="9855" w:type="dxa"/>
            <w:shd w:val="clear" w:color="auto" w:fill="D9D9D9"/>
          </w:tcPr>
          <w:p w14:paraId="40F540FA" w14:textId="336A6C71" w:rsidR="00273C09" w:rsidRDefault="00273C09">
            <w:pPr>
              <w:pStyle w:val="ChapterCaseStudy"/>
            </w:pPr>
            <w:r>
              <w:t>Case study - Young people's accounts of their first time seeing pornography</w:t>
            </w:r>
            <w:r w:rsidR="00A15F63">
              <w:rPr>
                <w:rStyle w:val="FootnoteReference"/>
              </w:rPr>
              <w:footnoteReference w:id="260"/>
            </w:r>
          </w:p>
          <w:p w14:paraId="1BCA7BFB" w14:textId="5999BB3C" w:rsidR="00273C09" w:rsidRPr="00DD3FFE" w:rsidRDefault="00273C09" w:rsidP="0080119B">
            <w:pPr>
              <w:pStyle w:val="ChapterCaseStudyText"/>
            </w:pPr>
            <w:r w:rsidRPr="00DD3FFE">
              <w:t xml:space="preserve">Various young </w:t>
            </w:r>
            <w:r w:rsidR="002F5D52">
              <w:t>people</w:t>
            </w:r>
            <w:r w:rsidRPr="00DD3FFE">
              <w:t xml:space="preserve"> </w:t>
            </w:r>
            <w:r w:rsidR="00E95140">
              <w:t>described</w:t>
            </w:r>
            <w:r w:rsidRPr="00DD3FFE">
              <w:t xml:space="preserve"> to the committee</w:t>
            </w:r>
            <w:r w:rsidR="001F32AA">
              <w:t xml:space="preserve"> at the </w:t>
            </w:r>
            <w:r w:rsidR="006B2565">
              <w:t xml:space="preserve">private </w:t>
            </w:r>
            <w:r w:rsidR="00F856B1">
              <w:t>r</w:t>
            </w:r>
            <w:r w:rsidR="001F32AA">
              <w:t>oundtable</w:t>
            </w:r>
            <w:r w:rsidR="006B2565">
              <w:t>s</w:t>
            </w:r>
            <w:r w:rsidR="001F32AA">
              <w:t xml:space="preserve"> on 19 May 2025</w:t>
            </w:r>
            <w:r w:rsidRPr="00DD3FFE">
              <w:t xml:space="preserve"> </w:t>
            </w:r>
            <w:r>
              <w:t xml:space="preserve">about </w:t>
            </w:r>
            <w:r w:rsidRPr="00DD3FFE">
              <w:t>the first time they saw pornography, whether deliberately or by accident. Some explained how they intentionally looked up pornography, out of curiosity or for sex education purposes. Other</w:t>
            </w:r>
            <w:r w:rsidR="009E4FFB">
              <w:t>s</w:t>
            </w:r>
            <w:r w:rsidRPr="00DD3FFE">
              <w:t xml:space="preserve"> recounted how they were accidentally exposed to pornography, both by other individuals, and online. </w:t>
            </w:r>
          </w:p>
          <w:p w14:paraId="3B2A9EF0" w14:textId="77777777" w:rsidR="00273C09" w:rsidRPr="00DD3FFE" w:rsidRDefault="00273C09" w:rsidP="0080119B">
            <w:pPr>
              <w:pStyle w:val="ChapterCaseStudyText"/>
            </w:pPr>
          </w:p>
          <w:p w14:paraId="6D2035D3" w14:textId="35A7948A" w:rsidR="00273C09" w:rsidRPr="00DD3FFE" w:rsidRDefault="001816CE" w:rsidP="0080119B">
            <w:pPr>
              <w:pStyle w:val="ChapterCaseStudyText"/>
            </w:pPr>
            <w:r>
              <w:t>One</w:t>
            </w:r>
            <w:r w:rsidR="00273C09">
              <w:t xml:space="preserve"> young person</w:t>
            </w:r>
            <w:r w:rsidR="00783C7F">
              <w:t xml:space="preserve"> (Person J)</w:t>
            </w:r>
            <w:r w:rsidR="00273C09">
              <w:t xml:space="preserve"> </w:t>
            </w:r>
            <w:r w:rsidR="00273C09" w:rsidRPr="00DD3FFE">
              <w:t xml:space="preserve">explained they first </w:t>
            </w:r>
            <w:r w:rsidR="009E4FFB">
              <w:t>saw</w:t>
            </w:r>
            <w:r w:rsidR="00273C09" w:rsidRPr="00DD3FFE">
              <w:t xml:space="preserve"> pornography at school, at 12 years old, when boys in their classroom were viewing a celebrity sex tape on their mobile phones.</w:t>
            </w:r>
            <w:r w:rsidR="003937B3">
              <w:t xml:space="preserve"> </w:t>
            </w:r>
            <w:r w:rsidR="00273C09">
              <w:t>They</w:t>
            </w:r>
            <w:r w:rsidR="00273C09" w:rsidRPr="00DD3FFE">
              <w:t xml:space="preserve"> also informed the committee how at around 12 – 13, many boys in their grade would download pornography at a school camp where internet was available. They mentioned how they were not </w:t>
            </w:r>
            <w:r w:rsidR="00273C09">
              <w:t>'</w:t>
            </w:r>
            <w:r w:rsidR="00273C09" w:rsidRPr="00DD3FFE">
              <w:t>actively searching out</w:t>
            </w:r>
            <w:r w:rsidR="00273C09">
              <w:t>'</w:t>
            </w:r>
            <w:r w:rsidR="005F6A0A">
              <w:t xml:space="preserve"> pornography</w:t>
            </w:r>
            <w:r w:rsidR="00273C09" w:rsidRPr="00DD3FFE">
              <w:t>, but were shown</w:t>
            </w:r>
            <w:r w:rsidR="005F6A0A">
              <w:t xml:space="preserve"> it</w:t>
            </w:r>
            <w:r w:rsidR="00273C09" w:rsidRPr="00DD3FFE">
              <w:t xml:space="preserve">. Person L concurred, noting that they were first exposed to porn in a </w:t>
            </w:r>
            <w:r w:rsidR="00273C09">
              <w:t>'</w:t>
            </w:r>
            <w:r w:rsidR="00273C09" w:rsidRPr="00DD3FFE">
              <w:t>non-consensual</w:t>
            </w:r>
            <w:r w:rsidR="00273C09">
              <w:t>'</w:t>
            </w:r>
            <w:r w:rsidR="00273C09" w:rsidRPr="00DD3FFE">
              <w:t xml:space="preserve"> way, noting that there were </w:t>
            </w:r>
            <w:r w:rsidR="00273C09">
              <w:t>'</w:t>
            </w:r>
            <w:r w:rsidR="00273C09" w:rsidRPr="00DD3FFE">
              <w:t>boys being boys and being silly in the playground</w:t>
            </w:r>
            <w:r w:rsidR="00273C09">
              <w:t>'</w:t>
            </w:r>
            <w:r w:rsidR="00273C09" w:rsidRPr="00DD3FFE">
              <w:t>.</w:t>
            </w:r>
          </w:p>
          <w:p w14:paraId="07BDDB4A" w14:textId="77777777" w:rsidR="00273C09" w:rsidRPr="00DD3FFE" w:rsidRDefault="00273C09" w:rsidP="0080119B">
            <w:pPr>
              <w:pStyle w:val="ChapterCaseStudyText"/>
            </w:pPr>
          </w:p>
          <w:p w14:paraId="19924E46" w14:textId="1EC3F9E7" w:rsidR="00273C09" w:rsidRDefault="00273C09" w:rsidP="0080119B">
            <w:pPr>
              <w:pStyle w:val="ChapterCaseStudyText"/>
            </w:pPr>
            <w:r w:rsidRPr="00DD3FFE">
              <w:t>Another individual</w:t>
            </w:r>
            <w:r w:rsidR="00BC02F8">
              <w:t xml:space="preserve"> (Person F)</w:t>
            </w:r>
            <w:r w:rsidRPr="00DD3FFE">
              <w:t xml:space="preserve"> told the committee how they </w:t>
            </w:r>
            <w:r w:rsidR="00A90D49">
              <w:t>saw</w:t>
            </w:r>
            <w:r w:rsidRPr="00DD3FFE">
              <w:t xml:space="preserve"> pornography in year 4 or 5, whe</w:t>
            </w:r>
            <w:r w:rsidR="00783C7F">
              <w:t>n</w:t>
            </w:r>
            <w:r w:rsidRPr="00DD3FFE">
              <w:t xml:space="preserve"> a group of older boys were </w:t>
            </w:r>
            <w:r>
              <w:t>'</w:t>
            </w:r>
            <w:r w:rsidRPr="00DD3FFE">
              <w:t>laughing and giggling</w:t>
            </w:r>
            <w:r>
              <w:t>'</w:t>
            </w:r>
            <w:r w:rsidRPr="00DD3FFE">
              <w:t xml:space="preserve"> whilst watching a video.</w:t>
            </w:r>
            <w:r w:rsidR="00A04A0A">
              <w:t xml:space="preserve"> </w:t>
            </w:r>
            <w:r w:rsidRPr="00DD3FFE">
              <w:t>They further explained how they first properly encountered pornography through social media such as Snapchat and Instagram, where content creators would promote their OnlyFans accounts.</w:t>
            </w:r>
          </w:p>
          <w:p w14:paraId="11716115" w14:textId="77777777" w:rsidR="00982F58" w:rsidRDefault="00982F58" w:rsidP="0080119B">
            <w:pPr>
              <w:pStyle w:val="ChapterCaseStudyText"/>
            </w:pPr>
          </w:p>
          <w:p w14:paraId="2CA46A4B" w14:textId="6787A023" w:rsidR="00273C09" w:rsidRDefault="00273C09" w:rsidP="0080119B">
            <w:pPr>
              <w:pStyle w:val="ChapterCaseStudyText"/>
            </w:pPr>
            <w:r w:rsidRPr="00DD3FFE">
              <w:t xml:space="preserve">Similarly, Person E described how </w:t>
            </w:r>
            <w:r>
              <w:t>the messaging platform</w:t>
            </w:r>
            <w:r w:rsidRPr="00DD3FFE">
              <w:t xml:space="preserve">, Discord, allowed the creation and messaging of pornographic materials on command. They mentioned that from a young age, it was easy to access adult material, </w:t>
            </w:r>
            <w:r w:rsidR="00A90D49">
              <w:t>including</w:t>
            </w:r>
            <w:r w:rsidRPr="00DD3FFE">
              <w:t xml:space="preserve"> </w:t>
            </w:r>
            <w:r>
              <w:t>'</w:t>
            </w:r>
            <w:r w:rsidRPr="00DD3FFE">
              <w:t>kink and BDSM</w:t>
            </w:r>
            <w:r>
              <w:t>'</w:t>
            </w:r>
            <w:r w:rsidRPr="00DD3FFE">
              <w:t xml:space="preserve">. Person C agreed, noting that from when they started viewing porn, there was little distinguishing the </w:t>
            </w:r>
            <w:r>
              <w:t>'</w:t>
            </w:r>
            <w:r w:rsidRPr="00DD3FFE">
              <w:t>vanilla stuff</w:t>
            </w:r>
            <w:r>
              <w:t>'</w:t>
            </w:r>
            <w:r w:rsidRPr="00DD3FFE">
              <w:t xml:space="preserve"> and the </w:t>
            </w:r>
            <w:r>
              <w:t>'</w:t>
            </w:r>
            <w:r w:rsidRPr="00DD3FFE">
              <w:t>vaguely kinky stuff</w:t>
            </w:r>
            <w:r>
              <w:t>'</w:t>
            </w:r>
            <w:r w:rsidRPr="00DD3FFE">
              <w:t>, before the content bec</w:t>
            </w:r>
            <w:r>
              <w:t>ame</w:t>
            </w:r>
            <w:r w:rsidRPr="00DD3FFE">
              <w:t xml:space="preserve"> </w:t>
            </w:r>
            <w:r>
              <w:t>'</w:t>
            </w:r>
            <w:r w:rsidRPr="00DD3FFE">
              <w:t>wild</w:t>
            </w:r>
            <w:r>
              <w:t>'</w:t>
            </w:r>
            <w:r w:rsidRPr="00DD3FFE">
              <w:t>.</w:t>
            </w:r>
          </w:p>
          <w:p w14:paraId="089A4689" w14:textId="77777777" w:rsidR="00C91EA2" w:rsidRPr="00DD3FFE" w:rsidRDefault="00C91EA2" w:rsidP="0080119B">
            <w:pPr>
              <w:pStyle w:val="ChapterCaseStudyText"/>
            </w:pPr>
          </w:p>
          <w:p w14:paraId="6D6CD0A9" w14:textId="6B86910D" w:rsidR="00273C09" w:rsidRDefault="00273C09" w:rsidP="0080119B">
            <w:pPr>
              <w:pStyle w:val="ChapterCaseStudyText"/>
            </w:pPr>
            <w:r w:rsidRPr="00DD3FFE">
              <w:t xml:space="preserve">Person B mentioned how they </w:t>
            </w:r>
            <w:r>
              <w:t>'</w:t>
            </w:r>
            <w:r w:rsidRPr="00DD3FFE">
              <w:t>never accidentally stumbled across it</w:t>
            </w:r>
            <w:r>
              <w:t>'</w:t>
            </w:r>
            <w:r w:rsidRPr="00DD3FFE">
              <w:t xml:space="preserve">, and that around the age of 13, they </w:t>
            </w:r>
            <w:r>
              <w:t>'</w:t>
            </w:r>
            <w:r w:rsidRPr="00DD3FFE">
              <w:t>just looked it up</w:t>
            </w:r>
            <w:r>
              <w:t>'</w:t>
            </w:r>
            <w:r w:rsidRPr="00DD3FFE">
              <w:t xml:space="preserve"> out of curiosity.</w:t>
            </w:r>
            <w:r w:rsidR="00A47E7F" w:rsidRPr="00DD3FFE">
              <w:t xml:space="preserve"> </w:t>
            </w:r>
            <w:r w:rsidRPr="00DD3FFE">
              <w:t xml:space="preserve">Similarly, Person K </w:t>
            </w:r>
            <w:r w:rsidR="002F5D52">
              <w:t>said</w:t>
            </w:r>
            <w:r w:rsidRPr="00DD3FFE">
              <w:t xml:space="preserve"> that at the age of 16, they first sought out and watched pornography for sex education purposes.</w:t>
            </w:r>
          </w:p>
          <w:p w14:paraId="2130A683" w14:textId="77777777" w:rsidR="00982F58" w:rsidRPr="00DD3FFE" w:rsidRDefault="00982F58" w:rsidP="0080119B">
            <w:pPr>
              <w:pStyle w:val="ChapterCaseStudyText"/>
            </w:pPr>
          </w:p>
          <w:p w14:paraId="153F3A57" w14:textId="31739151" w:rsidR="00273C09" w:rsidRPr="00DD3FFE" w:rsidRDefault="00273C09" w:rsidP="00982F58">
            <w:pPr>
              <w:pStyle w:val="ChapterCaseStudyText"/>
            </w:pPr>
            <w:r w:rsidRPr="00DD3FFE">
              <w:t>Person E informed the committee that around the age of 12</w:t>
            </w:r>
            <w:r>
              <w:t xml:space="preserve"> </w:t>
            </w:r>
            <w:r w:rsidRPr="00DD3FFE">
              <w:t>they</w:t>
            </w:r>
            <w:r w:rsidR="00166951">
              <w:t xml:space="preserve"> </w:t>
            </w:r>
            <w:r w:rsidR="00AC17AF">
              <w:t>'</w:t>
            </w:r>
            <w:r w:rsidRPr="00C1267B">
              <w:t>wanted to know more, because it was a very big topic in that age group</w:t>
            </w:r>
            <w:r w:rsidR="00933400">
              <w:t>. We also did have</w:t>
            </w:r>
            <w:r w:rsidR="001E41CE">
              <w:t xml:space="preserve"> </w:t>
            </w:r>
            <w:r w:rsidRPr="00C1267B">
              <w:t>a lot of nudes being spread around and leaked of other people in my year, and stuff like that, so it's kind of like, "What is this</w:t>
            </w:r>
            <w:r w:rsidRPr="00B83E00">
              <w:t>?"</w:t>
            </w:r>
            <w:r w:rsidR="00AC17AF">
              <w:t>'</w:t>
            </w:r>
            <w:r w:rsidRPr="00DD3FFE">
              <w:t xml:space="preserve">. </w:t>
            </w:r>
          </w:p>
          <w:p w14:paraId="35ADCD83" w14:textId="77777777" w:rsidR="00273C09" w:rsidRPr="00DD3FFE" w:rsidRDefault="00273C09" w:rsidP="0080119B">
            <w:pPr>
              <w:pStyle w:val="ChapterCaseStudyText"/>
            </w:pPr>
          </w:p>
          <w:p w14:paraId="2E856DF5" w14:textId="10CEA375" w:rsidR="00273C09" w:rsidRDefault="00273C09" w:rsidP="0080119B">
            <w:pPr>
              <w:pStyle w:val="ChapterCaseStudyText"/>
            </w:pPr>
            <w:r w:rsidRPr="00DD3FFE">
              <w:t xml:space="preserve">Person K noted that the first time they were exposed to pornography was due to nude photos and sexual </w:t>
            </w:r>
            <w:r w:rsidR="00CC07A6">
              <w:t>videos</w:t>
            </w:r>
            <w:r w:rsidRPr="00DD3FFE">
              <w:t xml:space="preserve"> of people in their grade being leaked and spread around the year group.</w:t>
            </w:r>
          </w:p>
          <w:p w14:paraId="1E499CFC" w14:textId="77777777" w:rsidR="00A04A0A" w:rsidRPr="00DD3FFE" w:rsidRDefault="00A04A0A" w:rsidP="0080119B">
            <w:pPr>
              <w:pStyle w:val="ChapterCaseStudyText"/>
            </w:pPr>
          </w:p>
          <w:p w14:paraId="2DE4CA55" w14:textId="24A76FBC" w:rsidR="00273C09" w:rsidRPr="00DD3FFE" w:rsidRDefault="00273C09" w:rsidP="0080119B">
            <w:pPr>
              <w:pStyle w:val="ChapterCaseStudyText"/>
            </w:pPr>
            <w:r w:rsidRPr="00DD3FFE">
              <w:t>Similarly, another individual</w:t>
            </w:r>
            <w:r w:rsidR="002058DE">
              <w:t xml:space="preserve"> (Person D)</w:t>
            </w:r>
            <w:r w:rsidRPr="00DD3FFE">
              <w:t xml:space="preserve"> described being exposed to adult content </w:t>
            </w:r>
            <w:r>
              <w:t xml:space="preserve">via advertisements </w:t>
            </w:r>
            <w:r w:rsidRPr="00DD3FFE">
              <w:t>at the age of 10 years old, when browsing a question forum website.</w:t>
            </w:r>
          </w:p>
          <w:p w14:paraId="3D32E52A" w14:textId="77777777" w:rsidR="00273C09" w:rsidRPr="00DD3FFE" w:rsidRDefault="00273C09" w:rsidP="0080119B">
            <w:pPr>
              <w:pStyle w:val="ChapterCaseStudyText"/>
            </w:pPr>
          </w:p>
          <w:p w14:paraId="648E3E45" w14:textId="0DFAFB34" w:rsidR="00273C09" w:rsidRPr="00DD3FFE" w:rsidRDefault="00273C09" w:rsidP="0080119B">
            <w:pPr>
              <w:pStyle w:val="ChapterCaseStudyText"/>
            </w:pPr>
            <w:r>
              <w:lastRenderedPageBreak/>
              <w:t>Another participant</w:t>
            </w:r>
            <w:r w:rsidR="002058DE">
              <w:t xml:space="preserve"> (Person H)</w:t>
            </w:r>
            <w:r>
              <w:t xml:space="preserve"> in the roundtables</w:t>
            </w:r>
            <w:r w:rsidRPr="00DD3FFE">
              <w:t xml:space="preserve"> declared that they were exposed to pornography at age nine, not</w:t>
            </w:r>
            <w:r>
              <w:t>ing</w:t>
            </w:r>
            <w:r w:rsidRPr="00DD3FFE">
              <w:t xml:space="preserve"> that in year 7, they found out that most people in their class had been using pornography regularly, and that it felt like a </w:t>
            </w:r>
            <w:r>
              <w:t>'</w:t>
            </w:r>
            <w:r w:rsidRPr="00DD3FFE">
              <w:t>natural part of being a teenager at that point</w:t>
            </w:r>
            <w:r>
              <w:t>'</w:t>
            </w:r>
            <w:r w:rsidRPr="00DD3FFE">
              <w:t xml:space="preserve">. </w:t>
            </w:r>
          </w:p>
          <w:p w14:paraId="4869732B" w14:textId="77777777" w:rsidR="00A04A0A" w:rsidRDefault="00A04A0A" w:rsidP="0080119B">
            <w:pPr>
              <w:pStyle w:val="ChapterCaseStudyText"/>
            </w:pPr>
          </w:p>
          <w:p w14:paraId="76826E4E" w14:textId="2C8E1B16" w:rsidR="00273C09" w:rsidRDefault="00273C09">
            <w:pPr>
              <w:pStyle w:val="ChapterCaseStudyText"/>
              <w:rPr>
                <w:lang w:val="en-US"/>
              </w:rPr>
            </w:pPr>
            <w:r>
              <w:t>A young man</w:t>
            </w:r>
            <w:r w:rsidR="00A15F63">
              <w:t xml:space="preserve"> (Person T)</w:t>
            </w:r>
            <w:r>
              <w:t xml:space="preserve"> </w:t>
            </w:r>
            <w:r w:rsidRPr="00DD3FFE">
              <w:t xml:space="preserve">mentioned how they were exposed to pornography in year 7 from a friend with older brothers. They also noted how easy it is for a five-year-old to search up </w:t>
            </w:r>
            <w:r>
              <w:t>'</w:t>
            </w:r>
            <w:r w:rsidRPr="00DD3FFE">
              <w:t>the wrong letters</w:t>
            </w:r>
            <w:r>
              <w:t>'</w:t>
            </w:r>
            <w:r w:rsidRPr="00DD3FFE">
              <w:t xml:space="preserve"> and access </w:t>
            </w:r>
            <w:r>
              <w:t>'</w:t>
            </w:r>
            <w:r w:rsidRPr="00DD3FFE">
              <w:t>that sort of stuff</w:t>
            </w:r>
            <w:r>
              <w:t>'</w:t>
            </w:r>
            <w:r w:rsidRPr="00DD3FFE">
              <w:t xml:space="preserve">. </w:t>
            </w:r>
          </w:p>
        </w:tc>
      </w:tr>
    </w:tbl>
    <w:p w14:paraId="061A166B" w14:textId="77777777" w:rsidR="00273C09" w:rsidRPr="002C6DC9" w:rsidRDefault="00273C09" w:rsidP="0080119B">
      <w:pPr>
        <w:pStyle w:val="BodyCopy"/>
      </w:pPr>
    </w:p>
    <w:p w14:paraId="31DAC450" w14:textId="77777777" w:rsidR="00273C09" w:rsidRDefault="00273C09" w:rsidP="00273C09">
      <w:pPr>
        <w:pStyle w:val="ChapterBody"/>
        <w:numPr>
          <w:ilvl w:val="1"/>
          <w:numId w:val="5"/>
        </w:numPr>
        <w:ind w:left="850" w:hanging="850"/>
      </w:pPr>
      <w:r>
        <w:t>Various stakeholders linked exposure to pornography at a young age to potential harmful effects such as:</w:t>
      </w:r>
    </w:p>
    <w:p w14:paraId="30AA08CE" w14:textId="77777777" w:rsidR="00273C09" w:rsidRDefault="00273C09" w:rsidP="00273C09">
      <w:pPr>
        <w:pStyle w:val="ChapterBullet"/>
        <w:numPr>
          <w:ilvl w:val="0"/>
          <w:numId w:val="3"/>
        </w:numPr>
      </w:pPr>
      <w:r>
        <w:t>vulnerability to sexual abuse</w:t>
      </w:r>
      <w:r>
        <w:rPr>
          <w:rStyle w:val="FootnoteReference"/>
        </w:rPr>
        <w:footnoteReference w:id="261"/>
      </w:r>
    </w:p>
    <w:p w14:paraId="06209537" w14:textId="77777777" w:rsidR="00273C09" w:rsidRDefault="00273C09" w:rsidP="00273C09">
      <w:pPr>
        <w:pStyle w:val="ChapterBullet"/>
        <w:numPr>
          <w:ilvl w:val="0"/>
          <w:numId w:val="3"/>
        </w:numPr>
      </w:pPr>
      <w:r>
        <w:t>mental health issues, arousal difficulties and performance anxiety</w:t>
      </w:r>
      <w:r>
        <w:rPr>
          <w:rStyle w:val="FootnoteReference"/>
        </w:rPr>
        <w:footnoteReference w:id="262"/>
      </w:r>
    </w:p>
    <w:p w14:paraId="2B09124F" w14:textId="77777777" w:rsidR="00273C09" w:rsidRDefault="00273C09" w:rsidP="00273C09">
      <w:pPr>
        <w:pStyle w:val="ChapterBullet"/>
        <w:numPr>
          <w:ilvl w:val="0"/>
          <w:numId w:val="3"/>
        </w:numPr>
      </w:pPr>
      <w:r>
        <w:t>physical alterations in brain development.</w:t>
      </w:r>
      <w:r>
        <w:rPr>
          <w:rStyle w:val="FootnoteReference"/>
        </w:rPr>
        <w:footnoteReference w:id="263"/>
      </w:r>
    </w:p>
    <w:p w14:paraId="16102470" w14:textId="77777777" w:rsidR="00273C09" w:rsidRDefault="00273C09" w:rsidP="00273C09">
      <w:pPr>
        <w:pStyle w:val="ChapterBody"/>
        <w:numPr>
          <w:ilvl w:val="1"/>
          <w:numId w:val="5"/>
        </w:numPr>
        <w:ind w:left="850" w:hanging="850"/>
      </w:pPr>
      <w:r>
        <w:t>In his submission, Dr Marshall Ballantine-Jones shared the results of his research of 1,300 students from 12 schools, which found early exposure to pornography increased the likelihood of the following:</w:t>
      </w:r>
    </w:p>
    <w:p w14:paraId="045297F6" w14:textId="77777777" w:rsidR="00273C09" w:rsidRDefault="00273C09" w:rsidP="00273C09">
      <w:pPr>
        <w:pStyle w:val="ChapterBullet"/>
        <w:numPr>
          <w:ilvl w:val="0"/>
          <w:numId w:val="3"/>
        </w:numPr>
      </w:pPr>
      <w:r>
        <w:t>high levels of consumption and compulsive use</w:t>
      </w:r>
    </w:p>
    <w:p w14:paraId="6F9C5F7A" w14:textId="124EB7CF" w:rsidR="00273C09" w:rsidRDefault="00273C09" w:rsidP="00273C09">
      <w:pPr>
        <w:pStyle w:val="ChapterBullet"/>
        <w:numPr>
          <w:ilvl w:val="0"/>
          <w:numId w:val="3"/>
        </w:numPr>
      </w:pPr>
      <w:r>
        <w:t>negative behaviours such as sexting</w:t>
      </w:r>
    </w:p>
    <w:p w14:paraId="5D07C47A" w14:textId="77777777" w:rsidR="00273C09" w:rsidRDefault="00273C09" w:rsidP="00273C09">
      <w:pPr>
        <w:pStyle w:val="ChapterBullet"/>
        <w:numPr>
          <w:ilvl w:val="0"/>
          <w:numId w:val="3"/>
        </w:numPr>
      </w:pPr>
      <w:r>
        <w:t>positive views of pornography</w:t>
      </w:r>
    </w:p>
    <w:p w14:paraId="0E097196" w14:textId="77777777" w:rsidR="00273C09" w:rsidRDefault="00273C09" w:rsidP="00273C09">
      <w:pPr>
        <w:pStyle w:val="ChapterBullet"/>
        <w:numPr>
          <w:ilvl w:val="0"/>
          <w:numId w:val="3"/>
        </w:numPr>
      </w:pPr>
      <w:r>
        <w:t>desiring casual sex</w:t>
      </w:r>
    </w:p>
    <w:p w14:paraId="1B57453C" w14:textId="77777777" w:rsidR="00273C09" w:rsidRDefault="00273C09" w:rsidP="00273C09">
      <w:pPr>
        <w:pStyle w:val="ChapterBullet"/>
        <w:numPr>
          <w:ilvl w:val="0"/>
          <w:numId w:val="3"/>
        </w:numPr>
      </w:pPr>
      <w:r>
        <w:t>narcissism and low empathy.</w:t>
      </w:r>
      <w:r>
        <w:rPr>
          <w:rStyle w:val="FootnoteReference"/>
        </w:rPr>
        <w:footnoteReference w:id="264"/>
      </w:r>
    </w:p>
    <w:p w14:paraId="7E07DC0B" w14:textId="77777777" w:rsidR="00273C09" w:rsidRDefault="00273C09" w:rsidP="0080119B">
      <w:pPr>
        <w:pStyle w:val="ChapterHeadingOne"/>
      </w:pPr>
      <w:bookmarkStart w:id="82" w:name="_Toc211517993"/>
      <w:r>
        <w:t>Impacts of harmful pornography</w:t>
      </w:r>
      <w:bookmarkEnd w:id="82"/>
    </w:p>
    <w:p w14:paraId="03320E60" w14:textId="21E09D87" w:rsidR="00273C09" w:rsidRPr="00A06FC6" w:rsidRDefault="00273C09" w:rsidP="00FA6690">
      <w:pPr>
        <w:pStyle w:val="ChapterBody"/>
        <w:numPr>
          <w:ilvl w:val="1"/>
          <w:numId w:val="5"/>
        </w:numPr>
        <w:ind w:left="850" w:hanging="850"/>
      </w:pPr>
      <w:r w:rsidRPr="00A06FC6">
        <w:t>This section refers to the evidence presented to the committee about the impacts of harmful pornography, particularly on young people and children. As outlined in chapter 1, there is a view that the impacts of harmful pornography are not proven</w:t>
      </w:r>
      <w:r w:rsidR="00FA6690">
        <w:t>.</w:t>
      </w:r>
      <w:r w:rsidR="00CB5B1F">
        <w:t xml:space="preserve"> </w:t>
      </w:r>
      <w:r>
        <w:t>In particular, ANROWS recommend</w:t>
      </w:r>
      <w:r w:rsidR="00BC7B42">
        <w:t>ed</w:t>
      </w:r>
      <w:r>
        <w:t xml:space="preserve"> further research into the influence of pornography on children and young people, investigating </w:t>
      </w:r>
      <w:r w:rsidRPr="0015278D">
        <w:t>safety and wellbeing,</w:t>
      </w:r>
      <w:r>
        <w:t xml:space="preserve"> and </w:t>
      </w:r>
      <w:r w:rsidRPr="00D96EAA">
        <w:t>the development of healthy sexual practices, behaviours and attitudes</w:t>
      </w:r>
      <w:r>
        <w:t>.</w:t>
      </w:r>
      <w:r>
        <w:rPr>
          <w:rStyle w:val="FootnoteReference"/>
        </w:rPr>
        <w:footnoteReference w:id="265"/>
      </w:r>
    </w:p>
    <w:p w14:paraId="325E3C76" w14:textId="44BE6532" w:rsidR="00273C09" w:rsidRDefault="00273C09" w:rsidP="00273C09">
      <w:pPr>
        <w:pStyle w:val="ChapterBody"/>
        <w:numPr>
          <w:ilvl w:val="1"/>
          <w:numId w:val="5"/>
        </w:numPr>
        <w:ind w:left="850" w:hanging="850"/>
      </w:pPr>
      <w:r>
        <w:lastRenderedPageBreak/>
        <w:t xml:space="preserve">On the other hand, there was extensive evidence put to the committee which linked pornography to </w:t>
      </w:r>
      <w:r w:rsidR="006E63A8">
        <w:t>a</w:t>
      </w:r>
      <w:r>
        <w:t xml:space="preserve"> </w:t>
      </w:r>
      <w:r w:rsidR="00FA6690">
        <w:t xml:space="preserve">wide </w:t>
      </w:r>
      <w:r>
        <w:t>array of harms. Some of these harms were links to illegal activities, such as sex trafficking and child abuse, however, the bulk of evidence presented here will focus on harms such as misogyny, sexual violence, and poor body image. It should be noted however, that stakeholders also identified positive aspects of pornography, including its representation of diverse sexualities and body types.</w:t>
      </w:r>
    </w:p>
    <w:p w14:paraId="1BB6D1A3" w14:textId="77777777" w:rsidR="00D15239" w:rsidRDefault="00D15239" w:rsidP="00D15239">
      <w:pPr>
        <w:pStyle w:val="ChapterHeadingTwo"/>
      </w:pPr>
      <w:bookmarkStart w:id="83" w:name="_Toc211517994"/>
      <w:r>
        <w:t>Undermining of respect and consent</w:t>
      </w:r>
      <w:bookmarkEnd w:id="83"/>
    </w:p>
    <w:p w14:paraId="4F951DBA" w14:textId="77777777" w:rsidR="00D15239" w:rsidRDefault="00D15239" w:rsidP="00D15239">
      <w:pPr>
        <w:pStyle w:val="ChapterBody"/>
        <w:numPr>
          <w:ilvl w:val="1"/>
          <w:numId w:val="5"/>
        </w:numPr>
        <w:ind w:left="850" w:hanging="850"/>
      </w:pPr>
      <w:r>
        <w:t>There was a significant amount of evidence presented to the committee about the lack of depictions of consent in mainstream pornography. A number of stakeholders were of the view that this undermined respect and consent education in schools.</w:t>
      </w:r>
    </w:p>
    <w:p w14:paraId="26A2354C" w14:textId="77777777" w:rsidR="00D15239" w:rsidRDefault="00D15239" w:rsidP="00D15239">
      <w:pPr>
        <w:pStyle w:val="ChapterBody"/>
        <w:numPr>
          <w:ilvl w:val="1"/>
          <w:numId w:val="5"/>
        </w:numPr>
        <w:ind w:left="850" w:hanging="850"/>
      </w:pPr>
      <w:r>
        <w:t>In their submission, Teach Us Consent outlined how the majority of mainstream pornography generally does not include depictions of consent, which communicates that consent is 'not necessary, or need[s] to be routinely practiced'.</w:t>
      </w:r>
      <w:r>
        <w:rPr>
          <w:rStyle w:val="FootnoteReference"/>
        </w:rPr>
        <w:footnoteReference w:id="266"/>
      </w:r>
      <w:r>
        <w:t xml:space="preserve"> </w:t>
      </w:r>
    </w:p>
    <w:p w14:paraId="37E37E73" w14:textId="77777777" w:rsidR="00D15239" w:rsidRDefault="00D15239" w:rsidP="00D15239">
      <w:pPr>
        <w:pStyle w:val="ChapterBody"/>
        <w:numPr>
          <w:ilvl w:val="1"/>
          <w:numId w:val="5"/>
        </w:numPr>
        <w:ind w:left="850" w:hanging="850"/>
      </w:pPr>
      <w:r>
        <w:t>When Teach Us Consent asked young people 'What do you wish your partner knew about pornography?', they frequently cited consent:</w:t>
      </w:r>
    </w:p>
    <w:p w14:paraId="2D76D373" w14:textId="77777777" w:rsidR="00D15239" w:rsidRPr="008A75C0" w:rsidRDefault="00D15239" w:rsidP="00D15239">
      <w:pPr>
        <w:pStyle w:val="ChapterQuotation"/>
      </w:pPr>
      <w:r>
        <w:rPr>
          <w:color w:val="1B1B1B"/>
          <w:lang w:eastAsia="en-AU"/>
        </w:rPr>
        <w:t>'</w:t>
      </w:r>
      <w:r w:rsidRPr="008A75C0">
        <w:rPr>
          <w:color w:val="1B1B1B"/>
          <w:lang w:eastAsia="en-AU"/>
        </w:rPr>
        <w:t>Don</w:t>
      </w:r>
      <w:r>
        <w:rPr>
          <w:color w:val="1B1B1B"/>
          <w:lang w:eastAsia="en-AU"/>
        </w:rPr>
        <w:t>'</w:t>
      </w:r>
      <w:r w:rsidRPr="008A75C0">
        <w:rPr>
          <w:color w:val="1B1B1B"/>
          <w:lang w:eastAsia="en-AU"/>
        </w:rPr>
        <w:t xml:space="preserve">t </w:t>
      </w:r>
      <w:r w:rsidRPr="008A75C0">
        <w:rPr>
          <w:lang w:eastAsia="en-AU"/>
        </w:rPr>
        <w:t>try to emulate any of it without asking your sex partner if they</w:t>
      </w:r>
      <w:r>
        <w:rPr>
          <w:lang w:eastAsia="en-AU"/>
        </w:rPr>
        <w:t>'</w:t>
      </w:r>
      <w:r w:rsidRPr="008A75C0">
        <w:rPr>
          <w:lang w:eastAsia="en-AU"/>
        </w:rPr>
        <w:t>re into that first</w:t>
      </w:r>
      <w:r>
        <w:rPr>
          <w:lang w:eastAsia="en-AU"/>
        </w:rPr>
        <w:t>'</w:t>
      </w:r>
    </w:p>
    <w:p w14:paraId="429ABC2B" w14:textId="77777777" w:rsidR="00D15239" w:rsidRPr="008A75C0" w:rsidRDefault="00D15239" w:rsidP="00D15239">
      <w:pPr>
        <w:pStyle w:val="ChapterQuotation"/>
      </w:pPr>
      <w:r>
        <w:rPr>
          <w:color w:val="1B1B1B"/>
          <w:lang w:eastAsia="en-AU"/>
        </w:rPr>
        <w:t>'</w:t>
      </w:r>
      <w:r w:rsidRPr="008A75C0">
        <w:rPr>
          <w:color w:val="1B1B1B"/>
          <w:lang w:eastAsia="en-AU"/>
        </w:rPr>
        <w:t xml:space="preserve">Asking </w:t>
      </w:r>
      <w:r w:rsidRPr="008A75C0">
        <w:rPr>
          <w:lang w:eastAsia="en-AU"/>
        </w:rPr>
        <w:t>for consent is sexy! Porn doesn</w:t>
      </w:r>
      <w:r>
        <w:rPr>
          <w:lang w:eastAsia="en-AU"/>
        </w:rPr>
        <w:t>'</w:t>
      </w:r>
      <w:r w:rsidRPr="008A75C0">
        <w:rPr>
          <w:lang w:eastAsia="en-AU"/>
        </w:rPr>
        <w:t>t show it but it</w:t>
      </w:r>
      <w:r>
        <w:rPr>
          <w:lang w:eastAsia="en-AU"/>
        </w:rPr>
        <w:t>'</w:t>
      </w:r>
      <w:r w:rsidRPr="008A75C0">
        <w:rPr>
          <w:lang w:eastAsia="en-AU"/>
        </w:rPr>
        <w:t>s so important</w:t>
      </w:r>
      <w:r>
        <w:rPr>
          <w:lang w:eastAsia="en-AU"/>
        </w:rPr>
        <w:t>'</w:t>
      </w:r>
    </w:p>
    <w:p w14:paraId="45318BD9" w14:textId="77777777" w:rsidR="00D15239" w:rsidRPr="008A75C0" w:rsidRDefault="00D15239" w:rsidP="00D15239">
      <w:pPr>
        <w:pStyle w:val="ChapterQuotation"/>
      </w:pPr>
      <w:r>
        <w:t>'</w:t>
      </w:r>
      <w:r w:rsidRPr="008A75C0">
        <w:t>That consent is so needed</w:t>
      </w:r>
      <w:r>
        <w:t>'.</w:t>
      </w:r>
      <w:r>
        <w:rPr>
          <w:rStyle w:val="FootnoteReference"/>
        </w:rPr>
        <w:footnoteReference w:id="267"/>
      </w:r>
    </w:p>
    <w:p w14:paraId="18CECF96" w14:textId="5F724C92" w:rsidR="00D15239" w:rsidRDefault="00D15239" w:rsidP="00D15239">
      <w:pPr>
        <w:pStyle w:val="ChapterBody"/>
        <w:numPr>
          <w:ilvl w:val="1"/>
          <w:numId w:val="5"/>
        </w:numPr>
        <w:ind w:left="850" w:hanging="850"/>
      </w:pPr>
      <w:r>
        <w:t xml:space="preserve">Research from the </w:t>
      </w:r>
      <w:proofErr w:type="spellStart"/>
      <w:r>
        <w:t>eSafety</w:t>
      </w:r>
      <w:proofErr w:type="spellEnd"/>
      <w:r>
        <w:t xml:space="preserve"> Commissioner found that 74 per cent of young people believed '</w:t>
      </w:r>
      <w:r w:rsidRPr="003D1D79">
        <w:t>online</w:t>
      </w:r>
      <w:r>
        <w:t xml:space="preserve"> </w:t>
      </w:r>
      <w:r w:rsidRPr="003D1D79">
        <w:t>mainstream pornography had a negative or very negative effect on understanding of consent</w:t>
      </w:r>
      <w:r>
        <w:t>'. Conversely, they also noted that 19 per cent of young people thought</w:t>
      </w:r>
      <w:r w:rsidRPr="009410FA">
        <w:t xml:space="preserve"> </w:t>
      </w:r>
      <w:r>
        <w:t>there were some positive effects (i.e. very positive or positive, or both positive and negative) of online pornography on young people's understanding of consent.</w:t>
      </w:r>
      <w:r>
        <w:rPr>
          <w:rStyle w:val="FootnoteReference"/>
        </w:rPr>
        <w:footnoteReference w:id="268"/>
      </w:r>
    </w:p>
    <w:p w14:paraId="50FE7978" w14:textId="77777777" w:rsidR="00D15239" w:rsidRDefault="00D15239" w:rsidP="00D15239">
      <w:pPr>
        <w:pStyle w:val="ChapterBody"/>
        <w:numPr>
          <w:ilvl w:val="1"/>
          <w:numId w:val="5"/>
        </w:numPr>
        <w:ind w:left="850" w:hanging="850"/>
      </w:pPr>
      <w:r>
        <w:t xml:space="preserve">Some stakeholders highlighted the lack of portrayal of consent in </w:t>
      </w:r>
      <w:r w:rsidRPr="00433996">
        <w:t>pornography,</w:t>
      </w:r>
      <w:r w:rsidRPr="00433996">
        <w:rPr>
          <w:rStyle w:val="FootnoteReference"/>
        </w:rPr>
        <w:footnoteReference w:id="269"/>
      </w:r>
      <w:r w:rsidRPr="00433996">
        <w:t xml:space="preserve"> and</w:t>
      </w:r>
      <w:r>
        <w:t xml:space="preserve"> how this can be problematic for young people, for example:</w:t>
      </w:r>
    </w:p>
    <w:p w14:paraId="4D86D17A" w14:textId="77777777" w:rsidR="00D15239" w:rsidRDefault="00D15239" w:rsidP="00D15239">
      <w:pPr>
        <w:pStyle w:val="ChapterBullet"/>
        <w:numPr>
          <w:ilvl w:val="0"/>
          <w:numId w:val="3"/>
        </w:numPr>
      </w:pPr>
      <w:r>
        <w:t>The Council of Catholic School Parents described how 'In many pornographic scenes, explicit verbal consent is rarely depicted or emphasised. Instead, sexual acts often proceed without clear communication between the participants. This can create the false impression that mutual consent is not necessary or that it happens implicitly rather than through clear agreement'.</w:t>
      </w:r>
      <w:r>
        <w:rPr>
          <w:rStyle w:val="FootnoteReference"/>
        </w:rPr>
        <w:footnoteReference w:id="270"/>
      </w:r>
    </w:p>
    <w:p w14:paraId="481F09D7" w14:textId="77777777" w:rsidR="00D15239" w:rsidRDefault="00D15239" w:rsidP="00D15239">
      <w:pPr>
        <w:pStyle w:val="ChapterBullet"/>
        <w:numPr>
          <w:ilvl w:val="0"/>
          <w:numId w:val="3"/>
        </w:numPr>
      </w:pPr>
      <w:r>
        <w:lastRenderedPageBreak/>
        <w:t>The Burnet Institute noted that depictions of the 'consent process' are usually lacking from pornography. Young people 'need to know what to do, not just what not to do'.</w:t>
      </w:r>
      <w:r>
        <w:rPr>
          <w:rStyle w:val="FootnoteReference"/>
        </w:rPr>
        <w:footnoteReference w:id="271"/>
      </w:r>
    </w:p>
    <w:p w14:paraId="69C952BF" w14:textId="77777777" w:rsidR="00D15239" w:rsidRDefault="00D15239" w:rsidP="00D15239">
      <w:pPr>
        <w:pStyle w:val="ChapterBullet"/>
        <w:numPr>
          <w:ilvl w:val="0"/>
          <w:numId w:val="3"/>
        </w:numPr>
      </w:pPr>
      <w:r>
        <w:t>Interestingly, Top Blokes found that their experiences showed that young men needed to understand how pornography impacts themselves both physically and mentally before they are ready to '</w:t>
      </w:r>
      <w:r w:rsidRPr="0066437D">
        <w:t>fully engage with evidence on</w:t>
      </w:r>
      <w:r>
        <w:t xml:space="preserve"> </w:t>
      </w:r>
      <w:r w:rsidRPr="0066437D">
        <w:t>the relationship between pornography use and respect and consent</w:t>
      </w:r>
      <w:r>
        <w:t>'.</w:t>
      </w:r>
      <w:r>
        <w:rPr>
          <w:rStyle w:val="FootnoteReference"/>
        </w:rPr>
        <w:footnoteReference w:id="272"/>
      </w:r>
    </w:p>
    <w:p w14:paraId="6B785AD3" w14:textId="77777777" w:rsidR="00D15239" w:rsidRDefault="00D15239" w:rsidP="00D15239">
      <w:pPr>
        <w:pStyle w:val="ChapterBody"/>
        <w:numPr>
          <w:ilvl w:val="1"/>
          <w:numId w:val="5"/>
        </w:numPr>
        <w:ind w:left="850" w:hanging="850"/>
      </w:pPr>
      <w:r>
        <w:t>The NSW Government cited research by Mathews et al (2024) and stated:</w:t>
      </w:r>
    </w:p>
    <w:p w14:paraId="03415102" w14:textId="77777777" w:rsidR="00D15239" w:rsidRDefault="00D15239" w:rsidP="00D15239">
      <w:pPr>
        <w:pStyle w:val="ChapterQuotation"/>
      </w:pPr>
      <w:r w:rsidRPr="007B43B2">
        <w:t>Young people</w:t>
      </w:r>
      <w:r>
        <w:t>'</w:t>
      </w:r>
      <w:r w:rsidRPr="007B43B2">
        <w:t>s access to</w:t>
      </w:r>
      <w:r>
        <w:t xml:space="preserve"> </w:t>
      </w:r>
      <w:r w:rsidRPr="007B43B2">
        <w:t>pornography, particularly violent pornography, can influence young people</w:t>
      </w:r>
      <w:r>
        <w:t>'</w:t>
      </w:r>
      <w:r w:rsidRPr="007B43B2">
        <w:t>s sexual violence and</w:t>
      </w:r>
      <w:r>
        <w:t xml:space="preserve"> '</w:t>
      </w:r>
      <w:r w:rsidRPr="007B43B2">
        <w:t>may lead to distorted sexual scripts that legitimise sexual coercion and abuse, enhance its</w:t>
      </w:r>
      <w:r>
        <w:t xml:space="preserve"> </w:t>
      </w:r>
      <w:r w:rsidRPr="007B43B2">
        <w:t>likelihood in lived experience, and undermine sexual activity with full, free and voluntary consent</w:t>
      </w:r>
      <w:r>
        <w:t>'</w:t>
      </w:r>
      <w:r w:rsidRPr="007B43B2">
        <w:t>.</w:t>
      </w:r>
      <w:r>
        <w:rPr>
          <w:rStyle w:val="FootnoteReference"/>
        </w:rPr>
        <w:footnoteReference w:id="273"/>
      </w:r>
    </w:p>
    <w:p w14:paraId="7BCD730B" w14:textId="77777777" w:rsidR="00D15239" w:rsidRPr="00A22973" w:rsidRDefault="00D15239" w:rsidP="00D15239">
      <w:pPr>
        <w:pStyle w:val="ChapterBody"/>
        <w:numPr>
          <w:ilvl w:val="1"/>
          <w:numId w:val="5"/>
        </w:numPr>
        <w:ind w:left="850" w:hanging="850"/>
      </w:pPr>
      <w:r w:rsidRPr="00A22973">
        <w:t>Ms Giselle Woodley, Researcher, Edith Cowan University, described the results of her qualitative interviews with teenagers aged 12 to 17 years, which indicated '… teens were hyper aware of impacts of porn</w:t>
      </w:r>
      <w:r w:rsidRPr="00BF10E0">
        <w:t>, such as lack of consent depicted on screen…</w:t>
      </w:r>
      <w:r w:rsidRPr="00A22973">
        <w:t>'.</w:t>
      </w:r>
      <w:r w:rsidRPr="00A22973">
        <w:rPr>
          <w:rStyle w:val="FootnoteReference"/>
        </w:rPr>
        <w:footnoteReference w:id="274"/>
      </w:r>
    </w:p>
    <w:p w14:paraId="13C36B7B" w14:textId="0B1BC91A" w:rsidR="00D15239" w:rsidRDefault="00D15239" w:rsidP="00D15239">
      <w:pPr>
        <w:pStyle w:val="ChapterBody"/>
        <w:numPr>
          <w:ilvl w:val="1"/>
          <w:numId w:val="5"/>
        </w:numPr>
        <w:ind w:left="850" w:hanging="850"/>
      </w:pPr>
      <w:r w:rsidRPr="00CE6ED3">
        <w:t xml:space="preserve">Survey findings relayed to the committee by the Advocate for Children and Young People </w:t>
      </w:r>
      <w:r w:rsidR="00E82FB5">
        <w:t xml:space="preserve">revealed </w:t>
      </w:r>
      <w:r w:rsidRPr="00CE6ED3">
        <w:t>where young people get information on sexual consent or respectful relationships</w:t>
      </w:r>
      <w:r w:rsidR="00C4604F">
        <w:t>.</w:t>
      </w:r>
      <w:r>
        <w:t xml:space="preserve"> The</w:t>
      </w:r>
      <w:r w:rsidR="00290FF4">
        <w:t xml:space="preserve"> 2023</w:t>
      </w:r>
      <w:r>
        <w:t xml:space="preserve"> survey canvassed over 500 young people aged 16 to 24 years and found that overall, 'Social Media' and 'Friends' were the primary sources of information (45 and 44 per cent respectively). Pornography was well down on the list of sources, at 5 per cent, behind school/TAFE/Uni (44 per cent), own experience (37 per cent). Further observations from the research include:</w:t>
      </w:r>
    </w:p>
    <w:p w14:paraId="4AFF0940" w14:textId="77777777" w:rsidR="00D15239" w:rsidRDefault="00D15239" w:rsidP="00D15239">
      <w:pPr>
        <w:pStyle w:val="ChapterBullet"/>
        <w:numPr>
          <w:ilvl w:val="0"/>
          <w:numId w:val="3"/>
        </w:numPr>
      </w:pPr>
      <w:r>
        <w:t>44 per cent of those living in regional NSW identified 'own experiences', versus 37 per cent of all respondents identifying this as a primary source of information</w:t>
      </w:r>
    </w:p>
    <w:p w14:paraId="3512C59A" w14:textId="77777777" w:rsidR="00D15239" w:rsidRDefault="00D15239" w:rsidP="00D15239">
      <w:pPr>
        <w:pStyle w:val="ChapterBullet"/>
        <w:numPr>
          <w:ilvl w:val="0"/>
          <w:numId w:val="3"/>
        </w:numPr>
      </w:pPr>
      <w:r>
        <w:t>40 per cent of LGBTQIA+ individuals identified TV shows and movies as a source, versus 23 per cent of all respondents</w:t>
      </w:r>
    </w:p>
    <w:p w14:paraId="2C336742" w14:textId="77777777" w:rsidR="00D15239" w:rsidRDefault="00D15239" w:rsidP="00D15239">
      <w:pPr>
        <w:pStyle w:val="ChapterBullet"/>
        <w:numPr>
          <w:ilvl w:val="0"/>
          <w:numId w:val="3"/>
        </w:numPr>
      </w:pPr>
      <w:r>
        <w:t>33 per cent of LGBTQIA+ individuals identified online forums such as Reddit as a source, versus 19 per cent of all respondents.</w:t>
      </w:r>
      <w:r>
        <w:rPr>
          <w:rStyle w:val="FootnoteReference"/>
        </w:rPr>
        <w:footnoteReference w:id="275"/>
      </w:r>
    </w:p>
    <w:p w14:paraId="4B0D1F4D" w14:textId="0AAB1FEE" w:rsidR="00D15239" w:rsidRDefault="00D15239" w:rsidP="00D15239">
      <w:pPr>
        <w:pStyle w:val="ChapterBody"/>
        <w:numPr>
          <w:ilvl w:val="1"/>
          <w:numId w:val="5"/>
        </w:numPr>
        <w:ind w:left="850" w:hanging="850"/>
      </w:pPr>
      <w:r>
        <w:t xml:space="preserve">Other stakeholders did not support the notion that there is a relationship between the consumption of pornography and understandings or practice of consensual sex. This in particular was one of the conclusions of Professor Alan McKee, Head of School of Art, Communication and English, University of Sydney, who was the lead author on the recent </w:t>
      </w:r>
      <w:r>
        <w:lastRenderedPageBreak/>
        <w:t>report What Do We Know About the Effects of Pornography After Fifty Years of Academic Research?</w:t>
      </w:r>
      <w:r>
        <w:rPr>
          <w:rStyle w:val="FootnoteReference"/>
        </w:rPr>
        <w:footnoteReference w:id="276"/>
      </w:r>
    </w:p>
    <w:p w14:paraId="51769C05" w14:textId="77777777" w:rsidR="00D15239" w:rsidRDefault="00D15239" w:rsidP="00D15239">
      <w:pPr>
        <w:pStyle w:val="ChapterBody"/>
      </w:pPr>
      <w:r>
        <w:t>Miss Darcy Deviant, Policy Officer, of Sex Workers Outreach Project NSW (SWOP), made a strong argument that it is not the role of pornography to educate people: '</w:t>
      </w:r>
      <w:r w:rsidRPr="00192BA0">
        <w:t>Sex and consent education for young people needs to be</w:t>
      </w:r>
      <w:r>
        <w:t xml:space="preserve"> </w:t>
      </w:r>
      <w:r w:rsidRPr="00192BA0">
        <w:t>improved, and this responsibility should not fall on porn stars</w:t>
      </w:r>
      <w:r>
        <w:t>'</w:t>
      </w:r>
      <w:r w:rsidRPr="00192BA0">
        <w:t>.</w:t>
      </w:r>
      <w:r>
        <w:rPr>
          <w:rStyle w:val="FootnoteReference"/>
        </w:rPr>
        <w:footnoteReference w:id="277"/>
      </w:r>
    </w:p>
    <w:p w14:paraId="4E4C5DDB" w14:textId="65002774" w:rsidR="00D15239" w:rsidRPr="00836677" w:rsidRDefault="00D15239" w:rsidP="00D15239">
      <w:pPr>
        <w:pStyle w:val="ChapterBody"/>
        <w:numPr>
          <w:ilvl w:val="1"/>
          <w:numId w:val="5"/>
        </w:numPr>
        <w:ind w:left="850" w:hanging="850"/>
      </w:pPr>
      <w:r>
        <w:t>Mx Pony</w:t>
      </w:r>
      <w:r w:rsidR="00397DB8">
        <w:t>, of Scarlet Alliance,</w:t>
      </w:r>
      <w:r>
        <w:t xml:space="preserve"> speculated that if a child was watching pornography, that in itself was problematic, regardless of the presence or absence of depictions of consent: 'Maybe … </w:t>
      </w:r>
      <w:r w:rsidRPr="00836677">
        <w:rPr>
          <w:szCs w:val="22"/>
        </w:rPr>
        <w:t>there</w:t>
      </w:r>
      <w:r>
        <w:rPr>
          <w:szCs w:val="22"/>
        </w:rPr>
        <w:t>'</w:t>
      </w:r>
      <w:r w:rsidRPr="00836677">
        <w:rPr>
          <w:szCs w:val="22"/>
        </w:rPr>
        <w:t>s something else going on in their life that is directing them there, in which case I would be very concerned</w:t>
      </w:r>
      <w:r>
        <w:rPr>
          <w:szCs w:val="22"/>
        </w:rPr>
        <w:t>'</w:t>
      </w:r>
      <w:r w:rsidRPr="00836677">
        <w:rPr>
          <w:szCs w:val="22"/>
        </w:rPr>
        <w:t>.</w:t>
      </w:r>
      <w:r>
        <w:rPr>
          <w:rStyle w:val="FootnoteReference"/>
          <w:szCs w:val="22"/>
        </w:rPr>
        <w:footnoteReference w:id="278"/>
      </w:r>
    </w:p>
    <w:p w14:paraId="62B985EE" w14:textId="77777777" w:rsidR="00D15239" w:rsidRPr="00FA1180" w:rsidRDefault="00D15239" w:rsidP="00D15239">
      <w:pPr>
        <w:pStyle w:val="ChapterBody"/>
        <w:numPr>
          <w:ilvl w:val="1"/>
          <w:numId w:val="5"/>
        </w:numPr>
        <w:ind w:left="850" w:hanging="850"/>
      </w:pPr>
      <w:r>
        <w:t>Importantly, many stakeholders recommended that in providing students with appropriate respect and consent education, the influence and messaging of pornography needs to be explicitly addressed. This includes giving young people the critical media literacy skills needed to understand what they encounter in pornography, and the broader media landscape.</w:t>
      </w:r>
      <w:r>
        <w:rPr>
          <w:rStyle w:val="FootnoteReference"/>
        </w:rPr>
        <w:footnoteReference w:id="279"/>
      </w:r>
      <w:r>
        <w:t xml:space="preserve"> This will be discussed </w:t>
      </w:r>
      <w:r w:rsidRPr="00506B71">
        <w:t>in the next chapter.</w:t>
      </w:r>
    </w:p>
    <w:p w14:paraId="2E5B0F56" w14:textId="77777777" w:rsidR="00607845" w:rsidRDefault="00607845" w:rsidP="00607845">
      <w:pPr>
        <w:pStyle w:val="ChapterHeadingTwo"/>
      </w:pPr>
      <w:bookmarkStart w:id="84" w:name="_Toc211517995"/>
      <w:r>
        <w:t>Violence and misogyny</w:t>
      </w:r>
      <w:bookmarkEnd w:id="84"/>
    </w:p>
    <w:p w14:paraId="76682A9C" w14:textId="7662B668" w:rsidR="00607845" w:rsidRDefault="00607845" w:rsidP="00607845">
      <w:pPr>
        <w:pStyle w:val="ChapterBody"/>
        <w:numPr>
          <w:ilvl w:val="1"/>
          <w:numId w:val="5"/>
        </w:numPr>
        <w:ind w:left="850" w:hanging="850"/>
      </w:pPr>
      <w:r>
        <w:t xml:space="preserve">Overwhelming evidence to the committee was that mainstream pornography had problematic themes of violence and misogyny and that this </w:t>
      </w:r>
      <w:r w:rsidR="00574B18">
        <w:t>was potentially</w:t>
      </w:r>
      <w:r>
        <w:t xml:space="preserve"> influencing intimate relationships.</w:t>
      </w:r>
      <w:r w:rsidR="00D16E58">
        <w:t xml:space="preserve"> </w:t>
      </w:r>
      <w:r w:rsidR="00B158BF">
        <w:t>Stakeholders provided evidence that showed t</w:t>
      </w:r>
      <w:r w:rsidR="00687544">
        <w:t xml:space="preserve">he majority of </w:t>
      </w:r>
      <w:r w:rsidR="00087809">
        <w:t xml:space="preserve">pornography </w:t>
      </w:r>
      <w:r w:rsidR="00B158BF">
        <w:t>depicts</w:t>
      </w:r>
      <w:r w:rsidR="00087809">
        <w:t xml:space="preserve"> men acting violently towards women, with </w:t>
      </w:r>
      <w:r w:rsidR="00E57C26">
        <w:t xml:space="preserve">instances of </w:t>
      </w:r>
      <w:r w:rsidR="00574B18">
        <w:t>physical violence</w:t>
      </w:r>
      <w:r w:rsidR="00E57C26">
        <w:t xml:space="preserve"> such as choking</w:t>
      </w:r>
      <w:r w:rsidR="00B158BF">
        <w:t>, slapping or hair pulling</w:t>
      </w:r>
      <w:r w:rsidR="00E57C26">
        <w:t>. Other evidence indicated that</w:t>
      </w:r>
      <w:r w:rsidR="00052B44">
        <w:t xml:space="preserve"> </w:t>
      </w:r>
      <w:r w:rsidR="00A53636">
        <w:t>young people learn about intimate relationships through pornography</w:t>
      </w:r>
      <w:r w:rsidR="00C102C3">
        <w:t>. Men and boys were found to demonstrate</w:t>
      </w:r>
      <w:r w:rsidR="007548EA">
        <w:t xml:space="preserve"> violent and coercive behaviour</w:t>
      </w:r>
      <w:r w:rsidR="00C102C3">
        <w:t xml:space="preserve">, </w:t>
      </w:r>
      <w:r w:rsidR="00B158BF">
        <w:t>and have misogynistic attitudes. The following paragraphs outline the evidence in detail.</w:t>
      </w:r>
    </w:p>
    <w:p w14:paraId="153790BF" w14:textId="77777777" w:rsidR="00607845" w:rsidRPr="009846A9" w:rsidRDefault="00607845" w:rsidP="00607845">
      <w:pPr>
        <w:pStyle w:val="ChapterBody"/>
        <w:numPr>
          <w:ilvl w:val="1"/>
          <w:numId w:val="5"/>
        </w:numPr>
        <w:ind w:left="850" w:hanging="850"/>
      </w:pPr>
      <w:r w:rsidRPr="009846A9">
        <w:t>In her submission, Ms Kay Patterson referenced the UK Children's Commission, which found that 'almost half of 16-21 year olds they asked thought girls expect sex to involve physical aggression'.</w:t>
      </w:r>
      <w:r w:rsidRPr="009846A9">
        <w:rPr>
          <w:rStyle w:val="FootnoteReference"/>
        </w:rPr>
        <w:footnoteReference w:id="280"/>
      </w:r>
      <w:r w:rsidRPr="009846A9">
        <w:t xml:space="preserve"> Ms Kay Patterson noted the following from a range of sources:</w:t>
      </w:r>
    </w:p>
    <w:p w14:paraId="0FB89C6C" w14:textId="77777777" w:rsidR="00607845" w:rsidRPr="009846A9" w:rsidRDefault="00607845" w:rsidP="00607845">
      <w:pPr>
        <w:pStyle w:val="ChapterBullet"/>
        <w:numPr>
          <w:ilvl w:val="0"/>
          <w:numId w:val="3"/>
        </w:numPr>
      </w:pPr>
      <w:r w:rsidRPr="009846A9">
        <w:t>Pornography is 'overwhelmingly more likely' to show men perpetrating acts of violence against women.</w:t>
      </w:r>
    </w:p>
    <w:p w14:paraId="38559514" w14:textId="77777777" w:rsidR="00607845" w:rsidRPr="009846A9" w:rsidRDefault="00607845" w:rsidP="00607845">
      <w:pPr>
        <w:pStyle w:val="ChapterBullet"/>
        <w:numPr>
          <w:ilvl w:val="0"/>
          <w:numId w:val="3"/>
        </w:numPr>
      </w:pPr>
      <w:r w:rsidRPr="009846A9">
        <w:t>A content analysis showed women were subject to 97 per cent of the aggression in acts such as choking, spanking and hair pulling, with women's reactions usually being neutral or positive.</w:t>
      </w:r>
    </w:p>
    <w:p w14:paraId="464502CC" w14:textId="77777777" w:rsidR="00607845" w:rsidRPr="009846A9" w:rsidRDefault="00607845" w:rsidP="00607845">
      <w:pPr>
        <w:pStyle w:val="ChapterBullet"/>
        <w:numPr>
          <w:ilvl w:val="0"/>
          <w:numId w:val="3"/>
        </w:numPr>
      </w:pPr>
      <w:r w:rsidRPr="009846A9">
        <w:lastRenderedPageBreak/>
        <w:t>There was at least one violent act in 40 per cent of the scenes of a sample from free pornography websites.</w:t>
      </w:r>
      <w:r w:rsidRPr="009846A9">
        <w:rPr>
          <w:rStyle w:val="FootnoteReference"/>
        </w:rPr>
        <w:footnoteReference w:id="281"/>
      </w:r>
    </w:p>
    <w:p w14:paraId="6089207A" w14:textId="77777777" w:rsidR="00607845" w:rsidRPr="009846A9" w:rsidRDefault="00607845" w:rsidP="00607845">
      <w:pPr>
        <w:pStyle w:val="ChapterBody"/>
        <w:numPr>
          <w:ilvl w:val="1"/>
          <w:numId w:val="5"/>
        </w:numPr>
        <w:ind w:left="850" w:hanging="850"/>
      </w:pPr>
      <w:r w:rsidRPr="009846A9">
        <w:t>Collective Shout were of the view that pornography 'normalises violent or coercive behaviours', with young people expecting sex to include physical aggression, including strangulation or slapping.</w:t>
      </w:r>
      <w:r w:rsidRPr="009846A9">
        <w:rPr>
          <w:rStyle w:val="FootnoteReference"/>
        </w:rPr>
        <w:footnoteReference w:id="282"/>
      </w:r>
      <w:r w:rsidRPr="009846A9">
        <w:t xml:space="preserve"> They provided evidence of young people's misconceptions about sexual relationships, formed by exposure to violent or misogynistic pornography. This included the idea that rough sex is</w:t>
      </w:r>
      <w:r w:rsidRPr="009846A9">
        <w:rPr>
          <w:b/>
          <w:i/>
        </w:rPr>
        <w:t xml:space="preserve"> </w:t>
      </w:r>
      <w:r w:rsidRPr="009846A9">
        <w:t>common (gagging, spanking, verbal abuse) while gentle sex is rare (kissing, hugging, and compliments), and that most women enjoy anal sex.</w:t>
      </w:r>
      <w:r w:rsidRPr="009846A9">
        <w:rPr>
          <w:rStyle w:val="FootnoteReference"/>
        </w:rPr>
        <w:footnoteReference w:id="283"/>
      </w:r>
    </w:p>
    <w:p w14:paraId="07AFD665" w14:textId="3E0D29AD" w:rsidR="00607845" w:rsidRPr="009846A9" w:rsidRDefault="00F32700" w:rsidP="00607845">
      <w:pPr>
        <w:pStyle w:val="ChapterBody"/>
        <w:numPr>
          <w:ilvl w:val="1"/>
          <w:numId w:val="5"/>
        </w:numPr>
        <w:ind w:left="850" w:hanging="850"/>
      </w:pPr>
      <w:r w:rsidRPr="009846A9">
        <w:t>H</w:t>
      </w:r>
      <w:r w:rsidR="00607845" w:rsidRPr="009846A9">
        <w:t xml:space="preserve">eadspace noted research which showed high school boys who were exposed to violent porn were two to three times more likely to report sexual and physical dating violence perpetration </w:t>
      </w:r>
      <w:r w:rsidR="00607845" w:rsidRPr="009846A9">
        <w:rPr>
          <w:i/>
        </w:rPr>
        <w:t xml:space="preserve">and </w:t>
      </w:r>
      <w:r w:rsidR="00607845" w:rsidRPr="009846A9">
        <w:t>victimisation compared to their non-exposed male peers.</w:t>
      </w:r>
      <w:r w:rsidR="00607845" w:rsidRPr="009846A9">
        <w:rPr>
          <w:rStyle w:val="FootnoteReference"/>
        </w:rPr>
        <w:footnoteReference w:id="284"/>
      </w:r>
      <w:r w:rsidR="00607845" w:rsidRPr="009846A9">
        <w:t xml:space="preserve"> </w:t>
      </w:r>
    </w:p>
    <w:p w14:paraId="7FC08DA5" w14:textId="77777777" w:rsidR="00607845" w:rsidRPr="009846A9" w:rsidRDefault="00607845" w:rsidP="00607845">
      <w:pPr>
        <w:pStyle w:val="ChapterBody"/>
        <w:numPr>
          <w:ilvl w:val="1"/>
          <w:numId w:val="5"/>
        </w:numPr>
        <w:ind w:left="850" w:hanging="850"/>
      </w:pPr>
      <w:r w:rsidRPr="009846A9">
        <w:t xml:space="preserve">The </w:t>
      </w:r>
      <w:proofErr w:type="spellStart"/>
      <w:r w:rsidRPr="009846A9">
        <w:t>eSafety</w:t>
      </w:r>
      <w:proofErr w:type="spellEnd"/>
      <w:r w:rsidRPr="009846A9">
        <w:t xml:space="preserve"> Commissioner highlighted research which linked access to online pornography to normalisation of violent sexual practices. The research found that 56 per cent of respondents (168 undergraduates at an Australian university) reported ever being strangled during sex, with 51 per cent reporting strangling a partner.</w:t>
      </w:r>
      <w:r w:rsidRPr="009846A9">
        <w:rPr>
          <w:rStyle w:val="FootnoteReference"/>
        </w:rPr>
        <w:footnoteReference w:id="285"/>
      </w:r>
      <w:r w:rsidRPr="009846A9">
        <w:t xml:space="preserve"> </w:t>
      </w:r>
    </w:p>
    <w:p w14:paraId="1906F28C" w14:textId="77777777" w:rsidR="00607845" w:rsidRPr="009846A9" w:rsidRDefault="00607845" w:rsidP="00607845">
      <w:pPr>
        <w:pStyle w:val="ChapterBody"/>
        <w:numPr>
          <w:ilvl w:val="1"/>
          <w:numId w:val="5"/>
        </w:numPr>
        <w:ind w:left="850" w:hanging="850"/>
      </w:pPr>
      <w:r w:rsidRPr="009846A9">
        <w:t>Our Watch conducted research which found young people who watch pornography on a more regular basis:</w:t>
      </w:r>
    </w:p>
    <w:p w14:paraId="3A93A539" w14:textId="77777777" w:rsidR="00607845" w:rsidRPr="009846A9" w:rsidRDefault="00607845" w:rsidP="00607845">
      <w:pPr>
        <w:pStyle w:val="ChapterBullet"/>
        <w:numPr>
          <w:ilvl w:val="0"/>
          <w:numId w:val="3"/>
        </w:numPr>
      </w:pPr>
      <w:r w:rsidRPr="009846A9">
        <w:t>are more likely to believe that women should learn to obey men, and that things tend to be better when men are in charge</w:t>
      </w:r>
    </w:p>
    <w:p w14:paraId="4D3656AB" w14:textId="6AA90C29" w:rsidR="00607845" w:rsidRPr="009846A9" w:rsidRDefault="00607845" w:rsidP="00607845">
      <w:pPr>
        <w:pStyle w:val="ChapterBullet"/>
        <w:numPr>
          <w:ilvl w:val="0"/>
          <w:numId w:val="3"/>
        </w:numPr>
      </w:pPr>
      <w:r w:rsidRPr="009846A9">
        <w:t>more likely to believe there is no harm in men making jokes about women in front of their friends.</w:t>
      </w:r>
      <w:r w:rsidRPr="009846A9">
        <w:rPr>
          <w:rStyle w:val="FootnoteReference"/>
        </w:rPr>
        <w:footnoteReference w:id="286"/>
      </w:r>
    </w:p>
    <w:p w14:paraId="38A7CB98" w14:textId="34D5AE02" w:rsidR="00607845" w:rsidRDefault="00607845" w:rsidP="00607845">
      <w:pPr>
        <w:pStyle w:val="ChapterBody"/>
        <w:numPr>
          <w:ilvl w:val="1"/>
          <w:numId w:val="5"/>
        </w:numPr>
        <w:ind w:left="850" w:hanging="850"/>
      </w:pPr>
      <w:r>
        <w:lastRenderedPageBreak/>
        <w:t>Meanwhile, the Catholic Women's League provided a reference to Australian research from 20</w:t>
      </w:r>
      <w:r w:rsidR="00290FF4">
        <w:t xml:space="preserve">03 </w:t>
      </w:r>
      <w:r>
        <w:t>which found a relationship between consumption of pornography and sexual aggression towards women.</w:t>
      </w:r>
      <w:r>
        <w:rPr>
          <w:rStyle w:val="FootnoteReference"/>
        </w:rPr>
        <w:footnoteReference w:id="287"/>
      </w:r>
    </w:p>
    <w:p w14:paraId="183A4829" w14:textId="77777777" w:rsidR="00607845" w:rsidRDefault="00607845" w:rsidP="00607845">
      <w:pPr>
        <w:pStyle w:val="ChapterBody"/>
        <w:numPr>
          <w:ilvl w:val="1"/>
          <w:numId w:val="5"/>
        </w:numPr>
        <w:ind w:left="850" w:hanging="850"/>
      </w:pPr>
      <w:r>
        <w:t>The power of pornography for some young people was starkly illustrated in evidence from Top Blokes. They recounted anecdotal evidence from one of their youth workers that some young men believe they understand what girls like, based on their viewing of pornography:</w:t>
      </w:r>
    </w:p>
    <w:p w14:paraId="0EEEFA61" w14:textId="77777777" w:rsidR="00607845" w:rsidRDefault="00607845" w:rsidP="00607845">
      <w:pPr>
        <w:pStyle w:val="ChapterQuotation"/>
      </w:pPr>
      <w:r w:rsidRPr="004B45D9">
        <w:t xml:space="preserve">[The boys are] like, </w:t>
      </w:r>
      <w:r>
        <w:t>'</w:t>
      </w:r>
      <w:r w:rsidRPr="004B45D9">
        <w:t>No, I</w:t>
      </w:r>
      <w:r>
        <w:t>'</w:t>
      </w:r>
      <w:r w:rsidRPr="004B45D9">
        <w:t>ve seen what girls like through porn</w:t>
      </w:r>
      <w:r>
        <w:t>'</w:t>
      </w:r>
      <w:r w:rsidRPr="004B45D9">
        <w:t xml:space="preserve"> and it</w:t>
      </w:r>
      <w:r>
        <w:t>'</w:t>
      </w:r>
      <w:r w:rsidRPr="004B45D9">
        <w:t>s</w:t>
      </w:r>
      <w:r>
        <w:t xml:space="preserve"> </w:t>
      </w:r>
      <w:r w:rsidRPr="004B45D9">
        <w:t>hard for them to even believe that that</w:t>
      </w:r>
      <w:r>
        <w:t>'</w:t>
      </w:r>
      <w:r w:rsidRPr="004B45D9">
        <w:t>s actually not real life, it</w:t>
      </w:r>
      <w:r>
        <w:t>'</w:t>
      </w:r>
      <w:r w:rsidRPr="004B45D9">
        <w:t>s not what</w:t>
      </w:r>
      <w:r>
        <w:t xml:space="preserve"> </w:t>
      </w:r>
      <w:r w:rsidRPr="004B45D9">
        <w:t>women want, it</w:t>
      </w:r>
      <w:r>
        <w:t>'</w:t>
      </w:r>
      <w:r w:rsidRPr="004B45D9">
        <w:t>s not what women value. They</w:t>
      </w:r>
      <w:r>
        <w:t>'</w:t>
      </w:r>
      <w:r w:rsidRPr="004B45D9">
        <w:t xml:space="preserve">re like, </w:t>
      </w:r>
      <w:r>
        <w:t>'</w:t>
      </w:r>
      <w:r w:rsidRPr="004B45D9">
        <w:t>Oh nah, they like</w:t>
      </w:r>
      <w:r>
        <w:t xml:space="preserve"> </w:t>
      </w:r>
      <w:r w:rsidRPr="004B45D9">
        <w:t>whatever it is, like abuse and that sort of stuff,</w:t>
      </w:r>
      <w:r>
        <w:t>'</w:t>
      </w:r>
      <w:r w:rsidRPr="004B45D9">
        <w:t xml:space="preserve"> which it</w:t>
      </w:r>
      <w:r>
        <w:t>'</w:t>
      </w:r>
      <w:r w:rsidRPr="004B45D9">
        <w:t>s hard for them to</w:t>
      </w:r>
      <w:r>
        <w:t xml:space="preserve"> </w:t>
      </w:r>
      <w:r w:rsidRPr="004B45D9">
        <w:t>connect, but when they do, it</w:t>
      </w:r>
      <w:r>
        <w:t>'</w:t>
      </w:r>
      <w:r w:rsidRPr="004B45D9">
        <w:t xml:space="preserve">s like, </w:t>
      </w:r>
      <w:r>
        <w:t>'</w:t>
      </w:r>
      <w:r w:rsidRPr="004B45D9">
        <w:t>Oh, wow</w:t>
      </w:r>
      <w:r>
        <w:t>'.</w:t>
      </w:r>
      <w:r>
        <w:rPr>
          <w:rStyle w:val="FootnoteReference"/>
        </w:rPr>
        <w:footnoteReference w:id="288"/>
      </w:r>
    </w:p>
    <w:p w14:paraId="01081889" w14:textId="77777777" w:rsidR="00607845" w:rsidRDefault="00607845" w:rsidP="00607845">
      <w:pPr>
        <w:pStyle w:val="ChapterBody"/>
        <w:numPr>
          <w:ilvl w:val="1"/>
          <w:numId w:val="5"/>
        </w:numPr>
        <w:ind w:left="850" w:hanging="850"/>
      </w:pPr>
      <w:r w:rsidRPr="002C6DC9">
        <w:t xml:space="preserve">Jesuit Social Services found in their 2018 </w:t>
      </w:r>
      <w:r>
        <w:t>'</w:t>
      </w:r>
      <w:r w:rsidRPr="002C6DC9">
        <w:t>Man Box</w:t>
      </w:r>
      <w:r>
        <w:t>'</w:t>
      </w:r>
      <w:r w:rsidRPr="002C6DC9">
        <w:t xml:space="preserve"> study that men who were frequent viewers of pornography (especially violent pornography) were also strongly attached to negative stereotypical statements such as </w:t>
      </w:r>
      <w:r>
        <w:t>'</w:t>
      </w:r>
      <w:r w:rsidRPr="002C6DC9">
        <w:t>Guys should act strong even if they feel scared or nervous inside</w:t>
      </w:r>
      <w:r>
        <w:t>'</w:t>
      </w:r>
      <w:r w:rsidRPr="002C6DC9">
        <w:t xml:space="preserve">, </w:t>
      </w:r>
      <w:r>
        <w:t>'</w:t>
      </w:r>
      <w:r w:rsidRPr="002C6DC9">
        <w:t>men should use violence to get respect if necessary</w:t>
      </w:r>
      <w:r>
        <w:t>'</w:t>
      </w:r>
      <w:r w:rsidRPr="002C6DC9">
        <w:t xml:space="preserve"> and </w:t>
      </w:r>
      <w:r>
        <w:t>'</w:t>
      </w:r>
      <w:r w:rsidRPr="002C6DC9">
        <w:t>men should really be the ones to bring money home to provide for their families, not women</w:t>
      </w:r>
      <w:r>
        <w:t>'</w:t>
      </w:r>
      <w:r w:rsidRPr="002C6DC9">
        <w:t xml:space="preserve">. </w:t>
      </w:r>
      <w:r>
        <w:t>In a separate</w:t>
      </w:r>
      <w:r w:rsidRPr="002C6DC9">
        <w:t xml:space="preserve"> study </w:t>
      </w:r>
      <w:r>
        <w:t xml:space="preserve">they </w:t>
      </w:r>
      <w:r w:rsidRPr="002C6DC9">
        <w:t>found that men who viewed violent pornography were more likely to have perpetuated sexual violence against an intimate partner and more likely to have used fear to coerce a partner into having sex.</w:t>
      </w:r>
      <w:r w:rsidRPr="002C6DC9">
        <w:rPr>
          <w:rStyle w:val="FootnoteReference"/>
        </w:rPr>
        <w:footnoteReference w:id="289"/>
      </w:r>
    </w:p>
    <w:p w14:paraId="2EA1E336" w14:textId="627C09BE" w:rsidR="00607845" w:rsidRDefault="00607845" w:rsidP="00607845">
      <w:pPr>
        <w:pStyle w:val="ChapterBody"/>
        <w:numPr>
          <w:ilvl w:val="1"/>
          <w:numId w:val="5"/>
        </w:numPr>
        <w:ind w:left="850" w:hanging="850"/>
      </w:pPr>
      <w:r>
        <w:t>While the above evidence focusses on the potential for pornography to normalise violent behaviour, there was also evidence of physical injuries sustained by women due to practices often portrayed in pornography</w:t>
      </w:r>
      <w:r w:rsidR="009B53E9">
        <w:t xml:space="preserve">. </w:t>
      </w:r>
      <w:r>
        <w:t>The following case study outlines how pornography depicts and normalises physically aggressive behaviour, particularly by males against females.</w:t>
      </w:r>
    </w:p>
    <w:p w14:paraId="1396653D" w14:textId="77777777" w:rsidR="00607845" w:rsidRDefault="00607845" w:rsidP="00607845">
      <w:pPr>
        <w:pStyle w:val="BodyCopy"/>
      </w:pPr>
    </w:p>
    <w:tbl>
      <w:tblPr>
        <w:tblStyle w:val="TableGrid"/>
        <w:tblW w:w="0" w:type="auto"/>
        <w:shd w:val="clear" w:color="auto" w:fill="D9D9D9"/>
        <w:tblLook w:val="01E0" w:firstRow="1" w:lastRow="1" w:firstColumn="1" w:lastColumn="1" w:noHBand="0" w:noVBand="0"/>
      </w:tblPr>
      <w:tblGrid>
        <w:gridCol w:w="9628"/>
      </w:tblGrid>
      <w:tr w:rsidR="00607845" w14:paraId="30FBF0B4" w14:textId="77777777">
        <w:tc>
          <w:tcPr>
            <w:tcW w:w="9855" w:type="dxa"/>
            <w:shd w:val="clear" w:color="auto" w:fill="D9D9D9"/>
          </w:tcPr>
          <w:p w14:paraId="0BB6933E" w14:textId="77777777" w:rsidR="00607845" w:rsidRDefault="00607845">
            <w:pPr>
              <w:pStyle w:val="ChapterCaseStudy"/>
            </w:pPr>
            <w:r>
              <w:t>Case study – Pornography and physical violence such as non-fatal strangulation</w:t>
            </w:r>
          </w:p>
          <w:p w14:paraId="763B6496" w14:textId="724462E1" w:rsidR="00607845" w:rsidRPr="00F613E8" w:rsidRDefault="00607845">
            <w:pPr>
              <w:pStyle w:val="ChapterCaseStudyText"/>
            </w:pPr>
            <w:r w:rsidRPr="00F613E8">
              <w:t>It</w:t>
            </w:r>
            <w:r>
              <w:t>'</w:t>
            </w:r>
            <w:r w:rsidRPr="00F613E8">
              <w:t>s Time We Talked</w:t>
            </w:r>
            <w:r>
              <w:t xml:space="preserve"> </w:t>
            </w:r>
            <w:r w:rsidRPr="00F613E8">
              <w:t>highlighted that mainstream pornography has evolved from naked and semi-naked images in magazines, to a vast array of graphic videos and live-streamed content that can be easily accessed.</w:t>
            </w:r>
            <w:r w:rsidRPr="00F613E8">
              <w:rPr>
                <w:vertAlign w:val="superscript"/>
              </w:rPr>
              <w:footnoteReference w:id="290"/>
            </w:r>
            <w:r w:rsidRPr="00F613E8">
              <w:t xml:space="preserve"> Their analysis of popular pornographic content depicts themes that they say undermine healthy sexual relationships, including:</w:t>
            </w:r>
          </w:p>
          <w:p w14:paraId="5F8EB362" w14:textId="77777777" w:rsidR="00607845" w:rsidRPr="00F613E8" w:rsidRDefault="00607845">
            <w:pPr>
              <w:pStyle w:val="ChapterCaseStudyText"/>
              <w:numPr>
                <w:ilvl w:val="0"/>
                <w:numId w:val="3"/>
              </w:numPr>
            </w:pPr>
            <w:r w:rsidRPr="00F613E8">
              <w:rPr>
                <w:b/>
                <w:bCs/>
              </w:rPr>
              <w:t>gendered aggression and degradation</w:t>
            </w:r>
            <w:r w:rsidRPr="00F613E8">
              <w:t>: acts such as spanking, gagging, choking, slapping, and verbal abuse, which are usually directed towards women and commonly portrayed as pleasurable</w:t>
            </w:r>
          </w:p>
          <w:p w14:paraId="00849397" w14:textId="77777777" w:rsidR="00607845" w:rsidRPr="00F613E8" w:rsidRDefault="00607845">
            <w:pPr>
              <w:pStyle w:val="ChapterCaseStudyText"/>
              <w:numPr>
                <w:ilvl w:val="0"/>
                <w:numId w:val="3"/>
              </w:numPr>
            </w:pPr>
            <w:r w:rsidRPr="00F613E8">
              <w:rPr>
                <w:b/>
                <w:bCs/>
              </w:rPr>
              <w:t>gender stereotypes and inequality</w:t>
            </w:r>
            <w:r w:rsidRPr="00F613E8">
              <w:t>: men are often shown as dominant and aggressive, while women are depicted as submissive, reinforcing power imbalances</w:t>
            </w:r>
          </w:p>
          <w:p w14:paraId="791ECB4A" w14:textId="77777777" w:rsidR="00607845" w:rsidRPr="00F613E8" w:rsidRDefault="00607845">
            <w:pPr>
              <w:pStyle w:val="ChapterCaseStudyText"/>
              <w:numPr>
                <w:ilvl w:val="0"/>
                <w:numId w:val="3"/>
              </w:numPr>
            </w:pPr>
            <w:r w:rsidRPr="00F613E8">
              <w:rPr>
                <w:b/>
                <w:bCs/>
              </w:rPr>
              <w:lastRenderedPageBreak/>
              <w:t>non-consent</w:t>
            </w:r>
            <w:r w:rsidRPr="00F613E8">
              <w:t>: many titles promote non-consensual acts, including forced sex, hidden cameras, and encounters with unconscious or intoxicated individuals.</w:t>
            </w:r>
            <w:r w:rsidRPr="00F613E8">
              <w:rPr>
                <w:vertAlign w:val="superscript"/>
              </w:rPr>
              <w:footnoteReference w:id="291"/>
            </w:r>
          </w:p>
          <w:p w14:paraId="2D69C202" w14:textId="77777777" w:rsidR="00607845" w:rsidRDefault="00607845">
            <w:pPr>
              <w:pStyle w:val="ChapterCaseStudyText"/>
            </w:pPr>
          </w:p>
          <w:p w14:paraId="4D4489F0" w14:textId="77777777" w:rsidR="00607845" w:rsidRPr="00F613E8" w:rsidRDefault="00607845">
            <w:pPr>
              <w:pStyle w:val="ChapterCaseStudyText"/>
            </w:pPr>
            <w:r w:rsidRPr="00F613E8">
              <w:t>According to stakeholders, violence in pornography can cause physical and psychological harm, especially among children and young people. Research cited by</w:t>
            </w:r>
            <w:r>
              <w:t xml:space="preserve"> the </w:t>
            </w:r>
            <w:r w:rsidRPr="00F613E8">
              <w:t>NSW Government, Teach Us Consent, Youth Action and It</w:t>
            </w:r>
            <w:r>
              <w:t>'</w:t>
            </w:r>
            <w:r w:rsidRPr="00F613E8">
              <w:t>s Time We Talked, identified the following negative outcomes:</w:t>
            </w:r>
          </w:p>
          <w:p w14:paraId="596C9367" w14:textId="77777777" w:rsidR="00607845" w:rsidRPr="00F613E8" w:rsidRDefault="00607845">
            <w:pPr>
              <w:pStyle w:val="ChapterCaseStudyText"/>
              <w:numPr>
                <w:ilvl w:val="0"/>
                <w:numId w:val="3"/>
              </w:numPr>
            </w:pPr>
            <w:r w:rsidRPr="00F613E8">
              <w:t>increased acceptance of coercion and aggression in sexual relationships</w:t>
            </w:r>
          </w:p>
          <w:p w14:paraId="355FC0BE" w14:textId="77777777" w:rsidR="00607845" w:rsidRPr="00F613E8" w:rsidRDefault="00607845">
            <w:pPr>
              <w:pStyle w:val="ChapterCaseStudyText"/>
              <w:numPr>
                <w:ilvl w:val="0"/>
                <w:numId w:val="3"/>
              </w:numPr>
            </w:pPr>
            <w:r w:rsidRPr="00F613E8">
              <w:t>distorted expectations around consent</w:t>
            </w:r>
          </w:p>
          <w:p w14:paraId="35720933" w14:textId="77777777" w:rsidR="00607845" w:rsidRPr="00F613E8" w:rsidRDefault="00607845">
            <w:pPr>
              <w:pStyle w:val="ChapterCaseStudyText"/>
              <w:numPr>
                <w:ilvl w:val="0"/>
                <w:numId w:val="3"/>
              </w:numPr>
            </w:pPr>
            <w:r w:rsidRPr="00F613E8">
              <w:t>risky sexual behaviours, such as sex without a condom and lack of boundary setting</w:t>
            </w:r>
          </w:p>
          <w:p w14:paraId="72D7AAA3" w14:textId="77777777" w:rsidR="00607845" w:rsidRPr="00F613E8" w:rsidRDefault="00607845">
            <w:pPr>
              <w:pStyle w:val="ChapterCaseStudyText"/>
              <w:numPr>
                <w:ilvl w:val="0"/>
                <w:numId w:val="3"/>
              </w:numPr>
            </w:pPr>
            <w:r w:rsidRPr="00F613E8">
              <w:t>normalising male dominance, power and control</w:t>
            </w:r>
          </w:p>
          <w:p w14:paraId="56BA297F" w14:textId="77777777" w:rsidR="00607845" w:rsidRPr="00F613E8" w:rsidRDefault="00607845">
            <w:pPr>
              <w:pStyle w:val="ChapterCaseStudyText"/>
              <w:numPr>
                <w:ilvl w:val="0"/>
                <w:numId w:val="3"/>
              </w:numPr>
            </w:pPr>
            <w:r w:rsidRPr="00F613E8">
              <w:t>pressure on young women to prioritise male pleasure.</w:t>
            </w:r>
            <w:r w:rsidRPr="00F613E8">
              <w:rPr>
                <w:vertAlign w:val="superscript"/>
              </w:rPr>
              <w:footnoteReference w:id="292"/>
            </w:r>
            <w:r w:rsidRPr="00F613E8">
              <w:t xml:space="preserve"> </w:t>
            </w:r>
          </w:p>
          <w:p w14:paraId="3ED6D7C3" w14:textId="77777777" w:rsidR="00607845" w:rsidRDefault="00607845">
            <w:pPr>
              <w:pStyle w:val="ChapterCaseStudyText"/>
            </w:pPr>
          </w:p>
          <w:p w14:paraId="53201986" w14:textId="77777777" w:rsidR="00607845" w:rsidRDefault="00607845">
            <w:pPr>
              <w:pStyle w:val="ChapterCaseStudyText"/>
            </w:pPr>
            <w:r w:rsidRPr="00F613E8">
              <w:t xml:space="preserve">Research from the </w:t>
            </w:r>
            <w:proofErr w:type="spellStart"/>
            <w:r w:rsidRPr="00F613E8">
              <w:t>eSafety</w:t>
            </w:r>
            <w:proofErr w:type="spellEnd"/>
            <w:r w:rsidRPr="00F613E8">
              <w:t xml:space="preserve"> Commissioner showed that pornography influence</w:t>
            </w:r>
            <w:r>
              <w:t>s</w:t>
            </w:r>
            <w:r w:rsidRPr="00F613E8">
              <w:t xml:space="preserve"> young people</w:t>
            </w:r>
            <w:r>
              <w:t>'</w:t>
            </w:r>
            <w:r w:rsidRPr="00F613E8">
              <w:t>s sexual attitudes and behaviours, with links to sexual abuse and potentially dangerous practices such as non-fatal strangulation.</w:t>
            </w:r>
            <w:r w:rsidRPr="00F613E8">
              <w:rPr>
                <w:vertAlign w:val="superscript"/>
              </w:rPr>
              <w:footnoteReference w:id="293"/>
            </w:r>
            <w:r w:rsidRPr="00F613E8">
              <w:t xml:space="preserve"> </w:t>
            </w:r>
          </w:p>
          <w:p w14:paraId="118000AD" w14:textId="77777777" w:rsidR="00607845" w:rsidRDefault="00607845">
            <w:pPr>
              <w:pStyle w:val="ChapterCaseStudyText"/>
            </w:pPr>
          </w:p>
          <w:p w14:paraId="76A69BE6" w14:textId="60A2B8D5" w:rsidR="00607845" w:rsidRPr="00F613E8" w:rsidRDefault="00607845">
            <w:pPr>
              <w:pStyle w:val="ChapterCaseStudyText"/>
            </w:pPr>
            <w:r w:rsidRPr="00F613E8">
              <w:t>Ms Tankard Reist</w:t>
            </w:r>
            <w:r w:rsidR="00E05A06">
              <w:t xml:space="preserve"> of</w:t>
            </w:r>
            <w:r>
              <w:t xml:space="preserve"> </w:t>
            </w:r>
            <w:r w:rsidRPr="003B5649">
              <w:t>Collective</w:t>
            </w:r>
            <w:r>
              <w:t xml:space="preserve"> Shout</w:t>
            </w:r>
            <w:r w:rsidRPr="00F613E8">
              <w:t xml:space="preserve"> referenced reports of girls experiencing routine sexual harassment and abuse from male peers, including </w:t>
            </w:r>
            <w:r>
              <w:t>'</w:t>
            </w:r>
            <w:r w:rsidRPr="00F613E8">
              <w:t>touching, rape threats, sexual bulling, body shaming, sexual moaning, sexual gestures and boys trying to choke them</w:t>
            </w:r>
            <w:r>
              <w:t>'.</w:t>
            </w:r>
            <w:r w:rsidRPr="00F613E8">
              <w:rPr>
                <w:vertAlign w:val="superscript"/>
              </w:rPr>
              <w:footnoteReference w:id="294"/>
            </w:r>
            <w:r w:rsidRPr="00F613E8">
              <w:t xml:space="preserve"> </w:t>
            </w:r>
          </w:p>
          <w:p w14:paraId="70B7C974" w14:textId="77777777" w:rsidR="00607845" w:rsidRDefault="00607845">
            <w:pPr>
              <w:pStyle w:val="ChapterCaseStudyText"/>
            </w:pPr>
          </w:p>
          <w:p w14:paraId="55B84D91" w14:textId="77777777" w:rsidR="00607845" w:rsidRPr="00F613E8" w:rsidRDefault="00607845">
            <w:pPr>
              <w:pStyle w:val="ChapterCaseStudyText"/>
            </w:pPr>
            <w:r>
              <w:t xml:space="preserve">In addition, </w:t>
            </w:r>
            <w:r w:rsidRPr="00F613E8">
              <w:t>Ms Chanel Contos, Chief Executive Officer at Teach Us Consent shared specific concerns regarding non-fatal strangulation:</w:t>
            </w:r>
          </w:p>
          <w:p w14:paraId="1A849935" w14:textId="44E8E765" w:rsidR="00607845" w:rsidRPr="00F613E8" w:rsidRDefault="00607845">
            <w:pPr>
              <w:pStyle w:val="ChapterQuotation"/>
            </w:pPr>
            <w:r w:rsidRPr="00F613E8">
              <w:t>Of the top mainstream porn videos, as many as nine in 10 show acts of physical aggression or violence. Ninety-seven per cent of the targets of that violence are women, who almost always respond neutrally or with pleasure.</w:t>
            </w:r>
            <w:r w:rsidRPr="00F613E8">
              <w:rPr>
                <w:rFonts w:ascii="Times New Roman" w:hAnsi="Times New Roman"/>
              </w:rPr>
              <w:t> </w:t>
            </w:r>
            <w:r w:rsidRPr="00F613E8">
              <w:t xml:space="preserve">Around 50 per cent of young Australians have engaged in </w:t>
            </w:r>
            <w:r w:rsidR="00883F30">
              <w:t>''</w:t>
            </w:r>
            <w:r w:rsidRPr="00F613E8">
              <w:t>choking</w:t>
            </w:r>
            <w:r w:rsidR="00883F30">
              <w:t>''</w:t>
            </w:r>
            <w:r w:rsidRPr="00F613E8">
              <w:t>, or strangulation, during sex. Research has found that the more pornography someone watches, the less likely they are to believe that consent is required to strangle someone during sex.</w:t>
            </w:r>
            <w:r w:rsidRPr="00F613E8">
              <w:rPr>
                <w:vertAlign w:val="superscript"/>
              </w:rPr>
              <w:footnoteReference w:id="295"/>
            </w:r>
          </w:p>
          <w:p w14:paraId="6BF63E73" w14:textId="77777777" w:rsidR="00607845" w:rsidRDefault="00607845">
            <w:pPr>
              <w:pStyle w:val="ChapterCaseStudyText"/>
            </w:pPr>
          </w:p>
          <w:p w14:paraId="60C6A475" w14:textId="77777777" w:rsidR="00607845" w:rsidRPr="00600DDB" w:rsidRDefault="00607845">
            <w:pPr>
              <w:pStyle w:val="ChapterCaseStudyText"/>
            </w:pPr>
            <w:r w:rsidRPr="00073307">
              <w:t xml:space="preserve">Collective Shout quoted the director of the Gold Coast Centre Against Sexual Violence, who attributed the types of rape injuries they are increasingly witnessing to consumption of pornography by the perpetrator: </w:t>
            </w:r>
            <w:r>
              <w:t>'</w:t>
            </w:r>
            <w:r w:rsidRPr="00073307">
              <w:t xml:space="preserve">Women have … sustained vaginal, anogenital and other physical injuries … Porn inspired sex signature acts of anal, deep throating, the money shot accompanied by choking and strangulation are the new </w:t>
            </w:r>
            <w:r>
              <w:t>'</w:t>
            </w:r>
            <w:r w:rsidRPr="00073307">
              <w:t>norm</w:t>
            </w:r>
            <w:r>
              <w:t>'</w:t>
            </w:r>
            <w:r w:rsidRPr="00073307">
              <w:t>.</w:t>
            </w:r>
            <w:r w:rsidRPr="00600DDB">
              <w:rPr>
                <w:rStyle w:val="FootnoteReference"/>
              </w:rPr>
              <w:footnoteReference w:id="296"/>
            </w:r>
          </w:p>
          <w:p w14:paraId="3F9FFEE3" w14:textId="77777777" w:rsidR="00607845" w:rsidRDefault="00607845">
            <w:pPr>
              <w:pStyle w:val="ChapterCaseStudyText"/>
            </w:pPr>
          </w:p>
          <w:p w14:paraId="780210E5" w14:textId="02B4FA5E" w:rsidR="00607845" w:rsidRDefault="00607845">
            <w:pPr>
              <w:pStyle w:val="ChapterCaseStudyText"/>
            </w:pPr>
            <w:r w:rsidRPr="00F613E8">
              <w:lastRenderedPageBreak/>
              <w:t>Non-fatal strangulation, and associated risks such as acquired brain injury, were significant concerns of the NSW Government who fund dedicated resources, training and screening tools as part of the NSW Sexual Violence Project Fund.</w:t>
            </w:r>
            <w:r w:rsidRPr="00F613E8">
              <w:rPr>
                <w:vertAlign w:val="superscript"/>
              </w:rPr>
              <w:footnoteReference w:id="297"/>
            </w:r>
            <w:r w:rsidRPr="00F613E8">
              <w:t xml:space="preserve"> According to the government, depiction of non-fatal strangulation in pornography has been linked to intimate partner violence and a 700 per cent increased risk of homicide.</w:t>
            </w:r>
            <w:r w:rsidRPr="00F613E8">
              <w:rPr>
                <w:vertAlign w:val="superscript"/>
              </w:rPr>
              <w:footnoteReference w:id="298"/>
            </w:r>
          </w:p>
          <w:p w14:paraId="024F1782" w14:textId="4490772B" w:rsidR="00607845" w:rsidRPr="003C5F40" w:rsidRDefault="00607845">
            <w:pPr>
              <w:pStyle w:val="ChapterBody"/>
              <w:numPr>
                <w:ilvl w:val="0"/>
                <w:numId w:val="0"/>
              </w:numPr>
            </w:pPr>
            <w:r w:rsidRPr="00600DDB">
              <w:t xml:space="preserve">Ms Maree Crabbe, of </w:t>
            </w:r>
            <w:r w:rsidRPr="009846A9">
              <w:t xml:space="preserve">It's </w:t>
            </w:r>
            <w:r w:rsidR="009B53E9" w:rsidRPr="009846A9">
              <w:t>T</w:t>
            </w:r>
            <w:r w:rsidRPr="009846A9">
              <w:t xml:space="preserve">ime </w:t>
            </w:r>
            <w:r w:rsidR="009B53E9" w:rsidRPr="009846A9">
              <w:t>W</w:t>
            </w:r>
            <w:r w:rsidRPr="009846A9">
              <w:t xml:space="preserve">e </w:t>
            </w:r>
            <w:r w:rsidR="009B53E9" w:rsidRPr="009846A9">
              <w:t>T</w:t>
            </w:r>
            <w:r w:rsidRPr="009846A9">
              <w:t>alked, relayed</w:t>
            </w:r>
            <w:r w:rsidRPr="00600DDB">
              <w:t xml:space="preserve"> findings from interviews with physiotherapists, and noted the need for health services to h</w:t>
            </w:r>
            <w:r w:rsidRPr="003C5F40">
              <w:t>ave an understanding of how pornography impacts their patients so they can offer tailored and sensitive health care:</w:t>
            </w:r>
          </w:p>
          <w:p w14:paraId="2F458283" w14:textId="77777777" w:rsidR="00607845" w:rsidRPr="00F613E8" w:rsidRDefault="00607845">
            <w:pPr>
              <w:pStyle w:val="ChapterQuotation"/>
            </w:pPr>
            <w:r w:rsidRPr="003C5F40">
              <w:t>[They identified] a rise in painful sexual conditions among young women and in faecal incontinence because of the kinds of sexual practices that young women are being expected to engage in, often from their male partners who are consuming pornography. That includes aggressive anal sex leading to faecal incontinence and painful conditions such as vaginismus.</w:t>
            </w:r>
            <w:r w:rsidRPr="00073307">
              <w:rPr>
                <w:rStyle w:val="FootnoteReference"/>
              </w:rPr>
              <w:footnoteReference w:id="299"/>
            </w:r>
          </w:p>
          <w:p w14:paraId="18AC9C7C" w14:textId="77777777" w:rsidR="00607845" w:rsidRDefault="00607845">
            <w:pPr>
              <w:pStyle w:val="ChapterCaseStudyText"/>
              <w:rPr>
                <w:lang w:val="en-US"/>
              </w:rPr>
            </w:pPr>
          </w:p>
        </w:tc>
      </w:tr>
    </w:tbl>
    <w:p w14:paraId="4C4DF0F2" w14:textId="77777777" w:rsidR="00607845" w:rsidRDefault="00607845" w:rsidP="00607845">
      <w:pPr>
        <w:pStyle w:val="BodyCopy"/>
      </w:pPr>
    </w:p>
    <w:p w14:paraId="65215FA9" w14:textId="77777777" w:rsidR="00607845" w:rsidRDefault="00607845" w:rsidP="00607845">
      <w:pPr>
        <w:pStyle w:val="ChapterBody"/>
        <w:numPr>
          <w:ilvl w:val="1"/>
          <w:numId w:val="5"/>
        </w:numPr>
        <w:ind w:left="850" w:hanging="850"/>
      </w:pPr>
      <w:r>
        <w:t>Jesuit Social Services recommended there be further research on the prevalence and influence of pornography, particularly with respect to:</w:t>
      </w:r>
    </w:p>
    <w:p w14:paraId="4C5FB7E0" w14:textId="77777777" w:rsidR="00607845" w:rsidRDefault="00607845" w:rsidP="00607845">
      <w:pPr>
        <w:pStyle w:val="ChapterBullet"/>
        <w:numPr>
          <w:ilvl w:val="0"/>
          <w:numId w:val="3"/>
        </w:numPr>
      </w:pPr>
      <w:r>
        <w:t>The relationship between consumption of pornography and 'outdated' views about masculinity.</w:t>
      </w:r>
    </w:p>
    <w:p w14:paraId="0F1DF248" w14:textId="77777777" w:rsidR="00607845" w:rsidRDefault="00607845" w:rsidP="00607845">
      <w:pPr>
        <w:pStyle w:val="ChapterBullet"/>
        <w:numPr>
          <w:ilvl w:val="0"/>
          <w:numId w:val="3"/>
        </w:numPr>
      </w:pPr>
      <w:r>
        <w:t>The relationship between consumption of pornography and harmful attitudes, harmful behaviours, and violence towards women and girls.</w:t>
      </w:r>
      <w:r>
        <w:rPr>
          <w:rStyle w:val="FootnoteReference"/>
        </w:rPr>
        <w:footnoteReference w:id="300"/>
      </w:r>
    </w:p>
    <w:p w14:paraId="16888F5E" w14:textId="77777777" w:rsidR="008A04FF" w:rsidRDefault="008A04FF" w:rsidP="008A04FF">
      <w:pPr>
        <w:pStyle w:val="ChapterHeadingTwo"/>
      </w:pPr>
      <w:bookmarkStart w:id="85" w:name="_Toc211517996"/>
      <w:r>
        <w:t>Body image</w:t>
      </w:r>
      <w:bookmarkEnd w:id="85"/>
    </w:p>
    <w:p w14:paraId="0FF0C086" w14:textId="77777777" w:rsidR="008A04FF" w:rsidRDefault="008A04FF" w:rsidP="008A04FF">
      <w:pPr>
        <w:pStyle w:val="ChapterBody"/>
        <w:numPr>
          <w:ilvl w:val="1"/>
          <w:numId w:val="5"/>
        </w:numPr>
        <w:ind w:left="850" w:hanging="850"/>
      </w:pPr>
      <w:r>
        <w:t>The issue of the influence of pornography on body image was raised by multiple stakeholders, from diverse backgrounds.</w:t>
      </w:r>
      <w:r>
        <w:rPr>
          <w:rStyle w:val="FootnoteReference"/>
        </w:rPr>
        <w:footnoteReference w:id="301"/>
      </w:r>
      <w:r>
        <w:t xml:space="preserve"> Of note, however, were observations that body image can be influenced by a very broad range of factors, not just pornography, including mainstream media and social media.</w:t>
      </w:r>
    </w:p>
    <w:p w14:paraId="22169113" w14:textId="6E72BD0E" w:rsidR="008A04FF" w:rsidRDefault="008A04FF" w:rsidP="008A04FF">
      <w:pPr>
        <w:pStyle w:val="ChapterBody"/>
        <w:numPr>
          <w:ilvl w:val="1"/>
          <w:numId w:val="5"/>
        </w:numPr>
        <w:ind w:left="850" w:hanging="850"/>
      </w:pPr>
      <w:r>
        <w:t xml:space="preserve">It's </w:t>
      </w:r>
      <w:r w:rsidR="009B53E9">
        <w:t>T</w:t>
      </w:r>
      <w:r>
        <w:t xml:space="preserve">ime </w:t>
      </w:r>
      <w:r w:rsidR="009B53E9">
        <w:t>W</w:t>
      </w:r>
      <w:r>
        <w:t xml:space="preserve">e </w:t>
      </w:r>
      <w:r w:rsidR="009B53E9">
        <w:t>T</w:t>
      </w:r>
      <w:r>
        <w:t>alked observed that pornography is:</w:t>
      </w:r>
    </w:p>
    <w:p w14:paraId="56C848D0" w14:textId="77777777" w:rsidR="008A04FF" w:rsidRPr="001568BD" w:rsidRDefault="008A04FF" w:rsidP="008A04FF">
      <w:pPr>
        <w:pStyle w:val="ChapterQuotation"/>
      </w:pPr>
      <w:r>
        <w:t>…</w:t>
      </w:r>
      <w:r w:rsidRPr="005115D2">
        <w:t xml:space="preserve"> one of very few contexts in which young people can see other people</w:t>
      </w:r>
      <w:r>
        <w:t xml:space="preserve"> </w:t>
      </w:r>
      <w:r w:rsidRPr="005115D2">
        <w:t xml:space="preserve">naked. For many young people, the bodies in pornography may be the </w:t>
      </w:r>
      <w:r w:rsidRPr="005115D2">
        <w:rPr>
          <w:i/>
          <w:iCs/>
        </w:rPr>
        <w:t xml:space="preserve">only </w:t>
      </w:r>
      <w:r w:rsidRPr="005115D2">
        <w:t>bodies</w:t>
      </w:r>
      <w:r>
        <w:t xml:space="preserve"> </w:t>
      </w:r>
      <w:r w:rsidRPr="005115D2">
        <w:t>apart from their own that they see unclothed.</w:t>
      </w:r>
      <w:r>
        <w:rPr>
          <w:rStyle w:val="FootnoteReference"/>
        </w:rPr>
        <w:footnoteReference w:id="302"/>
      </w:r>
    </w:p>
    <w:p w14:paraId="5C9E3544" w14:textId="77777777" w:rsidR="008A04FF" w:rsidRDefault="008A04FF" w:rsidP="008A04FF">
      <w:pPr>
        <w:pStyle w:val="ChapterBody"/>
        <w:numPr>
          <w:ilvl w:val="1"/>
          <w:numId w:val="5"/>
        </w:numPr>
        <w:ind w:left="850" w:hanging="850"/>
      </w:pPr>
      <w:r>
        <w:lastRenderedPageBreak/>
        <w:t xml:space="preserve">Ms Rebecca Butterworth, </w:t>
      </w:r>
      <w:r w:rsidRPr="000049B8">
        <w:t>Principal, Hunter Valley Grammar School, Association of Heads of Independent Schools Australia (NSW)</w:t>
      </w:r>
      <w:r>
        <w:t>, advised that she was seeing body image issues for girls and boys, and the focus on bodybuilding and hypermasculinity as they got older. She noted the link to 'some of the more masculinised things that they're accessing through social media and particularly influencers' on social media such as Instagram.</w:t>
      </w:r>
      <w:r>
        <w:rPr>
          <w:rStyle w:val="FootnoteReference"/>
        </w:rPr>
        <w:footnoteReference w:id="303"/>
      </w:r>
    </w:p>
    <w:p w14:paraId="3C6E6C83" w14:textId="77777777" w:rsidR="008A04FF" w:rsidRDefault="008A04FF" w:rsidP="008A04FF">
      <w:pPr>
        <w:pStyle w:val="ChapterBody"/>
        <w:numPr>
          <w:ilvl w:val="1"/>
          <w:numId w:val="5"/>
        </w:numPr>
        <w:ind w:left="850" w:hanging="850"/>
      </w:pPr>
      <w:r>
        <w:t>Top Blokes also observed the influence of pornography and social media on young men's body image; however, they stated that social media, including celebrities and influencers, are the greater influence.</w:t>
      </w:r>
      <w:r>
        <w:rPr>
          <w:rStyle w:val="FootnoteReference"/>
        </w:rPr>
        <w:footnoteReference w:id="304"/>
      </w:r>
    </w:p>
    <w:p w14:paraId="7345AC43" w14:textId="77777777" w:rsidR="008A04FF" w:rsidRDefault="008A04FF" w:rsidP="008A04FF">
      <w:pPr>
        <w:pStyle w:val="ChapterBody"/>
        <w:numPr>
          <w:ilvl w:val="1"/>
          <w:numId w:val="5"/>
        </w:numPr>
        <w:ind w:left="850" w:hanging="850"/>
      </w:pPr>
      <w:r>
        <w:t>Bloom-ED cited research which found a link between exposure to pornography and 'insecurities and anxieties around penis size' in young boys. Like Top Blokes, they added that perceptions about body image are also '</w:t>
      </w:r>
      <w:r w:rsidRPr="00A765A8">
        <w:rPr>
          <w:rFonts w:cs="ArialMT"/>
          <w:sz w:val="22"/>
          <w:szCs w:val="22"/>
          <w:lang w:eastAsia="en-AU"/>
        </w:rPr>
        <w:t>f</w:t>
      </w:r>
      <w:r w:rsidRPr="00346C34">
        <w:t>ed through</w:t>
      </w:r>
      <w:r>
        <w:t xml:space="preserve"> </w:t>
      </w:r>
      <w:r w:rsidRPr="00346C34">
        <w:t>books, movies, TV, and mainstream news from birth and are not representative of porn only</w:t>
      </w:r>
      <w:r>
        <w:t>'.</w:t>
      </w:r>
      <w:r>
        <w:rPr>
          <w:rStyle w:val="FootnoteReference"/>
        </w:rPr>
        <w:footnoteReference w:id="305"/>
      </w:r>
    </w:p>
    <w:p w14:paraId="52EE7BE7" w14:textId="7E2065D7" w:rsidR="008A04FF" w:rsidRDefault="008A04FF" w:rsidP="008A04FF">
      <w:pPr>
        <w:pStyle w:val="ChapterBody"/>
        <w:numPr>
          <w:ilvl w:val="1"/>
          <w:numId w:val="5"/>
        </w:numPr>
        <w:ind w:left="850" w:hanging="850"/>
      </w:pPr>
      <w:r>
        <w:t xml:space="preserve">Ms </w:t>
      </w:r>
      <w:r w:rsidRPr="00984D77">
        <w:t>Crabbe</w:t>
      </w:r>
      <w:r w:rsidR="004C1F08">
        <w:t xml:space="preserve"> </w:t>
      </w:r>
      <w:r>
        <w:t xml:space="preserve">of It's </w:t>
      </w:r>
      <w:r w:rsidR="009B53E9">
        <w:t>T</w:t>
      </w:r>
      <w:r>
        <w:t xml:space="preserve">ime </w:t>
      </w:r>
      <w:r w:rsidR="009B53E9">
        <w:t>W</w:t>
      </w:r>
      <w:r>
        <w:t xml:space="preserve">e </w:t>
      </w:r>
      <w:r w:rsidR="009B53E9">
        <w:t>T</w:t>
      </w:r>
      <w:r>
        <w:t>alked, recounted interviews with pelvic health physiotherapists who noticed a link between patients' body image and pornography, including the removal of pubic hair. She also highlighted evidence from the literature that linked the increase in breast augmentation and labioplasty surgery to 'mainstreaming' of pornography.</w:t>
      </w:r>
      <w:r>
        <w:rPr>
          <w:rStyle w:val="FootnoteReference"/>
        </w:rPr>
        <w:footnoteReference w:id="306"/>
      </w:r>
    </w:p>
    <w:p w14:paraId="2214269C" w14:textId="13F93ED3" w:rsidR="008A04FF" w:rsidRDefault="00CD4CCF" w:rsidP="008A04FF">
      <w:pPr>
        <w:pStyle w:val="ChapterBody"/>
        <w:numPr>
          <w:ilvl w:val="1"/>
          <w:numId w:val="5"/>
        </w:numPr>
        <w:ind w:left="850" w:hanging="850"/>
      </w:pPr>
      <w:r w:rsidRPr="00923D0C">
        <w:t xml:space="preserve">As </w:t>
      </w:r>
      <w:r w:rsidR="009058E3" w:rsidRPr="00923D0C">
        <w:t xml:space="preserve">researchers and </w:t>
      </w:r>
      <w:r w:rsidR="00823BE4" w:rsidRPr="00923D0C">
        <w:t xml:space="preserve">other </w:t>
      </w:r>
      <w:r w:rsidR="009058E3" w:rsidRPr="00923D0C">
        <w:t>stakeholders observed,</w:t>
      </w:r>
      <w:r w:rsidR="009058E3">
        <w:t xml:space="preserve"> </w:t>
      </w:r>
      <w:r w:rsidR="008A04FF">
        <w:t>young people are very aware of the types of bodies represented in pornography:</w:t>
      </w:r>
    </w:p>
    <w:p w14:paraId="7A19F267" w14:textId="77777777" w:rsidR="008A04FF" w:rsidRDefault="008A04FF" w:rsidP="008A04FF">
      <w:pPr>
        <w:pStyle w:val="ChapterBullet"/>
        <w:numPr>
          <w:ilvl w:val="0"/>
          <w:numId w:val="3"/>
        </w:numPr>
      </w:pPr>
      <w:r>
        <w:t>'</w:t>
      </w:r>
      <w:r w:rsidRPr="006A1282">
        <w:t>I started to compare myself and think I wasn</w:t>
      </w:r>
      <w:r>
        <w:t>'</w:t>
      </w:r>
      <w:r w:rsidRPr="006A1282">
        <w:t>t perfect or desirable for any guy. I</w:t>
      </w:r>
      <w:r>
        <w:t xml:space="preserve"> </w:t>
      </w:r>
      <w:r w:rsidRPr="001568BD">
        <w:t>thought I was gross and no one would want me</w:t>
      </w:r>
      <w:r>
        <w:t>'.</w:t>
      </w:r>
      <w:r>
        <w:rPr>
          <w:rStyle w:val="FootnoteReference"/>
        </w:rPr>
        <w:footnoteReference w:id="307"/>
      </w:r>
    </w:p>
    <w:p w14:paraId="5075616A" w14:textId="77777777" w:rsidR="008A04FF" w:rsidRPr="00453EEE" w:rsidRDefault="008A04FF" w:rsidP="008A04FF">
      <w:pPr>
        <w:pStyle w:val="ChapterBullet"/>
        <w:numPr>
          <w:ilvl w:val="0"/>
          <w:numId w:val="3"/>
        </w:numPr>
      </w:pPr>
      <w:r>
        <w:t>'</w:t>
      </w:r>
      <w:r w:rsidRPr="00453EEE">
        <w:t>My first boyfriend told me I need labiaplasty because my body didn</w:t>
      </w:r>
      <w:r>
        <w:t>'</w:t>
      </w:r>
      <w:r w:rsidRPr="00453EEE">
        <w:t xml:space="preserve">t look like the ones </w:t>
      </w:r>
      <w:r w:rsidRPr="00293844">
        <w:t>in porn - this made me self-conscious for years and it took a lot of work to regain my</w:t>
      </w:r>
      <w:r w:rsidRPr="00453EEE">
        <w:t xml:space="preserve"> confidence</w:t>
      </w:r>
      <w:r>
        <w:t>'</w:t>
      </w:r>
      <w:r w:rsidRPr="00453EEE">
        <w:t>.</w:t>
      </w:r>
      <w:r w:rsidRPr="00453EEE">
        <w:rPr>
          <w:rStyle w:val="FootnoteReference"/>
        </w:rPr>
        <w:footnoteReference w:id="308"/>
      </w:r>
    </w:p>
    <w:p w14:paraId="4226ED0F" w14:textId="77777777" w:rsidR="008A04FF" w:rsidRDefault="008A04FF" w:rsidP="008A04FF">
      <w:pPr>
        <w:pStyle w:val="ChapterBullet"/>
        <w:numPr>
          <w:ilvl w:val="0"/>
          <w:numId w:val="3"/>
        </w:numPr>
      </w:pPr>
      <w:r>
        <w:t>'</w:t>
      </w:r>
      <w:r w:rsidRPr="00566BEF">
        <w:t>A lot of things tend to be bigger in pornography — Bigger is better in pornography</w:t>
      </w:r>
      <w:r>
        <w:t>'</w:t>
      </w:r>
      <w:r w:rsidRPr="00566BEF">
        <w:t>.</w:t>
      </w:r>
      <w:r>
        <w:rPr>
          <w:rStyle w:val="FootnoteReference"/>
        </w:rPr>
        <w:footnoteReference w:id="309"/>
      </w:r>
    </w:p>
    <w:p w14:paraId="6A613236" w14:textId="77777777" w:rsidR="008A04FF" w:rsidRPr="00C2757F" w:rsidRDefault="008A04FF" w:rsidP="008A04FF">
      <w:pPr>
        <w:pStyle w:val="ChapterBullet"/>
        <w:numPr>
          <w:ilvl w:val="0"/>
          <w:numId w:val="3"/>
        </w:numPr>
      </w:pPr>
      <w:r w:rsidRPr="00C2757F">
        <w:t xml:space="preserve">'Men might get concerned about how much they're packing and stuff like that </w:t>
      </w:r>
      <w:proofErr w:type="spellStart"/>
      <w:r w:rsidRPr="00C2757F">
        <w:t>'cause</w:t>
      </w:r>
      <w:proofErr w:type="spellEnd"/>
      <w:r w:rsidRPr="00C2757F">
        <w:t xml:space="preserve"> it's unrealistic, some of the things you see on </w:t>
      </w:r>
      <w:proofErr w:type="spellStart"/>
      <w:r w:rsidRPr="00C2757F">
        <w:t>there</w:t>
      </w:r>
      <w:proofErr w:type="spellEnd"/>
      <w:r w:rsidRPr="00C2757F">
        <w:t>'.</w:t>
      </w:r>
      <w:r w:rsidRPr="00C2757F">
        <w:rPr>
          <w:rStyle w:val="FootnoteReference"/>
        </w:rPr>
        <w:footnoteReference w:id="310"/>
      </w:r>
    </w:p>
    <w:p w14:paraId="2DD032AF" w14:textId="77777777" w:rsidR="008A04FF" w:rsidRDefault="008A04FF" w:rsidP="008A04FF">
      <w:pPr>
        <w:pStyle w:val="ChapterBody"/>
        <w:numPr>
          <w:ilvl w:val="1"/>
          <w:numId w:val="5"/>
        </w:numPr>
        <w:ind w:left="850" w:hanging="850"/>
      </w:pPr>
      <w:r>
        <w:t>Conversely, there was also evidence that as they became more mature and experienced, young people were less likely to compare themselves unfavourably to idealised images.</w:t>
      </w:r>
      <w:r>
        <w:rPr>
          <w:rStyle w:val="FootnoteReference"/>
        </w:rPr>
        <w:footnoteReference w:id="311"/>
      </w:r>
      <w:r>
        <w:t xml:space="preserve"> </w:t>
      </w:r>
    </w:p>
    <w:p w14:paraId="410EB6D8" w14:textId="2EC58C8B" w:rsidR="008A04FF" w:rsidRPr="00652F5F" w:rsidRDefault="008A04FF" w:rsidP="007A7F1E">
      <w:pPr>
        <w:pStyle w:val="ChapterBody"/>
        <w:numPr>
          <w:ilvl w:val="1"/>
          <w:numId w:val="5"/>
        </w:numPr>
        <w:ind w:left="850" w:hanging="850"/>
      </w:pPr>
      <w:r>
        <w:lastRenderedPageBreak/>
        <w:t>For some young people, there was also a positive response, as pornography also shows a range of body types not always seen in mainstream media.</w:t>
      </w:r>
      <w:r>
        <w:rPr>
          <w:rStyle w:val="FootnoteReference"/>
        </w:rPr>
        <w:footnoteReference w:id="312"/>
      </w:r>
      <w:r>
        <w:t xml:space="preserve"> For example, Scarlet Alliance provided the following response from a survey of sex workers:</w:t>
      </w:r>
      <w:r w:rsidR="007A7F1E">
        <w:t xml:space="preserve"> '</w:t>
      </w:r>
      <w:r w:rsidRPr="00652F5F">
        <w:t>Porn has 1000% IMPROVED my body image. There are people of all body shapes, sizes, skin colo</w:t>
      </w:r>
      <w:r>
        <w:t>u</w:t>
      </w:r>
      <w:r w:rsidRPr="00652F5F">
        <w:t>rs, and disabilities (visible or not) that are celebrated and DESIRED in porn</w:t>
      </w:r>
      <w:r w:rsidR="007A7F1E">
        <w:t>'</w:t>
      </w:r>
      <w:r w:rsidRPr="00652F5F">
        <w:t>.</w:t>
      </w:r>
      <w:r>
        <w:rPr>
          <w:rStyle w:val="FootnoteReference"/>
        </w:rPr>
        <w:footnoteReference w:id="313"/>
      </w:r>
    </w:p>
    <w:p w14:paraId="7D606220" w14:textId="77777777" w:rsidR="00273C09" w:rsidRDefault="00273C09" w:rsidP="0080119B">
      <w:pPr>
        <w:pStyle w:val="ChapterHeadingTwo"/>
      </w:pPr>
      <w:bookmarkStart w:id="86" w:name="_Toc211517997"/>
      <w:r>
        <w:t>Excessive or problematic pornography use and mental health</w:t>
      </w:r>
      <w:bookmarkEnd w:id="86"/>
    </w:p>
    <w:p w14:paraId="75A15AF6" w14:textId="559D70B2" w:rsidR="00273C09" w:rsidRDefault="00273C09" w:rsidP="00273C09">
      <w:pPr>
        <w:pStyle w:val="ChapterBody"/>
        <w:numPr>
          <w:ilvl w:val="1"/>
          <w:numId w:val="5"/>
        </w:numPr>
        <w:ind w:left="850" w:hanging="850"/>
      </w:pPr>
      <w:r>
        <w:t>Many stakeholders raised serious concerns about the 'addictive' or compulsive nature of pornography viewing for some individuals</w:t>
      </w:r>
      <w:r w:rsidR="00B91545">
        <w:t>,</w:t>
      </w:r>
      <w:r>
        <w:rPr>
          <w:rStyle w:val="FootnoteReference"/>
        </w:rPr>
        <w:footnoteReference w:id="314"/>
      </w:r>
      <w:r>
        <w:t xml:space="preserve"> and the impact it has on their lives. While compulsive or excessive pornography use is not recognised as an addiction</w:t>
      </w:r>
      <w:r w:rsidR="00B91545">
        <w:t>,</w:t>
      </w:r>
      <w:r>
        <w:rPr>
          <w:rStyle w:val="FootnoteReference"/>
        </w:rPr>
        <w:footnoteReference w:id="315"/>
      </w:r>
      <w:r>
        <w:t xml:space="preserve"> many stakeholders used that term</w:t>
      </w:r>
      <w:r w:rsidR="001C4C82">
        <w:t>.</w:t>
      </w:r>
      <w:r w:rsidR="00B90110">
        <w:rPr>
          <w:rStyle w:val="FootnoteReference"/>
        </w:rPr>
        <w:footnoteReference w:id="316"/>
      </w:r>
      <w:r w:rsidR="00B90110" w:rsidRPr="00B90110">
        <w:t xml:space="preserve"> </w:t>
      </w:r>
      <w:r w:rsidR="00150C52">
        <w:t>S</w:t>
      </w:r>
      <w:r w:rsidR="00B90110">
        <w:t>ome stakeholders us</w:t>
      </w:r>
      <w:r w:rsidR="00150C52">
        <w:t>ed</w:t>
      </w:r>
      <w:r w:rsidR="00B90110">
        <w:t xml:space="preserve"> alternative language such as 'compulsion'</w:t>
      </w:r>
      <w:r w:rsidR="00B90110">
        <w:rPr>
          <w:rStyle w:val="FootnoteReference"/>
        </w:rPr>
        <w:footnoteReference w:id="317"/>
      </w:r>
      <w:r w:rsidR="00B90110">
        <w:t xml:space="preserve"> or 'addiction-like behaviours'.</w:t>
      </w:r>
      <w:r w:rsidR="00B90110">
        <w:rPr>
          <w:rStyle w:val="FootnoteReference"/>
        </w:rPr>
        <w:footnoteReference w:id="318"/>
      </w:r>
    </w:p>
    <w:p w14:paraId="4A2B7A97" w14:textId="77777777" w:rsidR="00273C09" w:rsidRDefault="00273C09" w:rsidP="00273C09">
      <w:pPr>
        <w:pStyle w:val="ChapterBody"/>
        <w:numPr>
          <w:ilvl w:val="1"/>
          <w:numId w:val="5"/>
        </w:numPr>
        <w:ind w:left="850" w:hanging="850"/>
      </w:pPr>
      <w:r>
        <w:t>Professor Lelia Green, Professor of Communications, Edith Cowan University, School of Arts and Humanities, advised the following terms are technically correct – 'problematic pornography use', 'compulsive pornography use' or 'hypersexual disorder' with regards to clinical diagnoses. She was critical of the use of the term 'pornography addiction' as it is often</w:t>
      </w:r>
      <w:r w:rsidRPr="006478FF">
        <w:t xml:space="preserve"> </w:t>
      </w:r>
      <w:r>
        <w:t>'</w:t>
      </w:r>
      <w:r w:rsidRPr="006478FF">
        <w:t>used by media discourse to create additional</w:t>
      </w:r>
      <w:r>
        <w:t xml:space="preserve"> </w:t>
      </w:r>
      <w:r w:rsidRPr="006478FF">
        <w:t xml:space="preserve">panics around pornography, or </w:t>
      </w:r>
      <w:r>
        <w:t>"</w:t>
      </w:r>
      <w:r w:rsidRPr="006478FF">
        <w:t>pseudo</w:t>
      </w:r>
      <w:r>
        <w:t xml:space="preserve">" </w:t>
      </w:r>
      <w:r w:rsidRPr="006478FF">
        <w:t>psychologists and conservative businesses</w:t>
      </w:r>
      <w:r>
        <w:t xml:space="preserve"> </w:t>
      </w:r>
      <w:r w:rsidRPr="006478FF">
        <w:t>profiting off shame in relation to pornography use</w:t>
      </w:r>
      <w:r>
        <w:t>'</w:t>
      </w:r>
      <w:r w:rsidRPr="006478FF">
        <w:t>.</w:t>
      </w:r>
      <w:r>
        <w:rPr>
          <w:rStyle w:val="FootnoteReference"/>
        </w:rPr>
        <w:footnoteReference w:id="319"/>
      </w:r>
    </w:p>
    <w:p w14:paraId="010ACA00" w14:textId="77777777" w:rsidR="00273C09" w:rsidRDefault="00273C09" w:rsidP="00273C09">
      <w:pPr>
        <w:pStyle w:val="ChapterBody"/>
        <w:numPr>
          <w:ilvl w:val="1"/>
          <w:numId w:val="5"/>
        </w:numPr>
        <w:ind w:left="850" w:hanging="850"/>
      </w:pPr>
      <w:r>
        <w:t>The NSW Government notes that Child and Adolescent Mental Health Services provide treatment and referral pathways for young people experiencing mental health issues related to pornography use, including 'addiction-like' behaviours.</w:t>
      </w:r>
      <w:r>
        <w:rPr>
          <w:rStyle w:val="FootnoteReference"/>
        </w:rPr>
        <w:footnoteReference w:id="320"/>
      </w:r>
    </w:p>
    <w:p w14:paraId="15F41EFF" w14:textId="77777777" w:rsidR="00273C09" w:rsidRDefault="00273C09" w:rsidP="00273C09">
      <w:pPr>
        <w:pStyle w:val="ChapterBody"/>
        <w:numPr>
          <w:ilvl w:val="1"/>
          <w:numId w:val="5"/>
        </w:numPr>
        <w:ind w:left="850" w:hanging="850"/>
      </w:pPr>
      <w:r>
        <w:t>Nonetheless many stakeholders and individuals referred to the 'addictive' nature of pornography,</w:t>
      </w:r>
      <w:r>
        <w:rPr>
          <w:rStyle w:val="FootnoteReference"/>
        </w:rPr>
        <w:footnoteReference w:id="321"/>
      </w:r>
      <w:r>
        <w:t xml:space="preserve"> often with reference to its impact on mental health:</w:t>
      </w:r>
    </w:p>
    <w:p w14:paraId="5155CA91" w14:textId="0828174E" w:rsidR="00273C09" w:rsidRDefault="00273C09" w:rsidP="00273C09">
      <w:pPr>
        <w:pStyle w:val="ChapterBullet"/>
        <w:numPr>
          <w:ilvl w:val="0"/>
          <w:numId w:val="3"/>
        </w:numPr>
      </w:pPr>
      <w:r>
        <w:t>'Pornography use is …</w:t>
      </w:r>
      <w:r w:rsidR="003937B3">
        <w:t xml:space="preserve"> </w:t>
      </w:r>
      <w:r>
        <w:t>linked with poor mental health outcomes such as … addiction and more'.</w:t>
      </w:r>
      <w:r>
        <w:rPr>
          <w:rStyle w:val="FootnoteReference"/>
        </w:rPr>
        <w:footnoteReference w:id="322"/>
      </w:r>
    </w:p>
    <w:p w14:paraId="63490F47" w14:textId="5BF38C10" w:rsidR="00273C09" w:rsidRDefault="00273C09" w:rsidP="00273C09">
      <w:pPr>
        <w:pStyle w:val="ChapterBullet"/>
        <w:numPr>
          <w:ilvl w:val="0"/>
          <w:numId w:val="3"/>
        </w:numPr>
      </w:pPr>
      <w:r>
        <w:lastRenderedPageBreak/>
        <w:t>'The risk of addiction is very high, and the addiction is often extremely harmful …'</w:t>
      </w:r>
      <w:r>
        <w:rPr>
          <w:rStyle w:val="FootnoteReference"/>
        </w:rPr>
        <w:footnoteReference w:id="323"/>
      </w:r>
    </w:p>
    <w:p w14:paraId="04DBFCD9" w14:textId="77777777" w:rsidR="00273C09" w:rsidRDefault="00273C09" w:rsidP="00273C09">
      <w:pPr>
        <w:pStyle w:val="ChapterBullet"/>
        <w:numPr>
          <w:ilvl w:val="0"/>
          <w:numId w:val="3"/>
        </w:numPr>
      </w:pPr>
      <w:r>
        <w:t xml:space="preserve">The research conducted by the </w:t>
      </w:r>
      <w:proofErr w:type="spellStart"/>
      <w:r>
        <w:t>eSafety</w:t>
      </w:r>
      <w:proofErr w:type="spellEnd"/>
      <w:r>
        <w:t xml:space="preserve"> Commissioner with focus groups of young people found that some suggested it can impact mental health through 'feeling addicted to pornography'.</w:t>
      </w:r>
      <w:r>
        <w:rPr>
          <w:rStyle w:val="FootnoteReference"/>
          <w:szCs w:val="24"/>
        </w:rPr>
        <w:footnoteReference w:id="324"/>
      </w:r>
    </w:p>
    <w:p w14:paraId="11D2EC58" w14:textId="18AA07AC" w:rsidR="00AF5212" w:rsidRDefault="00AF5212" w:rsidP="00AF5212">
      <w:pPr>
        <w:pStyle w:val="ChapterBody"/>
      </w:pPr>
      <w:r>
        <w:t xml:space="preserve">One individual shared their experience as the victim of childhood sexual abuse, </w:t>
      </w:r>
      <w:r w:rsidR="00FD628A">
        <w:t>including</w:t>
      </w:r>
      <w:r>
        <w:t xml:space="preserve"> the use of pornography. They believe that their childhood exposure to pornography led to the development of their present-day struggles with pornography and sexual addiction, as well as addiction to drugs and alcohol. The individual suggested that access to pornography should be limited to prevent the development of 'a society where the sex is violent, dehumanising and demoralising'.</w:t>
      </w:r>
      <w:r w:rsidR="00C95279">
        <w:rPr>
          <w:rStyle w:val="FootnoteReference"/>
        </w:rPr>
        <w:footnoteReference w:id="325"/>
      </w:r>
    </w:p>
    <w:p w14:paraId="63C1A2D0" w14:textId="1DB218D4" w:rsidR="00AF5212" w:rsidRDefault="00EA7FAC" w:rsidP="00AF5212">
      <w:pPr>
        <w:pStyle w:val="ChapterBody"/>
      </w:pPr>
      <w:r>
        <w:t>Another</w:t>
      </w:r>
      <w:r w:rsidR="00AF5212">
        <w:t xml:space="preserve"> adult described the impact of excessive pornography use on their lives:</w:t>
      </w:r>
    </w:p>
    <w:p w14:paraId="16900445" w14:textId="74E61DF9" w:rsidR="00AF5212" w:rsidRDefault="00AF5212" w:rsidP="004C19EB">
      <w:pPr>
        <w:pStyle w:val="ChapterQuotation"/>
      </w:pPr>
      <w:r>
        <w:t>I have used pornography since I was 12 years old (I am now 28). I am now an addict. … I have not been able to break it. … I now use pornography depicting violent and degrading acts, particularly against women. I hate that the fact that I feel the urge to use this, but I have become so accustomed to it, that I find myself virtually unable to stop.</w:t>
      </w:r>
      <w:r w:rsidR="00C95279">
        <w:rPr>
          <w:rStyle w:val="FootnoteReference"/>
        </w:rPr>
        <w:footnoteReference w:id="326"/>
      </w:r>
    </w:p>
    <w:p w14:paraId="64E681F3" w14:textId="2A60B29A" w:rsidR="00AF5212" w:rsidRDefault="00AF5212" w:rsidP="00AF5212">
      <w:pPr>
        <w:pStyle w:val="ChapterBody"/>
      </w:pPr>
      <w:r>
        <w:t>Th</w:t>
      </w:r>
      <w:r w:rsidR="00EA7FAC">
        <w:t>is individual</w:t>
      </w:r>
      <w:r>
        <w:t xml:space="preserve"> went on to say that they wish they had been prevented from accessing pornography themselves as a child, and called on the government to 'find ways to firmly prevent children from accessing pornography'.</w:t>
      </w:r>
      <w:r w:rsidR="00C95279">
        <w:rPr>
          <w:rStyle w:val="FootnoteReference"/>
        </w:rPr>
        <w:footnoteReference w:id="327"/>
      </w:r>
    </w:p>
    <w:p w14:paraId="742A0C55" w14:textId="322EF3E6" w:rsidR="00AF5212" w:rsidRDefault="00AF5212" w:rsidP="00AF5212">
      <w:pPr>
        <w:pStyle w:val="ChapterBody"/>
      </w:pPr>
      <w:r>
        <w:t xml:space="preserve">Comments from young </w:t>
      </w:r>
      <w:r w:rsidR="00C95279">
        <w:t xml:space="preserve">men </w:t>
      </w:r>
      <w:r>
        <w:t xml:space="preserve">to Top Blokes noted that young people with </w:t>
      </w:r>
      <w:r w:rsidR="00A9634D">
        <w:t xml:space="preserve">a </w:t>
      </w:r>
      <w:r>
        <w:t xml:space="preserve">pornography </w:t>
      </w:r>
      <w:r w:rsidR="001A6644">
        <w:t>'</w:t>
      </w:r>
      <w:r>
        <w:t>addiction</w:t>
      </w:r>
      <w:r w:rsidR="001A6644">
        <w:t>'</w:t>
      </w:r>
      <w:r>
        <w:t xml:space="preserve"> may also experience feelings of shame and disgust associated with their </w:t>
      </w:r>
      <w:r w:rsidR="00011E7A">
        <w:t>'</w:t>
      </w:r>
      <w:r>
        <w:t>addiction</w:t>
      </w:r>
      <w:r w:rsidR="00011E7A">
        <w:t>'</w:t>
      </w:r>
      <w:r>
        <w:t xml:space="preserve">, and further suggested this creates 'most' mental health issues for their peer group. In addition, porn </w:t>
      </w:r>
      <w:r w:rsidR="00A9634D">
        <w:t>'</w:t>
      </w:r>
      <w:r>
        <w:t>addiction</w:t>
      </w:r>
      <w:r w:rsidR="00A9634D">
        <w:t>'</w:t>
      </w:r>
      <w:r>
        <w:t xml:space="preserve"> is the 'topic of most concern' for boys, who will ask 'how do you know you've got a porn addiction' or express concern that they think they are addicted to porn, and want information or help.</w:t>
      </w:r>
      <w:r w:rsidR="0031039B">
        <w:rPr>
          <w:rStyle w:val="FootnoteReference"/>
        </w:rPr>
        <w:footnoteReference w:id="328"/>
      </w:r>
    </w:p>
    <w:p w14:paraId="6AA9EF8F" w14:textId="1953FB2B" w:rsidR="00273C09" w:rsidRPr="00F21945" w:rsidRDefault="00413C25" w:rsidP="00247828">
      <w:pPr>
        <w:pStyle w:val="ChapterBody"/>
      </w:pPr>
      <w:r w:rsidRPr="00F21945">
        <w:t xml:space="preserve">Various organisations provided evidence linking </w:t>
      </w:r>
      <w:r w:rsidR="00D3239F" w:rsidRPr="00F21945">
        <w:t xml:space="preserve">compulsive viewing </w:t>
      </w:r>
      <w:r w:rsidR="00CD3C66" w:rsidRPr="00F21945">
        <w:t>to mental health and relationship struggles</w:t>
      </w:r>
      <w:r w:rsidR="00F40FF4" w:rsidRPr="00F21945">
        <w:t>, and even changes to brain structures.</w:t>
      </w:r>
      <w:r w:rsidR="00915C1D" w:rsidRPr="00F21945">
        <w:t xml:space="preserve"> </w:t>
      </w:r>
      <w:r w:rsidR="00CD3C66" w:rsidRPr="00F21945">
        <w:t xml:space="preserve">For example, </w:t>
      </w:r>
      <w:r w:rsidR="001A6644" w:rsidRPr="00F21945">
        <w:t>H</w:t>
      </w:r>
      <w:r w:rsidR="00273C09" w:rsidRPr="00F21945">
        <w:t>eadspace noted that young men's pornography use becomes a 'technological spiral' leading to more time spent viewing, making real life relationships worse, which then leads to further pornography use.</w:t>
      </w:r>
      <w:r w:rsidR="00273C09" w:rsidRPr="00F21945">
        <w:rPr>
          <w:rStyle w:val="FootnoteReference"/>
        </w:rPr>
        <w:footnoteReference w:id="329"/>
      </w:r>
      <w:r w:rsidR="00824AC6" w:rsidRPr="00F21945">
        <w:t xml:space="preserve"> </w:t>
      </w:r>
      <w:r w:rsidR="00273C09" w:rsidRPr="00F21945">
        <w:t>Suicide Prevention Australia observed that there is an increased risk of suicide associated with excessive or compulsive use of pornography.</w:t>
      </w:r>
      <w:r w:rsidR="00273C09" w:rsidRPr="00F21945">
        <w:rPr>
          <w:rStyle w:val="FootnoteReference"/>
        </w:rPr>
        <w:footnoteReference w:id="330"/>
      </w:r>
    </w:p>
    <w:p w14:paraId="14584307" w14:textId="0F32EEC9" w:rsidR="00273C09" w:rsidRPr="00F21945" w:rsidRDefault="00273C09" w:rsidP="00273C09">
      <w:pPr>
        <w:pStyle w:val="ChapterBody"/>
        <w:numPr>
          <w:ilvl w:val="1"/>
          <w:numId w:val="5"/>
        </w:numPr>
        <w:ind w:left="850" w:hanging="850"/>
        <w:rPr>
          <w:szCs w:val="24"/>
        </w:rPr>
      </w:pPr>
      <w:r w:rsidRPr="00F21945">
        <w:lastRenderedPageBreak/>
        <w:t>Some stakeholders</w:t>
      </w:r>
      <w:r w:rsidRPr="00F21945">
        <w:rPr>
          <w:rStyle w:val="FootnoteReference"/>
        </w:rPr>
        <w:footnoteReference w:id="331"/>
      </w:r>
      <w:r w:rsidRPr="00F21945">
        <w:t xml:space="preserve"> referred to published evidence showing that pornography use leads to changes in brain structures. For example</w:t>
      </w:r>
      <w:r w:rsidR="002D413E" w:rsidRPr="00F21945">
        <w:t>,</w:t>
      </w:r>
      <w:r w:rsidRPr="00F21945">
        <w:t xml:space="preserve"> </w:t>
      </w:r>
      <w:r w:rsidRPr="00F21945">
        <w:rPr>
          <w:szCs w:val="24"/>
        </w:rPr>
        <w:t>Dr Marshall Ballantine-Jones, Secretary, NSW Council of Churches, referred to published evidence indicating that neuroscience has shown that the brains of 'porn addicts' can, over time, come to resemble the brains of those with substance abuse disorders, such as heroin and alcohol addiction.</w:t>
      </w:r>
      <w:r w:rsidRPr="00F21945">
        <w:rPr>
          <w:rStyle w:val="FootnoteReference"/>
          <w:szCs w:val="24"/>
        </w:rPr>
        <w:footnoteReference w:id="332"/>
      </w:r>
    </w:p>
    <w:p w14:paraId="44285D78" w14:textId="413AA091" w:rsidR="007A6E3E" w:rsidRPr="00F21945" w:rsidRDefault="00D65FC7" w:rsidP="00273C09">
      <w:pPr>
        <w:pStyle w:val="ChapterBody"/>
        <w:numPr>
          <w:ilvl w:val="1"/>
          <w:numId w:val="5"/>
        </w:numPr>
        <w:ind w:left="850" w:hanging="850"/>
      </w:pPr>
      <w:r w:rsidRPr="00D65FC7">
        <w:t>S</w:t>
      </w:r>
      <w:r w:rsidR="007A6E3E" w:rsidRPr="00D65FC7">
        <w:t>t</w:t>
      </w:r>
      <w:r w:rsidR="007A6E3E" w:rsidRPr="00F21945">
        <w:t xml:space="preserve">akeholders were concerned that </w:t>
      </w:r>
      <w:r w:rsidR="00FA330C" w:rsidRPr="00F21945">
        <w:t xml:space="preserve">there wasn't support available for </w:t>
      </w:r>
      <w:r w:rsidR="00F713CD">
        <w:t xml:space="preserve">boys and </w:t>
      </w:r>
      <w:r w:rsidR="00FA330C" w:rsidRPr="00F21945">
        <w:t>men in particular who had concerns about their pornography viewing habits.</w:t>
      </w:r>
      <w:r w:rsidR="003F5E90" w:rsidRPr="00F21945">
        <w:rPr>
          <w:rStyle w:val="FootnoteReference"/>
        </w:rPr>
        <w:footnoteReference w:id="333"/>
      </w:r>
      <w:r w:rsidR="001B1158" w:rsidRPr="00F21945">
        <w:t xml:space="preserve"> For example:</w:t>
      </w:r>
    </w:p>
    <w:p w14:paraId="1910239C" w14:textId="7FCF060F" w:rsidR="00273C09" w:rsidRPr="00F21945" w:rsidRDefault="00273C09" w:rsidP="00925D30">
      <w:pPr>
        <w:pStyle w:val="ChapterBullet"/>
      </w:pPr>
      <w:proofErr w:type="spellStart"/>
      <w:r w:rsidRPr="00F21945">
        <w:t>Childlight</w:t>
      </w:r>
      <w:proofErr w:type="spellEnd"/>
      <w:r w:rsidRPr="00F21945">
        <w:t xml:space="preserve"> noted the lack of services for boys and men concerned about their excessive pornography consumption, and recommended that the NSW Government fund or establish such a service, and develop the existing workforce to assist these individuals.</w:t>
      </w:r>
      <w:r w:rsidR="00102C03" w:rsidRPr="00F21945">
        <w:rPr>
          <w:rStyle w:val="FootnoteReference"/>
        </w:rPr>
        <w:footnoteReference w:id="334"/>
      </w:r>
    </w:p>
    <w:p w14:paraId="1B32D6C4" w14:textId="77777777" w:rsidR="00273C09" w:rsidRPr="00F21945" w:rsidRDefault="00273C09" w:rsidP="00925D30">
      <w:pPr>
        <w:pStyle w:val="ChapterBullet"/>
      </w:pPr>
      <w:r w:rsidRPr="00F21945">
        <w:t>Jesuit Social Services recommended that there be clear pathways to anonymous help for young people who are concerned about their use of pornography.</w:t>
      </w:r>
      <w:r w:rsidRPr="00F21945">
        <w:rPr>
          <w:rStyle w:val="FootnoteReference"/>
        </w:rPr>
        <w:footnoteReference w:id="335"/>
      </w:r>
    </w:p>
    <w:p w14:paraId="0865CE6F" w14:textId="6C6AFDE2" w:rsidR="00273C09" w:rsidRDefault="009D771F" w:rsidP="00151480">
      <w:pPr>
        <w:pStyle w:val="ChapterBody"/>
        <w:numPr>
          <w:ilvl w:val="1"/>
          <w:numId w:val="5"/>
        </w:numPr>
        <w:ind w:left="850" w:hanging="850"/>
      </w:pPr>
      <w:r w:rsidRPr="00F21945">
        <w:t xml:space="preserve">NSW Health </w:t>
      </w:r>
      <w:r w:rsidR="008217F2" w:rsidRPr="00F21945">
        <w:t xml:space="preserve">advised they </w:t>
      </w:r>
      <w:r w:rsidRPr="00F21945">
        <w:t xml:space="preserve">would like to see more support for young people who </w:t>
      </w:r>
      <w:r w:rsidR="00903C53" w:rsidRPr="00F21945">
        <w:t>have</w:t>
      </w:r>
      <w:r w:rsidRPr="00F21945">
        <w:t xml:space="preserve"> problematic </w:t>
      </w:r>
      <w:r w:rsidR="0036124C" w:rsidRPr="00F21945">
        <w:t xml:space="preserve">and harmful </w:t>
      </w:r>
      <w:r w:rsidRPr="00F21945">
        <w:t>sexual behaviour, who usually also are e</w:t>
      </w:r>
      <w:r w:rsidR="00903C53" w:rsidRPr="00F21945">
        <w:t>xcessive consumers of pornography.</w:t>
      </w:r>
      <w:r w:rsidR="00946066" w:rsidRPr="00F21945">
        <w:t xml:space="preserve"> </w:t>
      </w:r>
      <w:r w:rsidR="00FC4268" w:rsidRPr="00F21945">
        <w:t>As outlined in chapter 1,</w:t>
      </w:r>
      <w:r w:rsidR="00A43942" w:rsidRPr="00F21945">
        <w:t xml:space="preserve"> NSW Health advised that</w:t>
      </w:r>
      <w:r w:rsidR="00A43942">
        <w:t xml:space="preserve"> </w:t>
      </w:r>
      <w:r w:rsidR="00600A7F">
        <w:t xml:space="preserve">nearly all </w:t>
      </w:r>
      <w:r w:rsidR="00A129D3">
        <w:t xml:space="preserve">of </w:t>
      </w:r>
      <w:r w:rsidR="00600A7F">
        <w:t xml:space="preserve">the </w:t>
      </w:r>
      <w:r w:rsidR="00A129D3">
        <w:t>young people exhibiting problematic</w:t>
      </w:r>
      <w:r w:rsidR="00E5419D">
        <w:t xml:space="preserve"> and harmful sexual behaviours who are engaged </w:t>
      </w:r>
      <w:r w:rsidR="007E5162">
        <w:t xml:space="preserve">with </w:t>
      </w:r>
      <w:r w:rsidR="00600A7F">
        <w:t xml:space="preserve">intervention services </w:t>
      </w:r>
      <w:r w:rsidR="00194891">
        <w:t xml:space="preserve">also have a </w:t>
      </w:r>
      <w:r w:rsidR="005E44F9">
        <w:t>high level of exposure to pornography</w:t>
      </w:r>
      <w:r w:rsidR="00151480">
        <w:t>.</w:t>
      </w:r>
      <w:r w:rsidR="005E44F9">
        <w:rPr>
          <w:rStyle w:val="FootnoteReference"/>
        </w:rPr>
        <w:footnoteReference w:id="336"/>
      </w:r>
      <w:r w:rsidR="00FC4268">
        <w:t xml:space="preserve"> </w:t>
      </w:r>
      <w:r w:rsidR="009962EA">
        <w:t xml:space="preserve">In response to a question from the committee </w:t>
      </w:r>
      <w:r w:rsidR="00251002">
        <w:t xml:space="preserve">about </w:t>
      </w:r>
      <w:r w:rsidR="00B4276C">
        <w:t xml:space="preserve">recommendations for reform in this area, Adjunct Professor Dale </w:t>
      </w:r>
      <w:proofErr w:type="spellStart"/>
      <w:r w:rsidR="00B4276C">
        <w:t>Tolliday</w:t>
      </w:r>
      <w:proofErr w:type="spellEnd"/>
      <w:r w:rsidR="00151480">
        <w:t>, Senior Clinical Advisor on Children and Young People's Sexual Safety, NSW Ministry of Health and the Sydney Children's Hospitals Network,</w:t>
      </w:r>
      <w:r w:rsidR="00B4276C">
        <w:t xml:space="preserve"> replied</w:t>
      </w:r>
      <w:r w:rsidR="00FE1B15">
        <w:t xml:space="preserve"> that he would like to see further implementation of prevention and educational based strategies </w:t>
      </w:r>
      <w:r w:rsidR="00A4678A">
        <w:t xml:space="preserve">which follow on from the </w:t>
      </w:r>
      <w:r w:rsidR="001F7AC7">
        <w:t xml:space="preserve">prevention strategy </w:t>
      </w:r>
      <w:r w:rsidR="001F7AC7" w:rsidRPr="001F7AC7">
        <w:rPr>
          <w:i/>
          <w:iCs/>
        </w:rPr>
        <w:t>Talking about it</w:t>
      </w:r>
      <w:r w:rsidR="001F7AC7">
        <w:t xml:space="preserve">, which arises from the </w:t>
      </w:r>
      <w:r w:rsidR="00A4678A">
        <w:t>Children First framework.</w:t>
      </w:r>
      <w:r w:rsidR="00A4678A">
        <w:rPr>
          <w:rStyle w:val="FootnoteReference"/>
        </w:rPr>
        <w:footnoteReference w:id="337"/>
      </w:r>
    </w:p>
    <w:p w14:paraId="6E0674F1" w14:textId="5427107E" w:rsidR="00745B5B" w:rsidRPr="00975E10" w:rsidRDefault="003B3F01" w:rsidP="00151480">
      <w:pPr>
        <w:pStyle w:val="ChapterBody"/>
        <w:numPr>
          <w:ilvl w:val="1"/>
          <w:numId w:val="5"/>
        </w:numPr>
        <w:ind w:left="850" w:hanging="850"/>
      </w:pPr>
      <w:r w:rsidRPr="00975E10">
        <w:t xml:space="preserve">Adjunct </w:t>
      </w:r>
      <w:r w:rsidR="00521B97" w:rsidRPr="00975E10">
        <w:t xml:space="preserve">Professor </w:t>
      </w:r>
      <w:proofErr w:type="spellStart"/>
      <w:r w:rsidR="00521B97" w:rsidRPr="00975E10">
        <w:t>Tolliday</w:t>
      </w:r>
      <w:proofErr w:type="spellEnd"/>
      <w:r w:rsidR="00521B97" w:rsidRPr="00975E10">
        <w:t xml:space="preserve"> provided evidence that </w:t>
      </w:r>
      <w:r w:rsidR="00B07609" w:rsidRPr="00975E10">
        <w:t xml:space="preserve">evidence that neither New Street Services or the Safe </w:t>
      </w:r>
      <w:proofErr w:type="spellStart"/>
      <w:r w:rsidR="00B07609" w:rsidRPr="00975E10">
        <w:t>Wayz</w:t>
      </w:r>
      <w:proofErr w:type="spellEnd"/>
      <w:r w:rsidR="00B07609" w:rsidRPr="00975E10">
        <w:t xml:space="preserve"> program 'can come close to meeting the demand for services at the moment', and that no waiting lists are kept at those services. </w:t>
      </w:r>
      <w:r w:rsidRPr="00975E10">
        <w:t xml:space="preserve">Adjunct </w:t>
      </w:r>
      <w:r w:rsidR="00B07609" w:rsidRPr="00975E10">
        <w:t xml:space="preserve">Professor </w:t>
      </w:r>
      <w:proofErr w:type="spellStart"/>
      <w:r w:rsidR="00B07609" w:rsidRPr="00975E10">
        <w:t>Tolliday</w:t>
      </w:r>
      <w:proofErr w:type="spellEnd"/>
      <w:r w:rsidR="00B07609" w:rsidRPr="00975E10">
        <w:t xml:space="preserve"> added that the 'volume of requests for service are greater than what our specialist services can meet …'.</w:t>
      </w:r>
      <w:r w:rsidR="00B07609" w:rsidRPr="00975E10">
        <w:rPr>
          <w:rStyle w:val="FootnoteReference"/>
        </w:rPr>
        <w:footnoteReference w:id="338"/>
      </w:r>
      <w:r w:rsidR="0056174B" w:rsidRPr="00975E10">
        <w:t xml:space="preserve"> </w:t>
      </w:r>
      <w:r w:rsidR="00CB6D12" w:rsidRPr="00975E10">
        <w:t xml:space="preserve">In response to Questions on Notice, </w:t>
      </w:r>
      <w:r w:rsidR="00472E5C" w:rsidRPr="00975E10">
        <w:t xml:space="preserve">Adjunct </w:t>
      </w:r>
      <w:r w:rsidR="00CB6D12" w:rsidRPr="00975E10">
        <w:t xml:space="preserve">Professor </w:t>
      </w:r>
      <w:proofErr w:type="spellStart"/>
      <w:r w:rsidR="00CB6D12" w:rsidRPr="00975E10">
        <w:t>Tolliday</w:t>
      </w:r>
      <w:proofErr w:type="spellEnd"/>
      <w:r w:rsidR="00CB6D12" w:rsidRPr="00975E10">
        <w:t xml:space="preserve"> provided statistics for the New Street Service, which indicated that for the financial year of 2023-24 and up to 31 March 2025, New Street Service received 414 referrals, of which it was able to accept less than half – only 204. The service also recorded 730 instances of providing advice during that period which included contact details of private practitioners or other local support services. </w:t>
      </w:r>
      <w:r w:rsidR="00C71064" w:rsidRPr="00975E10">
        <w:t xml:space="preserve">Adjunct </w:t>
      </w:r>
      <w:r w:rsidR="00CB6D12" w:rsidRPr="00975E10">
        <w:lastRenderedPageBreak/>
        <w:t xml:space="preserve">Professor </w:t>
      </w:r>
      <w:proofErr w:type="spellStart"/>
      <w:r w:rsidR="00CB6D12" w:rsidRPr="00975E10">
        <w:t>Tolliday</w:t>
      </w:r>
      <w:proofErr w:type="spellEnd"/>
      <w:r w:rsidR="00CB6D12" w:rsidRPr="00975E10">
        <w:t xml:space="preserve"> clarified that there is no follow up as to whether or not these referrals are able to be met.</w:t>
      </w:r>
      <w:r w:rsidR="00CB6D12" w:rsidRPr="00975E10">
        <w:rPr>
          <w:rStyle w:val="FootnoteReference"/>
        </w:rPr>
        <w:footnoteReference w:id="339"/>
      </w:r>
    </w:p>
    <w:p w14:paraId="388EC174" w14:textId="77777777" w:rsidR="00273C09" w:rsidRDefault="00273C09" w:rsidP="0080119B">
      <w:pPr>
        <w:pStyle w:val="ChapterHeadingTwo"/>
      </w:pPr>
      <w:bookmarkStart w:id="87" w:name="_Toc211517998"/>
      <w:r>
        <w:t>Impact on young men and boys</w:t>
      </w:r>
      <w:bookmarkEnd w:id="87"/>
    </w:p>
    <w:p w14:paraId="57A048A5" w14:textId="7A3C97F4" w:rsidR="00273C09" w:rsidRDefault="00273C09" w:rsidP="00273C09">
      <w:pPr>
        <w:pStyle w:val="ChapterBody"/>
        <w:numPr>
          <w:ilvl w:val="1"/>
          <w:numId w:val="5"/>
        </w:numPr>
        <w:ind w:left="850" w:hanging="850"/>
      </w:pPr>
      <w:r>
        <w:t xml:space="preserve">In much of the harms discussed above, the particular impact of pornography on boys and young men was emphasised. There was extensive evidence presented to the inquiry about the behaviours, beliefs and impacts </w:t>
      </w:r>
      <w:r w:rsidR="00FD7D64">
        <w:t>arising from</w:t>
      </w:r>
      <w:r w:rsidR="000563AA">
        <w:t xml:space="preserve"> viewing</w:t>
      </w:r>
      <w:r>
        <w:t xml:space="preserve"> pornography which was specific to boys and young men. Coupled with the significant role of males in perpetrating gendered and sexual violence, it is important to understand their relationship with pornography, which is explored in the paragraphs below. </w:t>
      </w:r>
    </w:p>
    <w:p w14:paraId="3B0FC30D" w14:textId="5F148B8A" w:rsidR="00273C09" w:rsidRDefault="00273C09" w:rsidP="00273C09">
      <w:pPr>
        <w:pStyle w:val="ChapterBody"/>
        <w:numPr>
          <w:ilvl w:val="1"/>
          <w:numId w:val="5"/>
        </w:numPr>
        <w:ind w:left="850" w:hanging="850"/>
      </w:pPr>
      <w:r>
        <w:t xml:space="preserve">The frequency of viewing (or 'encountering') pornography is much higher for young men than young women. There are also significant differences in where they view pornography. The research conducted by the </w:t>
      </w:r>
      <w:proofErr w:type="spellStart"/>
      <w:r>
        <w:t>eSafety</w:t>
      </w:r>
      <w:proofErr w:type="spellEnd"/>
      <w:r>
        <w:t xml:space="preserve"> Commissioner, which surveyed 1,000 young people aged 16 to 18 years found the following:</w:t>
      </w:r>
      <w:r w:rsidRPr="00C70E84">
        <w:rPr>
          <w:rStyle w:val="FootnoteReference"/>
        </w:rPr>
        <w:t xml:space="preserve"> </w:t>
      </w:r>
    </w:p>
    <w:p w14:paraId="66BA8CC8" w14:textId="20A9B234" w:rsidR="00273C09" w:rsidRDefault="00273C09" w:rsidP="00273C09">
      <w:pPr>
        <w:pStyle w:val="ChapterTableHeading"/>
        <w:ind w:left="1985" w:hanging="1134"/>
      </w:pPr>
      <w:r>
        <w:t>Gender differences in pornography viewing habits of 16 to 18 year olds</w:t>
      </w:r>
      <w:r w:rsidR="008360AB">
        <w:rPr>
          <w:rStyle w:val="FootnoteReference"/>
        </w:rPr>
        <w:footnoteReference w:id="340"/>
      </w:r>
    </w:p>
    <w:tbl>
      <w:tblPr>
        <w:tblStyle w:val="TableGrid"/>
        <w:tblW w:w="8815" w:type="dxa"/>
        <w:tblInd w:w="850" w:type="dxa"/>
        <w:tblLook w:val="04A0" w:firstRow="1" w:lastRow="0" w:firstColumn="1" w:lastColumn="0" w:noHBand="0" w:noVBand="1"/>
      </w:tblPr>
      <w:tblGrid>
        <w:gridCol w:w="3256"/>
        <w:gridCol w:w="2845"/>
        <w:gridCol w:w="2714"/>
      </w:tblGrid>
      <w:tr w:rsidR="00273C09" w:rsidRPr="008639F9" w14:paraId="71830715" w14:textId="77777777" w:rsidTr="0080119B">
        <w:trPr>
          <w:tblHeader/>
        </w:trPr>
        <w:tc>
          <w:tcPr>
            <w:tcW w:w="3256" w:type="dxa"/>
          </w:tcPr>
          <w:p w14:paraId="1DB7C44D" w14:textId="77777777" w:rsidR="00273C09" w:rsidRPr="008639F9" w:rsidRDefault="00273C09" w:rsidP="0080119B">
            <w:pPr>
              <w:pStyle w:val="ChapterTableText"/>
              <w:rPr>
                <w:b/>
              </w:rPr>
            </w:pPr>
          </w:p>
        </w:tc>
        <w:tc>
          <w:tcPr>
            <w:tcW w:w="2845" w:type="dxa"/>
          </w:tcPr>
          <w:p w14:paraId="2DF28A2D" w14:textId="77777777" w:rsidR="00273C09" w:rsidRPr="008639F9" w:rsidRDefault="00273C09" w:rsidP="0080119B">
            <w:pPr>
              <w:pStyle w:val="ChapterTableText"/>
              <w:rPr>
                <w:b/>
              </w:rPr>
            </w:pPr>
            <w:r>
              <w:rPr>
                <w:b/>
              </w:rPr>
              <w:t>Young men</w:t>
            </w:r>
          </w:p>
        </w:tc>
        <w:tc>
          <w:tcPr>
            <w:tcW w:w="2714" w:type="dxa"/>
          </w:tcPr>
          <w:p w14:paraId="4CABAFC5" w14:textId="77777777" w:rsidR="00273C09" w:rsidRPr="008639F9" w:rsidRDefault="00273C09" w:rsidP="0080119B">
            <w:pPr>
              <w:pStyle w:val="ChapterTableText"/>
              <w:rPr>
                <w:b/>
              </w:rPr>
            </w:pPr>
            <w:r>
              <w:rPr>
                <w:b/>
              </w:rPr>
              <w:t>Young women</w:t>
            </w:r>
          </w:p>
        </w:tc>
      </w:tr>
      <w:tr w:rsidR="00273C09" w14:paraId="3EB9133B" w14:textId="77777777" w:rsidTr="0080119B">
        <w:tc>
          <w:tcPr>
            <w:tcW w:w="3256" w:type="dxa"/>
          </w:tcPr>
          <w:p w14:paraId="4AB3ADC2" w14:textId="77777777" w:rsidR="00273C09" w:rsidRDefault="00273C09" w:rsidP="0080119B">
            <w:pPr>
              <w:pStyle w:val="ChapterTableText"/>
            </w:pPr>
            <w:r>
              <w:t>Intentional viewing</w:t>
            </w:r>
          </w:p>
        </w:tc>
        <w:tc>
          <w:tcPr>
            <w:tcW w:w="2845" w:type="dxa"/>
          </w:tcPr>
          <w:p w14:paraId="6A1DD280" w14:textId="77777777" w:rsidR="00273C09" w:rsidRDefault="00273C09" w:rsidP="0080119B">
            <w:pPr>
              <w:pStyle w:val="ChapterTableText"/>
            </w:pPr>
            <w:r>
              <w:t>62 percent</w:t>
            </w:r>
          </w:p>
        </w:tc>
        <w:tc>
          <w:tcPr>
            <w:tcW w:w="2714" w:type="dxa"/>
          </w:tcPr>
          <w:p w14:paraId="15216F57" w14:textId="77777777" w:rsidR="00273C09" w:rsidRDefault="00273C09" w:rsidP="0080119B">
            <w:pPr>
              <w:pStyle w:val="ChapterTableText"/>
            </w:pPr>
            <w:r>
              <w:t>49 per cent</w:t>
            </w:r>
          </w:p>
        </w:tc>
      </w:tr>
      <w:tr w:rsidR="00273C09" w14:paraId="66663857" w14:textId="77777777" w:rsidTr="0080119B">
        <w:tc>
          <w:tcPr>
            <w:tcW w:w="3256" w:type="dxa"/>
          </w:tcPr>
          <w:p w14:paraId="5D2381DE" w14:textId="77777777" w:rsidR="00273C09" w:rsidRDefault="00273C09" w:rsidP="0080119B">
            <w:pPr>
              <w:pStyle w:val="ChapterTableText"/>
            </w:pPr>
            <w:r>
              <w:t>Daily viewing</w:t>
            </w:r>
          </w:p>
        </w:tc>
        <w:tc>
          <w:tcPr>
            <w:tcW w:w="2845" w:type="dxa"/>
          </w:tcPr>
          <w:p w14:paraId="363A0DC5" w14:textId="77777777" w:rsidR="00273C09" w:rsidRDefault="00273C09" w:rsidP="0080119B">
            <w:pPr>
              <w:pStyle w:val="ChapterTableText"/>
            </w:pPr>
            <w:r>
              <w:t>21 per cent</w:t>
            </w:r>
          </w:p>
        </w:tc>
        <w:tc>
          <w:tcPr>
            <w:tcW w:w="2714" w:type="dxa"/>
          </w:tcPr>
          <w:p w14:paraId="6C2F1C86" w14:textId="77777777" w:rsidR="00273C09" w:rsidRDefault="00273C09" w:rsidP="0080119B">
            <w:pPr>
              <w:pStyle w:val="ChapterTableText"/>
            </w:pPr>
            <w:r>
              <w:t>4 per cent</w:t>
            </w:r>
          </w:p>
        </w:tc>
      </w:tr>
      <w:tr w:rsidR="00273C09" w14:paraId="2AD69D6B" w14:textId="77777777" w:rsidTr="0080119B">
        <w:tc>
          <w:tcPr>
            <w:tcW w:w="3256" w:type="dxa"/>
          </w:tcPr>
          <w:p w14:paraId="7A8C3E97" w14:textId="77777777" w:rsidR="00273C09" w:rsidRDefault="00273C09" w:rsidP="0080119B">
            <w:pPr>
              <w:pStyle w:val="ChapterTableText"/>
            </w:pPr>
            <w:r>
              <w:t>Viewing on pornography sites</w:t>
            </w:r>
          </w:p>
        </w:tc>
        <w:tc>
          <w:tcPr>
            <w:tcW w:w="2845" w:type="dxa"/>
          </w:tcPr>
          <w:p w14:paraId="714A10A7" w14:textId="77777777" w:rsidR="00273C09" w:rsidRDefault="00273C09" w:rsidP="0080119B">
            <w:pPr>
              <w:pStyle w:val="ChapterTableText"/>
            </w:pPr>
            <w:r>
              <w:t>76 per cent</w:t>
            </w:r>
          </w:p>
        </w:tc>
        <w:tc>
          <w:tcPr>
            <w:tcW w:w="2714" w:type="dxa"/>
          </w:tcPr>
          <w:p w14:paraId="416DC2CA" w14:textId="77777777" w:rsidR="00273C09" w:rsidRDefault="00273C09" w:rsidP="0080119B">
            <w:pPr>
              <w:pStyle w:val="ChapterTableText"/>
            </w:pPr>
            <w:r>
              <w:t>65 per cent</w:t>
            </w:r>
          </w:p>
        </w:tc>
      </w:tr>
      <w:tr w:rsidR="00273C09" w14:paraId="7FFC71E5" w14:textId="77777777" w:rsidTr="0080119B">
        <w:tc>
          <w:tcPr>
            <w:tcW w:w="3256" w:type="dxa"/>
          </w:tcPr>
          <w:p w14:paraId="0661EA24" w14:textId="16C420CF" w:rsidR="00273C09" w:rsidRDefault="00273C09" w:rsidP="0080119B">
            <w:pPr>
              <w:pStyle w:val="ChapterTableText"/>
            </w:pPr>
            <w:r>
              <w:t>Viewing on social media</w:t>
            </w:r>
          </w:p>
        </w:tc>
        <w:tc>
          <w:tcPr>
            <w:tcW w:w="2845" w:type="dxa"/>
          </w:tcPr>
          <w:p w14:paraId="75601980" w14:textId="77777777" w:rsidR="00273C09" w:rsidRDefault="00273C09" w:rsidP="0080119B">
            <w:pPr>
              <w:pStyle w:val="ChapterTableText"/>
            </w:pPr>
            <w:r>
              <w:t>49 per cent</w:t>
            </w:r>
          </w:p>
        </w:tc>
        <w:tc>
          <w:tcPr>
            <w:tcW w:w="2714" w:type="dxa"/>
          </w:tcPr>
          <w:p w14:paraId="02BF4D13" w14:textId="77777777" w:rsidR="00273C09" w:rsidRDefault="00273C09" w:rsidP="0080119B">
            <w:pPr>
              <w:pStyle w:val="ChapterTableText"/>
            </w:pPr>
            <w:r>
              <w:t>66 per cent</w:t>
            </w:r>
          </w:p>
        </w:tc>
      </w:tr>
    </w:tbl>
    <w:p w14:paraId="12AA4D8A" w14:textId="2599C242" w:rsidR="00273C09" w:rsidRDefault="00273C09" w:rsidP="00273C09">
      <w:pPr>
        <w:pStyle w:val="ChapterBody"/>
        <w:numPr>
          <w:ilvl w:val="1"/>
          <w:numId w:val="5"/>
        </w:numPr>
        <w:ind w:left="850" w:hanging="850"/>
      </w:pPr>
      <w:r>
        <w:t>In November 2024</w:t>
      </w:r>
      <w:r w:rsidR="00FC2AAF">
        <w:t>,</w:t>
      </w:r>
      <w:r>
        <w:t xml:space="preserve"> Our Watch released the report summary of their online survey of 832 young Australians aged 16 to 20 years. Some of the key findings which show differences between young men and women are provided below:</w:t>
      </w:r>
    </w:p>
    <w:p w14:paraId="2A6D6E8B" w14:textId="77777777" w:rsidR="00273C09" w:rsidRDefault="00273C09" w:rsidP="00273C09">
      <w:pPr>
        <w:pStyle w:val="ChapterBullet"/>
        <w:numPr>
          <w:ilvl w:val="0"/>
          <w:numId w:val="3"/>
        </w:numPr>
      </w:pPr>
      <w:r>
        <w:t>watching pornography at least once a week (of those that have ever viewed it): 53 per cent of young men, compared to 19 per cent of young women, with 12 per cent of young men viewing pornography most days (compared to 1 per cent for young women)</w:t>
      </w:r>
    </w:p>
    <w:p w14:paraId="433681F1" w14:textId="77777777" w:rsidR="00273C09" w:rsidRDefault="00273C09" w:rsidP="00273C09">
      <w:pPr>
        <w:pStyle w:val="ChapterBullet"/>
        <w:numPr>
          <w:ilvl w:val="0"/>
          <w:numId w:val="3"/>
        </w:numPr>
      </w:pPr>
      <w:r>
        <w:t>agree that pornography pushes stereotypes of what is expected in sex – 79 per cent of young men, compared to 88 per cent of young women</w:t>
      </w:r>
    </w:p>
    <w:p w14:paraId="1D23E447" w14:textId="77777777" w:rsidR="00273C09" w:rsidRDefault="00273C09" w:rsidP="00273C09">
      <w:pPr>
        <w:pStyle w:val="ChapterBullet"/>
        <w:numPr>
          <w:ilvl w:val="0"/>
          <w:numId w:val="3"/>
        </w:numPr>
      </w:pPr>
      <w:r>
        <w:t>agree that pornography is degrading to women – 65 per cent of young men compared to 80 per cent of young women.</w:t>
      </w:r>
      <w:r>
        <w:rPr>
          <w:rStyle w:val="FootnoteReference"/>
        </w:rPr>
        <w:footnoteReference w:id="341"/>
      </w:r>
    </w:p>
    <w:p w14:paraId="04F93696" w14:textId="21FDFED5" w:rsidR="00273C09" w:rsidRPr="00505EF7" w:rsidRDefault="00273C09" w:rsidP="00273C09">
      <w:pPr>
        <w:pStyle w:val="ChapterBody"/>
        <w:numPr>
          <w:ilvl w:val="1"/>
          <w:numId w:val="5"/>
        </w:numPr>
        <w:ind w:left="850" w:hanging="850"/>
      </w:pPr>
      <w:r w:rsidRPr="00505EF7">
        <w:lastRenderedPageBreak/>
        <w:t xml:space="preserve">Full Stop Australia </w:t>
      </w:r>
      <w:r w:rsidR="006E3092" w:rsidRPr="00505EF7">
        <w:t xml:space="preserve">cited </w:t>
      </w:r>
      <w:r w:rsidR="002C5D36" w:rsidRPr="00505EF7">
        <w:t xml:space="preserve">the Australian Institute of Family Studies' Longitudinal Study of Australian Children </w:t>
      </w:r>
      <w:r w:rsidR="00FB045A" w:rsidRPr="00505EF7">
        <w:t>which showed a</w:t>
      </w:r>
      <w:r w:rsidRPr="00505EF7">
        <w:t xml:space="preserve"> link between </w:t>
      </w:r>
      <w:r w:rsidR="00BB0A86" w:rsidRPr="00505EF7">
        <w:t>teenagers'</w:t>
      </w:r>
      <w:r w:rsidRPr="00505EF7">
        <w:t xml:space="preserve"> pornography consumption and unwanted sexual behaviour</w:t>
      </w:r>
      <w:r w:rsidR="00F014F3" w:rsidRPr="00505EF7">
        <w:t xml:space="preserve"> (harassment)</w:t>
      </w:r>
      <w:r w:rsidR="006E4802" w:rsidRPr="00505EF7">
        <w:rPr>
          <w:rStyle w:val="FootnoteReference"/>
        </w:rPr>
        <w:footnoteReference w:id="342"/>
      </w:r>
      <w:r w:rsidRPr="00505EF7">
        <w:t xml:space="preserve"> towards </w:t>
      </w:r>
      <w:r w:rsidR="00F95738" w:rsidRPr="00505EF7">
        <w:t>some</w:t>
      </w:r>
      <w:r w:rsidR="00BB0A86" w:rsidRPr="00505EF7">
        <w:t>one else</w:t>
      </w:r>
      <w:r w:rsidR="00E566CF" w:rsidRPr="00505EF7">
        <w:t>. Full Stop</w:t>
      </w:r>
      <w:r w:rsidR="00522838" w:rsidRPr="00505EF7">
        <w:t xml:space="preserve"> indicated</w:t>
      </w:r>
      <w:r w:rsidR="00E566CF" w:rsidRPr="00505EF7">
        <w:t xml:space="preserve"> 'the more often young men consume pornography, the more likely they are to enact sexual behaviour the other person does not want'</w:t>
      </w:r>
      <w:r w:rsidRPr="00505EF7">
        <w:t>.</w:t>
      </w:r>
      <w:r w:rsidRPr="00505EF7">
        <w:rPr>
          <w:rStyle w:val="FootnoteReference"/>
        </w:rPr>
        <w:footnoteReference w:id="343"/>
      </w:r>
      <w:r w:rsidR="00F10D24" w:rsidRPr="00505EF7">
        <w:t xml:space="preserve"> Specifically, the report </w:t>
      </w:r>
      <w:r w:rsidR="00C413D7" w:rsidRPr="00505EF7">
        <w:t>included the following data</w:t>
      </w:r>
      <w:r w:rsidR="00F10D24" w:rsidRPr="00505EF7">
        <w:t>:</w:t>
      </w:r>
    </w:p>
    <w:p w14:paraId="627B7061" w14:textId="57920B37" w:rsidR="00F10D24" w:rsidRPr="00505EF7" w:rsidRDefault="00C413D7" w:rsidP="00473F5B">
      <w:pPr>
        <w:pStyle w:val="ChapterQuotation"/>
      </w:pPr>
      <w:r w:rsidRPr="00505EF7">
        <w:t>The LSAC data show that the percentage of boys who reported unwanted sexual behaviours in relation to someone else at the age of 16–17 was significantly higher among those who had viewed pornography for the first time before the age of 13 compared to boys who said they had never viewed pornography; that is, one in four (24%) versus less than one in 10 (7%)</w:t>
      </w:r>
    </w:p>
    <w:p w14:paraId="686A03D1" w14:textId="4D11D0AC" w:rsidR="00473F5B" w:rsidRPr="00505EF7" w:rsidRDefault="00663E27" w:rsidP="00AF22D9">
      <w:pPr>
        <w:pStyle w:val="ChapterQuotation"/>
      </w:pPr>
      <w:r w:rsidRPr="00505EF7">
        <w:t>…</w:t>
      </w:r>
    </w:p>
    <w:p w14:paraId="6275ABC7" w14:textId="27BBE80D" w:rsidR="00C413D7" w:rsidRPr="00505EF7" w:rsidRDefault="00473F5B" w:rsidP="00AF22D9">
      <w:pPr>
        <w:pStyle w:val="ChapterQuotation"/>
      </w:pPr>
      <w:r w:rsidRPr="00505EF7">
        <w:t>Among boys who reported watching pornography daily, more than one in five (21%) reported engaging in unwanted sexual behaviour, compared to less than one in 10 (7%) of boys who said they had never viewed pornography in the previous 12 months, or had done so by accident.</w:t>
      </w:r>
      <w:r w:rsidR="00663E27" w:rsidRPr="00505EF7">
        <w:rPr>
          <w:rStyle w:val="FootnoteReference"/>
        </w:rPr>
        <w:footnoteReference w:id="344"/>
      </w:r>
    </w:p>
    <w:p w14:paraId="10CD50EB" w14:textId="04D44C70" w:rsidR="00AC5226" w:rsidRPr="00505EF7" w:rsidRDefault="00AC5226" w:rsidP="00273C09">
      <w:pPr>
        <w:pStyle w:val="ChapterBody"/>
        <w:numPr>
          <w:ilvl w:val="1"/>
          <w:numId w:val="5"/>
        </w:numPr>
        <w:ind w:left="850" w:hanging="850"/>
      </w:pPr>
      <w:r w:rsidRPr="00505EF7">
        <w:t>As previously noted in chapter 1</w:t>
      </w:r>
      <w:r w:rsidR="00B7428D" w:rsidRPr="00505EF7">
        <w:t xml:space="preserve"> by both </w:t>
      </w:r>
      <w:proofErr w:type="spellStart"/>
      <w:r w:rsidR="00B7428D" w:rsidRPr="00505EF7">
        <w:t>eSafety</w:t>
      </w:r>
      <w:proofErr w:type="spellEnd"/>
      <w:r w:rsidR="00B7428D" w:rsidRPr="00505EF7">
        <w:t xml:space="preserve"> and ANROWS,</w:t>
      </w:r>
      <w:r w:rsidRPr="00505EF7">
        <w:t xml:space="preserve"> </w:t>
      </w:r>
      <w:r w:rsidR="00910A12" w:rsidRPr="00505EF7">
        <w:t xml:space="preserve">the data does not provide a causal </w:t>
      </w:r>
      <w:r w:rsidR="00A972DB" w:rsidRPr="00505EF7">
        <w:t>relationship between viewing pornography and the behaviour. The data</w:t>
      </w:r>
      <w:r w:rsidRPr="00505EF7">
        <w:t xml:space="preserve"> does not demonstrate that the pornography viewing causes the unwanted behaviour.</w:t>
      </w:r>
    </w:p>
    <w:p w14:paraId="67AFD435" w14:textId="3540C4DE" w:rsidR="00273C09" w:rsidRDefault="00273C09" w:rsidP="00273C09">
      <w:pPr>
        <w:pStyle w:val="ChapterBody"/>
        <w:numPr>
          <w:ilvl w:val="1"/>
          <w:numId w:val="5"/>
        </w:numPr>
        <w:ind w:left="850" w:hanging="850"/>
      </w:pPr>
      <w:r>
        <w:t>There was a</w:t>
      </w:r>
      <w:r w:rsidR="001E3F3F">
        <w:t>lso a</w:t>
      </w:r>
      <w:r>
        <w:t xml:space="preserve"> large volume of anecdotal evidence presented</w:t>
      </w:r>
      <w:r w:rsidR="001E3F3F">
        <w:t xml:space="preserve"> to the committee</w:t>
      </w:r>
      <w:r>
        <w:t xml:space="preserve"> about the problematic behaviour </w:t>
      </w:r>
      <w:r w:rsidR="00B05D51">
        <w:t>and attitudes</w:t>
      </w:r>
      <w:r>
        <w:t xml:space="preserve"> of boys and young men, generally attributed to exposure to pornography:</w:t>
      </w:r>
    </w:p>
    <w:p w14:paraId="70BB4A90" w14:textId="77777777" w:rsidR="00273C09" w:rsidRDefault="00273C09" w:rsidP="00273C09">
      <w:pPr>
        <w:pStyle w:val="ChapterBullet"/>
        <w:numPr>
          <w:ilvl w:val="0"/>
          <w:numId w:val="3"/>
        </w:numPr>
      </w:pPr>
      <w:r>
        <w:t>25 year old male: '</w:t>
      </w:r>
      <w:r w:rsidRPr="00127320">
        <w:t xml:space="preserve">More teaching needs to be done at the pre-adolescent stage to assist these boys in developing </w:t>
      </w:r>
      <w:r w:rsidRPr="00EC5E9F">
        <w:t xml:space="preserve">healthy association with women to stop boys developing </w:t>
      </w:r>
      <w:r>
        <w:t xml:space="preserve">… </w:t>
      </w:r>
      <w:r w:rsidRPr="00EC5E9F">
        <w:t>distorted ideas of women through</w:t>
      </w:r>
      <w:r w:rsidRPr="00127320">
        <w:t xml:space="preserve"> pornography</w:t>
      </w:r>
      <w:r>
        <w:t>'.</w:t>
      </w:r>
      <w:r>
        <w:rPr>
          <w:rStyle w:val="FootnoteReference"/>
        </w:rPr>
        <w:footnoteReference w:id="345"/>
      </w:r>
    </w:p>
    <w:p w14:paraId="5C286DBF" w14:textId="77777777" w:rsidR="00273C09" w:rsidRDefault="00273C09" w:rsidP="00273C09">
      <w:pPr>
        <w:pStyle w:val="ChapterBullet"/>
        <w:numPr>
          <w:ilvl w:val="0"/>
          <w:numId w:val="3"/>
        </w:numPr>
      </w:pPr>
      <w:r>
        <w:t xml:space="preserve">17 year old female '… </w:t>
      </w:r>
      <w:r w:rsidRPr="00E279E6">
        <w:t>boys feel the need to not only act out porn but then boast about it to their friends, while the girls are simply dismissed as either a "prude" or a "slut"</w:t>
      </w:r>
      <w:r>
        <w:t>'</w:t>
      </w:r>
      <w:r w:rsidRPr="00E279E6">
        <w:t>.</w:t>
      </w:r>
      <w:r w:rsidRPr="00E279E6">
        <w:rPr>
          <w:rStyle w:val="FootnoteReference"/>
        </w:rPr>
        <w:footnoteReference w:id="346"/>
      </w:r>
    </w:p>
    <w:p w14:paraId="160726E9" w14:textId="77777777" w:rsidR="00273C09" w:rsidRDefault="00273C09" w:rsidP="00273C09">
      <w:pPr>
        <w:pStyle w:val="ChapterBullet"/>
        <w:numPr>
          <w:ilvl w:val="0"/>
          <w:numId w:val="3"/>
        </w:numPr>
      </w:pPr>
      <w:r>
        <w:t>'Boys regularly making sex sounds around girls and teachers … Boys frequently talking about sex, pornography and making sexual jokes around the girls, even though it is unwanted'.</w:t>
      </w:r>
      <w:r>
        <w:rPr>
          <w:rStyle w:val="FootnoteReference"/>
        </w:rPr>
        <w:footnoteReference w:id="347"/>
      </w:r>
    </w:p>
    <w:p w14:paraId="2B6C690D" w14:textId="3F7D41D2" w:rsidR="00273C09" w:rsidRDefault="00273C09" w:rsidP="00273C09">
      <w:pPr>
        <w:pStyle w:val="ChapterBody"/>
        <w:numPr>
          <w:ilvl w:val="1"/>
          <w:numId w:val="5"/>
        </w:numPr>
        <w:ind w:left="850" w:hanging="850"/>
      </w:pPr>
      <w:r>
        <w:lastRenderedPageBreak/>
        <w:t xml:space="preserve">The </w:t>
      </w:r>
      <w:proofErr w:type="spellStart"/>
      <w:r>
        <w:t>eSafety</w:t>
      </w:r>
      <w:proofErr w:type="spellEnd"/>
      <w:r>
        <w:t xml:space="preserve"> Commissioner published a report called 'Being a young man online' which conducted focus groups and individual interviews with 117 young Australian men aged 16 to 21 years. Based on their discussions with the young men about online pornography, they made the following observations:</w:t>
      </w:r>
    </w:p>
    <w:p w14:paraId="7906D83C" w14:textId="77777777" w:rsidR="00273C09" w:rsidRDefault="00273C09" w:rsidP="00273C09">
      <w:pPr>
        <w:pStyle w:val="ChapterBullet"/>
        <w:numPr>
          <w:ilvl w:val="0"/>
          <w:numId w:val="3"/>
        </w:numPr>
      </w:pPr>
      <w:r>
        <w:t>Many said their consumption of pornography was 'difficult to control' and had feelings of shame associated with their viewing.</w:t>
      </w:r>
    </w:p>
    <w:p w14:paraId="16A25EB3" w14:textId="77777777" w:rsidR="00273C09" w:rsidRDefault="00273C09" w:rsidP="00273C09">
      <w:pPr>
        <w:pStyle w:val="ChapterBullet"/>
        <w:numPr>
          <w:ilvl w:val="0"/>
          <w:numId w:val="3"/>
        </w:numPr>
      </w:pPr>
      <w:r>
        <w:t>Some reported desensitisation to explicit content.</w:t>
      </w:r>
    </w:p>
    <w:p w14:paraId="6E17B7E4" w14:textId="77777777" w:rsidR="00273C09" w:rsidRDefault="00273C09" w:rsidP="00273C09">
      <w:pPr>
        <w:pStyle w:val="ChapterBullet"/>
        <w:numPr>
          <w:ilvl w:val="0"/>
          <w:numId w:val="3"/>
        </w:numPr>
      </w:pPr>
      <w:r>
        <w:t>Others talked about how it led to their objectification of women, and that pornography did not model consent.</w:t>
      </w:r>
    </w:p>
    <w:p w14:paraId="1EF68EE1" w14:textId="77777777" w:rsidR="00273C09" w:rsidRDefault="00273C09" w:rsidP="00273C09">
      <w:pPr>
        <w:pStyle w:val="ChapterBullet"/>
        <w:numPr>
          <w:ilvl w:val="0"/>
          <w:numId w:val="3"/>
        </w:numPr>
      </w:pPr>
      <w:r>
        <w:t>They were concerned about young boys developing unrealistic views of sex.</w:t>
      </w:r>
      <w:r>
        <w:rPr>
          <w:rStyle w:val="FootnoteReference"/>
        </w:rPr>
        <w:footnoteReference w:id="348"/>
      </w:r>
      <w:r>
        <w:t xml:space="preserve"> </w:t>
      </w:r>
    </w:p>
    <w:p w14:paraId="73D41AB0" w14:textId="0673CCF2" w:rsidR="00273C09" w:rsidRDefault="00273C09" w:rsidP="00273C09">
      <w:pPr>
        <w:pStyle w:val="ChapterBody"/>
        <w:numPr>
          <w:ilvl w:val="1"/>
          <w:numId w:val="5"/>
        </w:numPr>
        <w:ind w:left="850" w:hanging="850"/>
      </w:pPr>
      <w:r>
        <w:t xml:space="preserve">In their submission, the </w:t>
      </w:r>
      <w:proofErr w:type="spellStart"/>
      <w:r>
        <w:t>eSafety</w:t>
      </w:r>
      <w:proofErr w:type="spellEnd"/>
      <w:r>
        <w:t xml:space="preserve"> Commissioner reflected on the findings, and suggested that algorithms and 'recommender systems' were amplifying exposure to potentially problematic pornography:</w:t>
      </w:r>
    </w:p>
    <w:p w14:paraId="2B10C0AF" w14:textId="77777777" w:rsidR="00273C09" w:rsidRDefault="00273C09" w:rsidP="0080119B">
      <w:pPr>
        <w:pStyle w:val="ChapterQuotation"/>
      </w:pPr>
      <w:r>
        <w:t xml:space="preserve">… </w:t>
      </w:r>
      <w:r w:rsidRPr="0082347C">
        <w:t>algorithms and recommender systems may sometimes be serving young men</w:t>
      </w:r>
      <w:r>
        <w:t xml:space="preserve"> </w:t>
      </w:r>
      <w:r w:rsidRPr="0082347C">
        <w:t>pornographic content that they feel concerned or uncomfortable about. That is, the young</w:t>
      </w:r>
      <w:r>
        <w:t xml:space="preserve"> m</w:t>
      </w:r>
      <w:r w:rsidRPr="0082347C">
        <w:t>en might have wanted to engage with pornography, but not the type that they ultimately</w:t>
      </w:r>
      <w:r>
        <w:t xml:space="preserve"> </w:t>
      </w:r>
      <w:r w:rsidRPr="0082347C">
        <w:t>encountered.</w:t>
      </w:r>
      <w:r>
        <w:rPr>
          <w:rStyle w:val="FootnoteReference"/>
        </w:rPr>
        <w:footnoteReference w:id="349"/>
      </w:r>
    </w:p>
    <w:p w14:paraId="3CBCBF09" w14:textId="77777777" w:rsidR="00273C09" w:rsidRDefault="00273C09" w:rsidP="00273C09">
      <w:pPr>
        <w:pStyle w:val="ChapterBody"/>
        <w:numPr>
          <w:ilvl w:val="1"/>
          <w:numId w:val="5"/>
        </w:numPr>
        <w:ind w:left="850" w:hanging="850"/>
      </w:pPr>
      <w:r>
        <w:t>Top Blokes is an organisation that works with young men to deliver mental health and wellbeing programs. Ms Melissa Abu-</w:t>
      </w:r>
      <w:proofErr w:type="spellStart"/>
      <w:r>
        <w:t>Gazaleh</w:t>
      </w:r>
      <w:proofErr w:type="spellEnd"/>
      <w:r>
        <w:t>, Managing Director, noted how difficult it is for them to talk about pornography with an adult, and their feelings of shame:</w:t>
      </w:r>
    </w:p>
    <w:p w14:paraId="2FF97E5C" w14:textId="77777777" w:rsidR="00273C09" w:rsidRDefault="00273C09" w:rsidP="0080119B">
      <w:pPr>
        <w:pStyle w:val="ChapterQuotation"/>
      </w:pPr>
      <w:r>
        <w:t xml:space="preserve">… </w:t>
      </w:r>
      <w:r w:rsidRPr="00771106">
        <w:t>we</w:t>
      </w:r>
      <w:r>
        <w:t>'</w:t>
      </w:r>
      <w:r w:rsidRPr="00771106">
        <w:t>ve seen firsthand how pornography is shaping young males</w:t>
      </w:r>
      <w:r>
        <w:t>'</w:t>
      </w:r>
      <w:r w:rsidRPr="00771106">
        <w:t xml:space="preserve"> understanding of sex,</w:t>
      </w:r>
      <w:r>
        <w:t xml:space="preserve"> </w:t>
      </w:r>
      <w:r w:rsidRPr="00771106">
        <w:t>relationships, masculinity and consent, often before they</w:t>
      </w:r>
      <w:r>
        <w:t>'</w:t>
      </w:r>
      <w:r w:rsidRPr="00771106">
        <w:t>ve had any real-life experience. Many of the young men</w:t>
      </w:r>
      <w:r>
        <w:t xml:space="preserve"> </w:t>
      </w:r>
      <w:r w:rsidRPr="00771106">
        <w:t>we mentor tell us they want to talk about pornography but shame, stigma, and a lack of trusted adults make it</w:t>
      </w:r>
      <w:r>
        <w:t xml:space="preserve"> </w:t>
      </w:r>
      <w:r w:rsidRPr="00771106">
        <w:t>difficult.</w:t>
      </w:r>
      <w:r>
        <w:rPr>
          <w:rStyle w:val="FootnoteReference"/>
        </w:rPr>
        <w:footnoteReference w:id="350"/>
      </w:r>
    </w:p>
    <w:p w14:paraId="11714AD8" w14:textId="400F6686" w:rsidR="00273C09" w:rsidRDefault="00273C09" w:rsidP="00273C09">
      <w:pPr>
        <w:pStyle w:val="ChapterBody"/>
        <w:numPr>
          <w:ilvl w:val="1"/>
          <w:numId w:val="5"/>
        </w:numPr>
        <w:ind w:left="850" w:hanging="850"/>
      </w:pPr>
      <w:r>
        <w:t>The committee heard directly in private from a group of young men, who had been nominated by Top Blokes (Roundtable 2). The young men were all very aware of the potential harms of pornography and how it can give a distorted view of sex and relationships:</w:t>
      </w:r>
    </w:p>
    <w:p w14:paraId="4250F585" w14:textId="77777777" w:rsidR="00273C09" w:rsidRDefault="00273C09" w:rsidP="00273C09">
      <w:pPr>
        <w:pStyle w:val="ChapterBullet"/>
        <w:numPr>
          <w:ilvl w:val="0"/>
          <w:numId w:val="3"/>
        </w:numPr>
      </w:pPr>
      <w:r>
        <w:t>'I do wholeheartedly agree that pornography is a very harmful substance, but is there anything positive at all that anyone can learn from it? … Although I personally don't agree with it, people may be able to learn, like, biological functions'.</w:t>
      </w:r>
      <w:r>
        <w:rPr>
          <w:rStyle w:val="FootnoteReference"/>
        </w:rPr>
        <w:footnoteReference w:id="351"/>
      </w:r>
    </w:p>
    <w:p w14:paraId="36E7B9DF" w14:textId="77777777" w:rsidR="00273C09" w:rsidRDefault="00273C09" w:rsidP="00273C09">
      <w:pPr>
        <w:pStyle w:val="ChapterBullet"/>
        <w:numPr>
          <w:ilvl w:val="0"/>
          <w:numId w:val="3"/>
        </w:numPr>
      </w:pPr>
      <w:r>
        <w:t>'… with pornography there's no education on that addiction … and how it does chemically alter the brain for that period of time when you're enjoying it and having that pleasure'.</w:t>
      </w:r>
      <w:r>
        <w:rPr>
          <w:rStyle w:val="FootnoteReference"/>
        </w:rPr>
        <w:footnoteReference w:id="352"/>
      </w:r>
    </w:p>
    <w:p w14:paraId="72D26F95" w14:textId="77777777" w:rsidR="00273C09" w:rsidRDefault="00273C09" w:rsidP="00273C09">
      <w:pPr>
        <w:pStyle w:val="ChapterBullet"/>
        <w:numPr>
          <w:ilvl w:val="0"/>
          <w:numId w:val="3"/>
        </w:numPr>
      </w:pPr>
      <w:r>
        <w:lastRenderedPageBreak/>
        <w:t>'I have noticed a lot with kids at school that they perceive girls as an object … It has just made me really think that we see each other as objects around our age and in our generation'.</w:t>
      </w:r>
      <w:r>
        <w:rPr>
          <w:rStyle w:val="FootnoteReference"/>
        </w:rPr>
        <w:footnoteReference w:id="353"/>
      </w:r>
    </w:p>
    <w:p w14:paraId="0E0FA397" w14:textId="44A1290A" w:rsidR="00273C09" w:rsidRDefault="00273C09" w:rsidP="00273C09">
      <w:pPr>
        <w:pStyle w:val="ChapterBody"/>
        <w:numPr>
          <w:ilvl w:val="1"/>
          <w:numId w:val="5"/>
        </w:numPr>
        <w:ind w:left="850" w:hanging="850"/>
      </w:pPr>
      <w:r>
        <w:t xml:space="preserve">Of note, however, were observations by young men that as they grow older they come to understand the negative impact pornography had on them. For example, a participant in </w:t>
      </w:r>
      <w:r w:rsidR="00F856B1">
        <w:t>r</w:t>
      </w:r>
      <w:r>
        <w:t>oundtable 2 said:</w:t>
      </w:r>
    </w:p>
    <w:p w14:paraId="09038018" w14:textId="77777777" w:rsidR="00273C09" w:rsidRDefault="00273C09" w:rsidP="0080119B">
      <w:pPr>
        <w:pStyle w:val="ChapterQuotation"/>
      </w:pPr>
      <w:r>
        <w:t>… I was exposed to pornography, in primary school and when I was young and coming up on my teens. … There was no course content that covered it, which is a crazy gap in my life where I was being exposed to pornography. I get to high school and I've developed all these relationships and I'm only discovering that this is bad for me and all these negative effects. When you are young and you have been exposed to that, you can make excuses in your head because it's addicting and then, in tum, that can negatively affect your relationships. You get older and you only start to realise the kind of effects that it has.</w:t>
      </w:r>
      <w:r>
        <w:rPr>
          <w:rStyle w:val="FootnoteReference"/>
        </w:rPr>
        <w:footnoteReference w:id="354"/>
      </w:r>
    </w:p>
    <w:p w14:paraId="6655E0F3" w14:textId="22997B00" w:rsidR="00273C09" w:rsidRDefault="00273C09" w:rsidP="00273C09">
      <w:pPr>
        <w:pStyle w:val="ChapterBody"/>
        <w:numPr>
          <w:ilvl w:val="1"/>
          <w:numId w:val="5"/>
        </w:numPr>
        <w:ind w:left="850" w:hanging="850"/>
      </w:pPr>
      <w:r>
        <w:t>Ms Contos</w:t>
      </w:r>
      <w:r w:rsidR="00322801">
        <w:t xml:space="preserve"> </w:t>
      </w:r>
      <w:r>
        <w:t>of Teach Us Consent, shared her observations from speaking to male peers. She said a lot of them 'grow out of' their views about women and relationships, previously formed due to pornography viewing:</w:t>
      </w:r>
    </w:p>
    <w:p w14:paraId="07A3A804" w14:textId="77777777" w:rsidR="00273C09" w:rsidRDefault="00273C09" w:rsidP="0080119B">
      <w:pPr>
        <w:pStyle w:val="ChapterQuotation"/>
      </w:pPr>
      <w:r>
        <w:t>… once young men reach adulthood—men are much more quick to acknowledge the harms that porn can cause than women are … a lot of young men tend to grow out of it and then regret it. I think that it is an injustice for young men as well in this space for what they're experiencing.</w:t>
      </w:r>
      <w:r>
        <w:rPr>
          <w:rStyle w:val="FootnoteReference"/>
        </w:rPr>
        <w:footnoteReference w:id="355"/>
      </w:r>
    </w:p>
    <w:p w14:paraId="2C715DD9" w14:textId="2E59233B" w:rsidR="00273C09" w:rsidRDefault="00273C09" w:rsidP="00273C09">
      <w:pPr>
        <w:pStyle w:val="ChapterBody"/>
        <w:numPr>
          <w:ilvl w:val="1"/>
          <w:numId w:val="5"/>
        </w:numPr>
        <w:ind w:left="850" w:hanging="850"/>
      </w:pPr>
      <w:r>
        <w:t xml:space="preserve">There was also </w:t>
      </w:r>
      <w:r w:rsidR="00BF73BA">
        <w:t xml:space="preserve">some </w:t>
      </w:r>
      <w:r>
        <w:t>evidence about the role of 'toxic masculinity' and influencers such as Andrew Tate having a negative effect on boys and young men, separate to the influence of pornography.</w:t>
      </w:r>
      <w:r>
        <w:rPr>
          <w:rStyle w:val="FootnoteReference"/>
        </w:rPr>
        <w:footnoteReference w:id="356"/>
      </w:r>
      <w:r w:rsidRPr="00AE487D">
        <w:t xml:space="preserve"> </w:t>
      </w:r>
      <w:r>
        <w:t>While it will not be addressed specifically in this report, there is growing awareness of this influence on boys and young men, particularly with respect to misogynistic views.</w:t>
      </w:r>
      <w:r>
        <w:rPr>
          <w:rStyle w:val="FootnoteReference"/>
        </w:rPr>
        <w:footnoteReference w:id="357"/>
      </w:r>
    </w:p>
    <w:p w14:paraId="142A10BF" w14:textId="30D23B33" w:rsidR="00273C09" w:rsidRPr="00AB3DCB" w:rsidRDefault="00273C09" w:rsidP="00273C09">
      <w:pPr>
        <w:pStyle w:val="ChapterBody"/>
        <w:numPr>
          <w:ilvl w:val="1"/>
          <w:numId w:val="5"/>
        </w:numPr>
        <w:ind w:left="850" w:hanging="850"/>
      </w:pPr>
      <w:r w:rsidRPr="00AB3DCB">
        <w:t>Many stakeholders were cautious and concerned about narratives that shame boys and young men as this does not assist in addressing issues associated with pornography consumption, and prevents them from seeking help.</w:t>
      </w:r>
      <w:r w:rsidRPr="00AB3DCB">
        <w:rPr>
          <w:rStyle w:val="FootnoteReference"/>
        </w:rPr>
        <w:footnoteReference w:id="358"/>
      </w:r>
      <w:r w:rsidRPr="00AB3DCB">
        <w:t xml:space="preserve"> </w:t>
      </w:r>
      <w:r w:rsidR="005E1CE9" w:rsidRPr="00AB3DCB">
        <w:t>For example:</w:t>
      </w:r>
    </w:p>
    <w:p w14:paraId="6E7578BC" w14:textId="3913A24D" w:rsidR="005E1CE9" w:rsidRPr="00AB3DCB" w:rsidRDefault="005E1CE9" w:rsidP="005E1CE9">
      <w:pPr>
        <w:pStyle w:val="ChapterBullet"/>
      </w:pPr>
      <w:r w:rsidRPr="00AB3DCB">
        <w:lastRenderedPageBreak/>
        <w:t xml:space="preserve">Dr Hannah </w:t>
      </w:r>
      <w:r w:rsidR="009A76AB" w:rsidRPr="00AB3DCB">
        <w:t>Tonkin, NSW Women's Safety Commissioner</w:t>
      </w:r>
      <w:r w:rsidR="003408EF" w:rsidRPr="00AB3DCB">
        <w:t>, noting the tendency to 'shame</w:t>
      </w:r>
      <w:r w:rsidR="004A6A66" w:rsidRPr="00AB3DCB">
        <w:t xml:space="preserve"> or demonise' </w:t>
      </w:r>
      <w:r w:rsidR="006D3A63" w:rsidRPr="00AB3DCB">
        <w:t>emphasised the need to take a strengths based approach, to 'show them what good looks like</w:t>
      </w:r>
      <w:r w:rsidR="003408EF" w:rsidRPr="00AB3DCB">
        <w:t>, have good role models'</w:t>
      </w:r>
      <w:r w:rsidR="003D4953">
        <w:t>.</w:t>
      </w:r>
      <w:r w:rsidR="00905334">
        <w:rPr>
          <w:rStyle w:val="FootnoteReference"/>
        </w:rPr>
        <w:footnoteReference w:id="359"/>
      </w:r>
    </w:p>
    <w:p w14:paraId="594F14C3" w14:textId="604E3378" w:rsidR="000E3A1F" w:rsidRPr="00AB3DCB" w:rsidRDefault="009D078A" w:rsidP="005E1CE9">
      <w:pPr>
        <w:pStyle w:val="ChapterBullet"/>
      </w:pPr>
      <w:r w:rsidRPr="00AB3DCB">
        <w:t>Mr Matt Tyler of Jesuit Social Services said that many young people will not seek help from an adult due to shame or other fears.</w:t>
      </w:r>
      <w:r w:rsidR="00515F61">
        <w:rPr>
          <w:rStyle w:val="FootnoteReference"/>
        </w:rPr>
        <w:footnoteReference w:id="360"/>
      </w:r>
    </w:p>
    <w:p w14:paraId="5A5BFA2E" w14:textId="358CD34C" w:rsidR="009D078A" w:rsidRPr="00AB3DCB" w:rsidRDefault="00F67287" w:rsidP="001D26BF">
      <w:pPr>
        <w:pStyle w:val="ChapterBullet"/>
      </w:pPr>
      <w:r w:rsidRPr="00AB3DCB">
        <w:t xml:space="preserve">Teach Us Consent </w:t>
      </w:r>
      <w:r w:rsidR="009627E3" w:rsidRPr="00AB3DCB">
        <w:t>called for a 'nuanced, informed and open approach'</w:t>
      </w:r>
      <w:r w:rsidR="00346B45" w:rsidRPr="00AB3DCB">
        <w:t xml:space="preserve"> to ensure there is constructive guidance that is not based upon 'judgement or shame'.</w:t>
      </w:r>
      <w:r w:rsidR="0041582A">
        <w:rPr>
          <w:rStyle w:val="FootnoteReference"/>
        </w:rPr>
        <w:footnoteReference w:id="361"/>
      </w:r>
    </w:p>
    <w:p w14:paraId="2CD12ABB" w14:textId="77777777" w:rsidR="00273C09" w:rsidRDefault="00273C09" w:rsidP="00273C09">
      <w:pPr>
        <w:pStyle w:val="ChapterBody"/>
        <w:numPr>
          <w:ilvl w:val="1"/>
          <w:numId w:val="5"/>
        </w:numPr>
        <w:ind w:left="850" w:hanging="850"/>
      </w:pPr>
      <w:r>
        <w:t>Top Blokes made a number of recommendations addressing the effects of pornography on young men, including:</w:t>
      </w:r>
    </w:p>
    <w:p w14:paraId="6F611C60" w14:textId="77777777" w:rsidR="00273C09" w:rsidRDefault="00273C09" w:rsidP="00273C09">
      <w:pPr>
        <w:pStyle w:val="ChapterBullet"/>
        <w:numPr>
          <w:ilvl w:val="0"/>
          <w:numId w:val="3"/>
        </w:numPr>
      </w:pPr>
      <w:r>
        <w:t>development of programs for primary aged boys which include how to avoid harmful content, and the risks of pornography use on physical and mental health</w:t>
      </w:r>
    </w:p>
    <w:p w14:paraId="7B8A83E9" w14:textId="77777777" w:rsidR="00273C09" w:rsidRDefault="00273C09" w:rsidP="00273C09">
      <w:pPr>
        <w:pStyle w:val="ChapterBullet"/>
        <w:numPr>
          <w:ilvl w:val="0"/>
          <w:numId w:val="3"/>
        </w:numPr>
      </w:pPr>
      <w:r>
        <w:t>investment in research into the impacts of pornography on young males</w:t>
      </w:r>
    </w:p>
    <w:p w14:paraId="0BF3775C" w14:textId="77777777" w:rsidR="00273C09" w:rsidRDefault="00273C09" w:rsidP="00273C09">
      <w:pPr>
        <w:pStyle w:val="ChapterBullet"/>
        <w:numPr>
          <w:ilvl w:val="0"/>
          <w:numId w:val="3"/>
        </w:numPr>
      </w:pPr>
      <w:r>
        <w:t xml:space="preserve">educational initiatives which assist them </w:t>
      </w:r>
      <w:r w:rsidRPr="00E4160D">
        <w:t>to explore their sense of identity outside of socially dominant forms and patterns of masculinity</w:t>
      </w:r>
      <w:r>
        <w:t>.</w:t>
      </w:r>
      <w:r>
        <w:rPr>
          <w:rStyle w:val="FootnoteReference"/>
        </w:rPr>
        <w:footnoteReference w:id="362"/>
      </w:r>
    </w:p>
    <w:p w14:paraId="7939E1A8" w14:textId="77777777" w:rsidR="00607845" w:rsidRDefault="00607845" w:rsidP="00607845">
      <w:pPr>
        <w:pStyle w:val="ChapterHeadingTwo"/>
      </w:pPr>
      <w:bookmarkStart w:id="88" w:name="_Toc211517999"/>
      <w:r>
        <w:t>Impacts on priority populations</w:t>
      </w:r>
      <w:bookmarkEnd w:id="88"/>
    </w:p>
    <w:p w14:paraId="3C92D9C0" w14:textId="77777777" w:rsidR="00607845" w:rsidRDefault="00607845" w:rsidP="00607845">
      <w:pPr>
        <w:pStyle w:val="ChapterBody"/>
        <w:numPr>
          <w:ilvl w:val="1"/>
          <w:numId w:val="5"/>
        </w:numPr>
        <w:ind w:left="850" w:hanging="850"/>
      </w:pPr>
      <w:r>
        <w:t xml:space="preserve">This section deals with evidence put to the committee about the impacts of pornography on people from priority populations, which includes </w:t>
      </w:r>
      <w:r w:rsidRPr="00742F4D">
        <w:t xml:space="preserve">Aboriginal and/or Torres Strait Islander people, people from culturally and linguistically diverse (CALD) backgrounds, people with a disability, </w:t>
      </w:r>
      <w:r>
        <w:t xml:space="preserve">and </w:t>
      </w:r>
      <w:r w:rsidRPr="00742F4D">
        <w:t>LGBTIQ+ people</w:t>
      </w:r>
      <w:r>
        <w:t>.</w:t>
      </w:r>
      <w:r>
        <w:rPr>
          <w:rStyle w:val="FootnoteReference"/>
        </w:rPr>
        <w:footnoteReference w:id="363"/>
      </w:r>
    </w:p>
    <w:p w14:paraId="68B86DFE" w14:textId="77777777" w:rsidR="00607845" w:rsidRDefault="00607845" w:rsidP="00607845">
      <w:pPr>
        <w:pStyle w:val="ChapterBody"/>
        <w:numPr>
          <w:ilvl w:val="1"/>
          <w:numId w:val="5"/>
        </w:numPr>
        <w:ind w:left="850" w:hanging="850"/>
      </w:pPr>
      <w:r>
        <w:t>Our Watch notes that the impacts of pornography on these diverse groups differ for each group and community, and the impacts are 'under studied and under theorised, particularly in Australia'.</w:t>
      </w:r>
      <w:r>
        <w:rPr>
          <w:rStyle w:val="FootnoteReference"/>
        </w:rPr>
        <w:footnoteReference w:id="364"/>
      </w:r>
    </w:p>
    <w:p w14:paraId="0660A1E9" w14:textId="77777777" w:rsidR="00607845" w:rsidRPr="00C47810" w:rsidRDefault="00607845" w:rsidP="00607845">
      <w:pPr>
        <w:pStyle w:val="ChapterBody"/>
        <w:numPr>
          <w:ilvl w:val="1"/>
          <w:numId w:val="5"/>
        </w:numPr>
        <w:ind w:left="850" w:hanging="850"/>
      </w:pPr>
      <w:r>
        <w:t>In their survey of sex workers, the Scarlet Alliance found that respondents who were Aboriginal and Torres Strait Islander had diverse views on pornography. Scarlet Alliance strongly encouraged the inquiry to consult directly with impacted communities.</w:t>
      </w:r>
      <w:r>
        <w:rPr>
          <w:rStyle w:val="FootnoteReference"/>
        </w:rPr>
        <w:footnoteReference w:id="365"/>
      </w:r>
      <w:r>
        <w:t xml:space="preserve"> There was no other evidence presented to the inquiry concerning this group.</w:t>
      </w:r>
    </w:p>
    <w:p w14:paraId="44302C0E" w14:textId="77777777" w:rsidR="00607845" w:rsidRPr="002C1E37" w:rsidRDefault="00607845" w:rsidP="00607845">
      <w:pPr>
        <w:pStyle w:val="ChapterBody"/>
        <w:numPr>
          <w:ilvl w:val="1"/>
          <w:numId w:val="5"/>
        </w:numPr>
        <w:ind w:left="850" w:hanging="850"/>
      </w:pPr>
      <w:r>
        <w:lastRenderedPageBreak/>
        <w:t>Of particular interest is that some of the members of these groups identified pornography as being a positive for them, in that it can provide representation and education, particularly for those of diverse sexuality. This is discussed below.</w:t>
      </w:r>
    </w:p>
    <w:p w14:paraId="0716E8B6" w14:textId="77777777" w:rsidR="00607845" w:rsidRDefault="00607845" w:rsidP="00607845">
      <w:pPr>
        <w:pStyle w:val="ChapterHeadingThree"/>
        <w:ind w:left="130" w:firstLine="720"/>
      </w:pPr>
      <w:r>
        <w:t>LGBTIQ+ people</w:t>
      </w:r>
    </w:p>
    <w:p w14:paraId="14EA3682" w14:textId="2CAD0D82" w:rsidR="00607845" w:rsidRPr="0043526F" w:rsidRDefault="00607845" w:rsidP="00607845">
      <w:pPr>
        <w:pStyle w:val="ChapterBody"/>
        <w:numPr>
          <w:ilvl w:val="1"/>
          <w:numId w:val="5"/>
        </w:numPr>
        <w:ind w:left="850" w:hanging="850"/>
      </w:pPr>
      <w:r>
        <w:t>E</w:t>
      </w:r>
      <w:r w:rsidRPr="0043526F">
        <w:t xml:space="preserve">vidence about the impacts of pornography on </w:t>
      </w:r>
      <w:r>
        <w:t>LGBTIQ+</w:t>
      </w:r>
      <w:r>
        <w:rPr>
          <w:rStyle w:val="FootnoteReference"/>
        </w:rPr>
        <w:footnoteReference w:id="366"/>
      </w:r>
      <w:r>
        <w:t xml:space="preserve"> people</w:t>
      </w:r>
      <w:r w:rsidRPr="0043526F">
        <w:t xml:space="preserve"> was wide ranging</w:t>
      </w:r>
      <w:r>
        <w:t>. This included evidence about its</w:t>
      </w:r>
      <w:r w:rsidRPr="0043526F">
        <w:t xml:space="preserve"> positive</w:t>
      </w:r>
      <w:r>
        <w:t xml:space="preserve"> role</w:t>
      </w:r>
      <w:r w:rsidRPr="0043526F">
        <w:t xml:space="preserve">, as it </w:t>
      </w:r>
      <w:r>
        <w:t xml:space="preserve">may </w:t>
      </w:r>
      <w:r w:rsidRPr="0043526F">
        <w:t>provide</w:t>
      </w:r>
      <w:r>
        <w:t xml:space="preserve"> </w:t>
      </w:r>
      <w:r w:rsidRPr="0043526F">
        <w:t xml:space="preserve">representation and information for a diverse group whose educational needs are often overlooked in school programs. On the other hand, </w:t>
      </w:r>
      <w:r>
        <w:t>it</w:t>
      </w:r>
      <w:r w:rsidRPr="0043526F">
        <w:t xml:space="preserve"> was found to contain stereotypes, trans- and homophobic language and violence. </w:t>
      </w:r>
    </w:p>
    <w:p w14:paraId="7839C907" w14:textId="77777777" w:rsidR="00607845" w:rsidRDefault="00607845" w:rsidP="00607845">
      <w:pPr>
        <w:pStyle w:val="ChapterBody"/>
        <w:numPr>
          <w:ilvl w:val="1"/>
          <w:numId w:val="5"/>
        </w:numPr>
        <w:ind w:left="850" w:hanging="850"/>
      </w:pPr>
      <w:r>
        <w:t xml:space="preserve">In their surveys and focus groups, the </w:t>
      </w:r>
      <w:proofErr w:type="spellStart"/>
      <w:r>
        <w:t>eSafety</w:t>
      </w:r>
      <w:proofErr w:type="spellEnd"/>
      <w:r>
        <w:t xml:space="preserve"> Commissioner received evidence that online pornography could help people explore their sexuality, with LGB+ (sexually diverse) young people significantly more likely than heterosexual young people to think there were some 'positive effects'.</w:t>
      </w:r>
      <w:r>
        <w:rPr>
          <w:rStyle w:val="FootnoteReference"/>
        </w:rPr>
        <w:footnoteReference w:id="367"/>
      </w:r>
    </w:p>
    <w:p w14:paraId="5BE20D66" w14:textId="6DAD21C4" w:rsidR="00607845" w:rsidRPr="00DA3E04" w:rsidRDefault="00607845" w:rsidP="00607845">
      <w:pPr>
        <w:pStyle w:val="ChapterBody"/>
        <w:numPr>
          <w:ilvl w:val="1"/>
          <w:numId w:val="5"/>
        </w:numPr>
        <w:ind w:left="850" w:hanging="850"/>
      </w:pPr>
      <w:r>
        <w:t xml:space="preserve">Evidence </w:t>
      </w:r>
      <w:r w:rsidRPr="00DA3E04">
        <w:t xml:space="preserve">from </w:t>
      </w:r>
      <w:r w:rsidR="006B1CB2">
        <w:t>Headspace</w:t>
      </w:r>
      <w:r w:rsidRPr="00DA3E04">
        <w:t xml:space="preserve"> emphasised the educational aspect of pornography for LGBTQ young people, particularly with regards to the 'mechanics' of sex, which was lacking in mainstream sex education.</w:t>
      </w:r>
      <w:r w:rsidRPr="00DA3E04">
        <w:rPr>
          <w:rStyle w:val="FootnoteReference"/>
        </w:rPr>
        <w:footnoteReference w:id="368"/>
      </w:r>
    </w:p>
    <w:p w14:paraId="0A28E5A3" w14:textId="4E2250E7" w:rsidR="00607845" w:rsidRDefault="00607845" w:rsidP="00607845">
      <w:pPr>
        <w:pStyle w:val="ChapterBody"/>
        <w:numPr>
          <w:ilvl w:val="1"/>
          <w:numId w:val="5"/>
        </w:numPr>
        <w:ind w:left="850" w:hanging="850"/>
      </w:pPr>
      <w:r w:rsidRPr="00DA3E04">
        <w:t xml:space="preserve">It's </w:t>
      </w:r>
      <w:r w:rsidR="006654A9">
        <w:t>T</w:t>
      </w:r>
      <w:r w:rsidRPr="00DA3E04">
        <w:t xml:space="preserve">ime </w:t>
      </w:r>
      <w:r w:rsidR="006654A9">
        <w:t>W</w:t>
      </w:r>
      <w:r w:rsidRPr="00DA3E04">
        <w:t xml:space="preserve">e </w:t>
      </w:r>
      <w:r w:rsidR="006654A9">
        <w:t>T</w:t>
      </w:r>
      <w:r w:rsidRPr="00DA3E04">
        <w:t>alked noted</w:t>
      </w:r>
      <w:r>
        <w:t xml:space="preserve"> that pornography can provide meaningful representation and information for LGBTQ young people:</w:t>
      </w:r>
    </w:p>
    <w:p w14:paraId="5DFE610D" w14:textId="77777777" w:rsidR="00607845" w:rsidRDefault="00607845" w:rsidP="00607845">
      <w:pPr>
        <w:pStyle w:val="ChapterBullet"/>
        <w:numPr>
          <w:ilvl w:val="0"/>
          <w:numId w:val="3"/>
        </w:numPr>
      </w:pPr>
      <w:r>
        <w:t>They often grow up in environments where same-sex and trans relationships are invisible, and often viewed negatively.</w:t>
      </w:r>
    </w:p>
    <w:p w14:paraId="02DE0A77" w14:textId="77777777" w:rsidR="00607845" w:rsidRDefault="00607845" w:rsidP="00607845">
      <w:pPr>
        <w:pStyle w:val="ChapterBullet"/>
        <w:numPr>
          <w:ilvl w:val="0"/>
          <w:numId w:val="3"/>
        </w:numPr>
      </w:pPr>
      <w:r>
        <w:t>There is often very little information in relationships and sexuality education for LGBTQ people.</w:t>
      </w:r>
    </w:p>
    <w:p w14:paraId="1B44296F" w14:textId="77777777" w:rsidR="00607845" w:rsidRDefault="00607845" w:rsidP="00607845">
      <w:pPr>
        <w:pStyle w:val="ChapterBullet"/>
        <w:numPr>
          <w:ilvl w:val="0"/>
          <w:numId w:val="3"/>
        </w:numPr>
      </w:pPr>
      <w:r>
        <w:t>Pornography allows easy and anonymous access to their sexual and gender identity 'openly and in explicit and intricate detail'.</w:t>
      </w:r>
      <w:r>
        <w:rPr>
          <w:rStyle w:val="FootnoteReference"/>
        </w:rPr>
        <w:footnoteReference w:id="369"/>
      </w:r>
    </w:p>
    <w:p w14:paraId="20F655A1" w14:textId="77777777" w:rsidR="00607845" w:rsidRDefault="00607845" w:rsidP="00607845">
      <w:pPr>
        <w:pStyle w:val="ChapterBody"/>
        <w:numPr>
          <w:ilvl w:val="1"/>
          <w:numId w:val="5"/>
        </w:numPr>
        <w:ind w:left="850" w:hanging="850"/>
      </w:pPr>
      <w:r>
        <w:t>The above points were suggested as a key reason as to why LGBTQ/LGB+ young people view pornography at a younger age, on average, than other young people.</w:t>
      </w:r>
      <w:r>
        <w:rPr>
          <w:rStyle w:val="FootnoteReference"/>
        </w:rPr>
        <w:footnoteReference w:id="370"/>
      </w:r>
    </w:p>
    <w:p w14:paraId="253FC4DA" w14:textId="77777777" w:rsidR="00607845" w:rsidRDefault="00607845" w:rsidP="00607845">
      <w:pPr>
        <w:pStyle w:val="ChapterBody"/>
        <w:numPr>
          <w:ilvl w:val="1"/>
          <w:numId w:val="5"/>
        </w:numPr>
        <w:ind w:left="850" w:hanging="850"/>
      </w:pPr>
      <w:r>
        <w:t>ACON observed that current sex education in schools focuses on '</w:t>
      </w:r>
      <w:r w:rsidRPr="003426BA">
        <w:t>cisgender and heteronormative</w:t>
      </w:r>
      <w:r>
        <w:t xml:space="preserve"> </w:t>
      </w:r>
      <w:r w:rsidRPr="003426BA">
        <w:t>sexual practices, pregnancy and risk</w:t>
      </w:r>
      <w:r>
        <w:t>'.</w:t>
      </w:r>
      <w:r>
        <w:rPr>
          <w:rStyle w:val="FootnoteReference"/>
        </w:rPr>
        <w:footnoteReference w:id="371"/>
      </w:r>
      <w:r>
        <w:t xml:space="preserve"> They noted the role of pornography in </w:t>
      </w:r>
      <w:r>
        <w:lastRenderedPageBreak/>
        <w:t>sexuality education, 'especially for LGBTQ+ people, who tend to be excluded from more formal types of sexuality education'. ACON said in some instances pornography is a source of information on safe sex practices, which is not provided elsewhere.</w:t>
      </w:r>
      <w:r>
        <w:rPr>
          <w:rStyle w:val="FootnoteReference"/>
        </w:rPr>
        <w:footnoteReference w:id="372"/>
      </w:r>
    </w:p>
    <w:p w14:paraId="1A6F9DFD" w14:textId="77777777" w:rsidR="00607845" w:rsidRDefault="00607845" w:rsidP="00607845">
      <w:pPr>
        <w:pStyle w:val="ChapterBody"/>
        <w:numPr>
          <w:ilvl w:val="1"/>
          <w:numId w:val="5"/>
        </w:numPr>
        <w:ind w:left="850" w:hanging="850"/>
      </w:pPr>
      <w:r>
        <w:t>This was also a finding of Teach Us Consent from their 2021 poll of young people. Responses to the question 'What kind of lessons were you hoping to learn from pornography?' included:</w:t>
      </w:r>
    </w:p>
    <w:p w14:paraId="470CAEA1" w14:textId="77777777" w:rsidR="00607845" w:rsidRDefault="00607845" w:rsidP="00607845">
      <w:pPr>
        <w:pStyle w:val="ChapterQuotation"/>
      </w:pPr>
      <w:r>
        <w:t>I wanted to understand what lesbian sex looked like while I was exploring my sexuality</w:t>
      </w:r>
    </w:p>
    <w:p w14:paraId="4C942769" w14:textId="77777777" w:rsidR="00607845" w:rsidRDefault="00607845" w:rsidP="00607845">
      <w:pPr>
        <w:pStyle w:val="ChapterQuotation"/>
      </w:pPr>
      <w:r>
        <w:t>How to have sex with another woman, wanted more info so I didn't go into it clueless.</w:t>
      </w:r>
    </w:p>
    <w:p w14:paraId="6AB8C793" w14:textId="77777777" w:rsidR="00607845" w:rsidRDefault="00607845" w:rsidP="00607845">
      <w:pPr>
        <w:pStyle w:val="ChapterQuotation"/>
      </w:pPr>
      <w:r>
        <w:t>Queer sex because they don't teach that at schools.</w:t>
      </w:r>
      <w:r>
        <w:rPr>
          <w:rStyle w:val="FootnoteReference"/>
        </w:rPr>
        <w:footnoteReference w:id="373"/>
      </w:r>
    </w:p>
    <w:p w14:paraId="4DCD49D6" w14:textId="4EC0E4BF" w:rsidR="00607845" w:rsidRDefault="00607845" w:rsidP="00607845">
      <w:pPr>
        <w:pStyle w:val="ChapterBody"/>
        <w:numPr>
          <w:ilvl w:val="1"/>
          <w:numId w:val="5"/>
        </w:numPr>
        <w:ind w:left="850" w:hanging="850"/>
      </w:pPr>
      <w:r>
        <w:t xml:space="preserve">The Scarlet Alliance echoed the above </w:t>
      </w:r>
      <w:r w:rsidR="002C7C85">
        <w:t xml:space="preserve">and </w:t>
      </w:r>
      <w:r w:rsidR="002C7C85" w:rsidRPr="009A3D59">
        <w:t>particularly</w:t>
      </w:r>
      <w:r w:rsidRPr="009A3D59">
        <w:t xml:space="preserve"> empha</w:t>
      </w:r>
      <w:r w:rsidR="00ED1DAB" w:rsidRPr="009A3D59">
        <w:t>s</w:t>
      </w:r>
      <w:r w:rsidRPr="009A3D59">
        <w:t>ised the</w:t>
      </w:r>
      <w:r>
        <w:t xml:space="preserve"> role of pornography in the lives of LGBTQI+ people: '</w:t>
      </w:r>
      <w:r w:rsidRPr="00D35B02">
        <w:t>Many LGBTQI+ people</w:t>
      </w:r>
      <w:r>
        <w:t xml:space="preserve"> </w:t>
      </w:r>
      <w:r w:rsidRPr="00D35B02">
        <w:t>report positive experiences with pornography, including greater understanding of personal</w:t>
      </w:r>
      <w:r>
        <w:t xml:space="preserve"> </w:t>
      </w:r>
      <w:r w:rsidRPr="00D35B02">
        <w:t>sexuality, education on sex practices not covered by school curriculums, and validation of</w:t>
      </w:r>
      <w:r>
        <w:t xml:space="preserve"> </w:t>
      </w:r>
      <w:r w:rsidRPr="00D35B02">
        <w:t>personal identity</w:t>
      </w:r>
      <w:r>
        <w:t>'.</w:t>
      </w:r>
      <w:r>
        <w:rPr>
          <w:rStyle w:val="FootnoteReference"/>
        </w:rPr>
        <w:footnoteReference w:id="374"/>
      </w:r>
    </w:p>
    <w:p w14:paraId="5796851C" w14:textId="77777777" w:rsidR="00607845" w:rsidRDefault="00607845" w:rsidP="00607845">
      <w:pPr>
        <w:pStyle w:val="ChapterBody"/>
        <w:numPr>
          <w:ilvl w:val="1"/>
          <w:numId w:val="5"/>
        </w:numPr>
        <w:ind w:left="850" w:hanging="850"/>
      </w:pPr>
      <w:r>
        <w:t>A young transgender person who participated in the committee's private roundtables noted the problematic and harmful nature of stereotypes in pornography: '</w:t>
      </w:r>
      <w:r w:rsidRPr="00FA41AA">
        <w:t>when I came out</w:t>
      </w:r>
      <w:r>
        <w:t xml:space="preserve"> </w:t>
      </w:r>
      <w:r w:rsidRPr="00FA41AA">
        <w:t xml:space="preserve">as trans, a lot of </w:t>
      </w:r>
      <w:r>
        <w:t>…</w:t>
      </w:r>
      <w:r w:rsidRPr="00FA41AA">
        <w:t xml:space="preserve"> perceptions and a lot </w:t>
      </w:r>
      <w:r>
        <w:t xml:space="preserve">… </w:t>
      </w:r>
      <w:r w:rsidRPr="00FA41AA">
        <w:t>of jokes</w:t>
      </w:r>
      <w:r>
        <w:t xml:space="preserve"> … </w:t>
      </w:r>
      <w:r w:rsidRPr="00FA41AA">
        <w:t>used were about trans women in</w:t>
      </w:r>
      <w:r>
        <w:t xml:space="preserve"> </w:t>
      </w:r>
      <w:r w:rsidRPr="00FA41AA">
        <w:t>pornography and that kind of being a sexualised thing</w:t>
      </w:r>
      <w:r>
        <w:t>'.</w:t>
      </w:r>
      <w:r>
        <w:rPr>
          <w:rStyle w:val="FootnoteReference"/>
        </w:rPr>
        <w:footnoteReference w:id="375"/>
      </w:r>
    </w:p>
    <w:p w14:paraId="447D725E" w14:textId="77777777" w:rsidR="00607845" w:rsidRDefault="00607845" w:rsidP="00607845">
      <w:pPr>
        <w:pStyle w:val="ChapterBody"/>
        <w:numPr>
          <w:ilvl w:val="1"/>
          <w:numId w:val="5"/>
        </w:numPr>
        <w:ind w:left="850" w:hanging="850"/>
      </w:pPr>
      <w:r>
        <w:t>Similarly, a lesbian participant in the roundtable observed:</w:t>
      </w:r>
    </w:p>
    <w:p w14:paraId="1B9948E8" w14:textId="77777777" w:rsidR="00607845" w:rsidRDefault="00607845" w:rsidP="00607845">
      <w:pPr>
        <w:pStyle w:val="ChapterQuotation"/>
      </w:pPr>
      <w:r w:rsidRPr="00CA3DEA">
        <w:t>Also,</w:t>
      </w:r>
      <w:r>
        <w:t xml:space="preserve"> </w:t>
      </w:r>
      <w:r w:rsidRPr="00CA3DEA">
        <w:t>being out as a young lesbian also invited a lot of people to come up and talk to me about things that I wasn't aware</w:t>
      </w:r>
      <w:r>
        <w:t xml:space="preserve"> </w:t>
      </w:r>
      <w:r w:rsidRPr="00CA3DEA">
        <w:t>of or uncomfortable about—talking to me about porn, lesbian porn and stereotypes, and asking me questions about</w:t>
      </w:r>
      <w:r>
        <w:t xml:space="preserve"> </w:t>
      </w:r>
      <w:r w:rsidRPr="00CA3DEA">
        <w:t>things that I didn't know about. They were not  great experiences at all. The stigma and stereotypes around that</w:t>
      </w:r>
      <w:r>
        <w:t xml:space="preserve"> </w:t>
      </w:r>
      <w:r w:rsidRPr="00CA3DEA">
        <w:t>made things a lot less enjoyable for me.</w:t>
      </w:r>
      <w:r>
        <w:rPr>
          <w:rStyle w:val="FootnoteReference"/>
        </w:rPr>
        <w:footnoteReference w:id="376"/>
      </w:r>
    </w:p>
    <w:p w14:paraId="628EAE11" w14:textId="77777777" w:rsidR="00607845" w:rsidRDefault="00607845" w:rsidP="00607845">
      <w:pPr>
        <w:pStyle w:val="ChapterBody"/>
        <w:numPr>
          <w:ilvl w:val="1"/>
          <w:numId w:val="5"/>
        </w:numPr>
        <w:ind w:left="850" w:hanging="850"/>
      </w:pPr>
      <w:r>
        <w:t>NAPCAN echoed this noting that lesbian and transgender pornography is mostly targeted to straight men, and leads to fetishisation and stereotyping of these groups, which in turn can lead to 'physical, sexual and political violence' for them.</w:t>
      </w:r>
      <w:r>
        <w:rPr>
          <w:rStyle w:val="FootnoteReference"/>
        </w:rPr>
        <w:footnoteReference w:id="377"/>
      </w:r>
    </w:p>
    <w:p w14:paraId="16B8AE73" w14:textId="77777777" w:rsidR="00607845" w:rsidRPr="00CF6E50" w:rsidRDefault="00607845" w:rsidP="00607845">
      <w:pPr>
        <w:pStyle w:val="ChapterBody"/>
        <w:numPr>
          <w:ilvl w:val="1"/>
          <w:numId w:val="5"/>
        </w:numPr>
        <w:ind w:left="850" w:hanging="850"/>
      </w:pPr>
      <w:r>
        <w:lastRenderedPageBreak/>
        <w:t>ACON recommended that there should be access to age-appropriate sexuality education, including LGBTQ+ material, as this is preferable to people learning about sexuality through pornography.</w:t>
      </w:r>
      <w:r>
        <w:rPr>
          <w:rStyle w:val="FootnoteReference"/>
        </w:rPr>
        <w:footnoteReference w:id="378"/>
      </w:r>
    </w:p>
    <w:p w14:paraId="46093750" w14:textId="77777777" w:rsidR="00607845" w:rsidRDefault="00607845" w:rsidP="00607845">
      <w:pPr>
        <w:pStyle w:val="ChapterHeadingThree"/>
        <w:ind w:left="130" w:firstLine="720"/>
      </w:pPr>
      <w:r>
        <w:t>People with disability</w:t>
      </w:r>
    </w:p>
    <w:p w14:paraId="6A9BC11E" w14:textId="77777777" w:rsidR="00607845" w:rsidRDefault="00607845" w:rsidP="00607845">
      <w:pPr>
        <w:pStyle w:val="ChapterBody"/>
        <w:numPr>
          <w:ilvl w:val="1"/>
          <w:numId w:val="5"/>
        </w:numPr>
        <w:ind w:left="850" w:hanging="850"/>
      </w:pPr>
      <w:r>
        <w:t>A number of submissions highlighted that some people with disability, including those who are neurodivergent, were particularly susceptible to the harms of pornography.</w:t>
      </w:r>
    </w:p>
    <w:p w14:paraId="744C798E" w14:textId="7E1301A7" w:rsidR="00607845" w:rsidRDefault="00607845" w:rsidP="00607845">
      <w:pPr>
        <w:pStyle w:val="ChapterBody"/>
        <w:numPr>
          <w:ilvl w:val="1"/>
          <w:numId w:val="5"/>
        </w:numPr>
        <w:ind w:left="850" w:hanging="850"/>
      </w:pPr>
      <w:r>
        <w:t xml:space="preserve">It's </w:t>
      </w:r>
      <w:r w:rsidR="006654A9">
        <w:t>T</w:t>
      </w:r>
      <w:r>
        <w:t xml:space="preserve">ime </w:t>
      </w:r>
      <w:r w:rsidR="006654A9">
        <w:t>W</w:t>
      </w:r>
      <w:r>
        <w:t xml:space="preserve">e </w:t>
      </w:r>
      <w:r w:rsidR="006654A9">
        <w:t>T</w:t>
      </w:r>
      <w:r>
        <w:t>alked highlighted how the effects of pornography can be amplified for some young people with disability. Reflecting on anecdotal evidence from young people, and professionals who work with them they raised the following concerns:</w:t>
      </w:r>
    </w:p>
    <w:p w14:paraId="34E03EBD" w14:textId="77777777" w:rsidR="00607845" w:rsidRDefault="00607845" w:rsidP="00607845">
      <w:pPr>
        <w:pStyle w:val="ChapterBullet"/>
        <w:numPr>
          <w:ilvl w:val="0"/>
          <w:numId w:val="3"/>
        </w:numPr>
      </w:pPr>
      <w:r>
        <w:t xml:space="preserve">Those with an intellectual disability may not be able to differentiate </w:t>
      </w:r>
      <w:r w:rsidRPr="008E627B">
        <w:t>the fantasy of</w:t>
      </w:r>
      <w:r>
        <w:t xml:space="preserve"> </w:t>
      </w:r>
      <w:r w:rsidRPr="008E627B">
        <w:t>pornography</w:t>
      </w:r>
      <w:r>
        <w:t>'</w:t>
      </w:r>
      <w:r w:rsidRPr="008E627B">
        <w:t>s depictions from reality, and consequently be at increased risk</w:t>
      </w:r>
      <w:r>
        <w:t xml:space="preserve"> </w:t>
      </w:r>
      <w:r w:rsidRPr="008E627B">
        <w:t>of sexual violence victimisation and/or perpetration.</w:t>
      </w:r>
    </w:p>
    <w:p w14:paraId="19D39FC5" w14:textId="77777777" w:rsidR="00607845" w:rsidRDefault="00607845" w:rsidP="00607845">
      <w:pPr>
        <w:pStyle w:val="ChapterBullet"/>
        <w:numPr>
          <w:ilvl w:val="0"/>
          <w:numId w:val="3"/>
        </w:numPr>
      </w:pPr>
      <w:r>
        <w:t xml:space="preserve">Neurodivergent young people may be at particular risk, perhaps due to difficulties with understanding age and laws pertaining to age and sex, </w:t>
      </w:r>
      <w:r w:rsidRPr="005D3114">
        <w:t>exposure to child sexual exploitation</w:t>
      </w:r>
      <w:r>
        <w:t xml:space="preserve"> </w:t>
      </w:r>
      <w:r w:rsidRPr="005D3114">
        <w:t>material and other illegal sexual content.</w:t>
      </w:r>
    </w:p>
    <w:p w14:paraId="66A50A80" w14:textId="77777777" w:rsidR="00607845" w:rsidRDefault="00607845" w:rsidP="00607845">
      <w:pPr>
        <w:pStyle w:val="ChapterBullet"/>
        <w:numPr>
          <w:ilvl w:val="0"/>
          <w:numId w:val="3"/>
        </w:numPr>
      </w:pPr>
      <w:r>
        <w:t>Where disability may be a barrier to establishing intimate relationships the young person may turn to pornography as a means of sexual fulfilment. This may be compromised by the influence of an often misogynistic and homophobic industry.</w:t>
      </w:r>
    </w:p>
    <w:p w14:paraId="6490CAB5" w14:textId="77777777" w:rsidR="00607845" w:rsidRDefault="00607845" w:rsidP="00607845">
      <w:pPr>
        <w:pStyle w:val="ChapterBullet"/>
        <w:numPr>
          <w:ilvl w:val="0"/>
          <w:numId w:val="3"/>
        </w:numPr>
      </w:pPr>
      <w:r>
        <w:t>Pornography depicting people living with disability may provide a representation of sexuality that is often absent from other media, however, it can also contribute to the fetishisation and degradation of people living with disability.</w:t>
      </w:r>
      <w:r>
        <w:rPr>
          <w:rStyle w:val="FootnoteReference"/>
        </w:rPr>
        <w:footnoteReference w:id="379"/>
      </w:r>
    </w:p>
    <w:p w14:paraId="21BD6569" w14:textId="75677AAF" w:rsidR="00607845" w:rsidRDefault="00607845" w:rsidP="00607845">
      <w:pPr>
        <w:pStyle w:val="ChapterBody"/>
        <w:numPr>
          <w:ilvl w:val="1"/>
          <w:numId w:val="5"/>
        </w:numPr>
        <w:ind w:left="850" w:hanging="850"/>
      </w:pPr>
      <w:r>
        <w:t>In light of the above</w:t>
      </w:r>
      <w:r w:rsidRPr="001C2208">
        <w:t>, It</w:t>
      </w:r>
      <w:r w:rsidR="00B243EC" w:rsidRPr="001C2208">
        <w:t>'</w:t>
      </w:r>
      <w:r w:rsidRPr="001C2208">
        <w:t xml:space="preserve">s </w:t>
      </w:r>
      <w:r w:rsidR="00BC2FB2" w:rsidRPr="001C2208">
        <w:t>T</w:t>
      </w:r>
      <w:r w:rsidRPr="001C2208">
        <w:t xml:space="preserve">ime </w:t>
      </w:r>
      <w:r w:rsidR="00BC2FB2" w:rsidRPr="001C2208">
        <w:t>W</w:t>
      </w:r>
      <w:r w:rsidRPr="001C2208">
        <w:t xml:space="preserve">e </w:t>
      </w:r>
      <w:r w:rsidR="00BC2FB2" w:rsidRPr="001C2208">
        <w:t>T</w:t>
      </w:r>
      <w:r w:rsidRPr="001C2208">
        <w:t>alked</w:t>
      </w:r>
      <w:r>
        <w:t xml:space="preserve"> suggested that these issues need further research. The research report of the </w:t>
      </w:r>
      <w:proofErr w:type="spellStart"/>
      <w:r>
        <w:t>eSafety</w:t>
      </w:r>
      <w:proofErr w:type="spellEnd"/>
      <w:r>
        <w:t xml:space="preserve"> Commissioner also found that young people with disability were more likely to encounter online pornography before the age of 13 years and their report recommended that future research should 'explore the lived experience with pornography of marginalised and minority young people'.</w:t>
      </w:r>
      <w:r>
        <w:rPr>
          <w:rStyle w:val="FootnoteReference"/>
        </w:rPr>
        <w:footnoteReference w:id="380"/>
      </w:r>
      <w:r>
        <w:t xml:space="preserve"> </w:t>
      </w:r>
    </w:p>
    <w:p w14:paraId="79E836F2" w14:textId="77777777" w:rsidR="00607845" w:rsidRDefault="00607845" w:rsidP="00607845">
      <w:pPr>
        <w:pStyle w:val="ChapterBody"/>
        <w:numPr>
          <w:ilvl w:val="1"/>
          <w:numId w:val="5"/>
        </w:numPr>
        <w:ind w:left="850" w:hanging="850"/>
      </w:pPr>
      <w:r>
        <w:t>Evidence specifically relating to young people living with autism was presented to the committee. Of concern is that autistic young people are over-represented amongst those who have engaged in harmful sexual behaviour.</w:t>
      </w:r>
    </w:p>
    <w:p w14:paraId="5C90DEE5" w14:textId="43440129" w:rsidR="00607845" w:rsidRDefault="00607845" w:rsidP="00607845">
      <w:pPr>
        <w:pStyle w:val="ChapterBody"/>
        <w:numPr>
          <w:ilvl w:val="1"/>
          <w:numId w:val="5"/>
        </w:numPr>
        <w:ind w:left="850" w:hanging="850"/>
      </w:pPr>
      <w:r>
        <w:t xml:space="preserve">As described in chapter 1, New Street </w:t>
      </w:r>
      <w:r w:rsidR="001E3B3B">
        <w:t>s</w:t>
      </w:r>
      <w:r>
        <w:t>ervices are delivered by NSW government agencies and community services and are for children and young people aged 10 to 17 years who have engaged in harmful sexual behaviours towards others.</w:t>
      </w:r>
      <w:r>
        <w:rPr>
          <w:rStyle w:val="FootnoteReference"/>
        </w:rPr>
        <w:footnoteReference w:id="381"/>
      </w:r>
      <w:r>
        <w:t xml:space="preserve"> The NSW Government advised that 60 to 90 per cent of the cohort who access New Street </w:t>
      </w:r>
      <w:r w:rsidR="001E3B3B">
        <w:t>s</w:t>
      </w:r>
      <w:r>
        <w:t xml:space="preserve">ervices are children or young people </w:t>
      </w:r>
      <w:r>
        <w:lastRenderedPageBreak/>
        <w:t>with a cognitive and other developmental disability (neurodiversity), and noted that this cohort is 'particularly vulnerable to negative impacts of pornography'.</w:t>
      </w:r>
      <w:r>
        <w:rPr>
          <w:rStyle w:val="FootnoteReference"/>
        </w:rPr>
        <w:footnoteReference w:id="382"/>
      </w:r>
    </w:p>
    <w:p w14:paraId="3CC3D022" w14:textId="32DAFEB4" w:rsidR="00607845" w:rsidRDefault="00607845" w:rsidP="00607845">
      <w:pPr>
        <w:pStyle w:val="ChapterBody"/>
        <w:numPr>
          <w:ilvl w:val="1"/>
          <w:numId w:val="5"/>
        </w:numPr>
        <w:ind w:left="850" w:hanging="850"/>
      </w:pPr>
      <w:r>
        <w:t xml:space="preserve">It's </w:t>
      </w:r>
      <w:r w:rsidR="001E3B3B">
        <w:t>T</w:t>
      </w:r>
      <w:r>
        <w:t xml:space="preserve">ime </w:t>
      </w:r>
      <w:r w:rsidR="001E3B3B">
        <w:t>W</w:t>
      </w:r>
      <w:r>
        <w:t xml:space="preserve">e </w:t>
      </w:r>
      <w:r w:rsidR="001E3B3B">
        <w:t>T</w:t>
      </w:r>
      <w:r>
        <w:t>alk</w:t>
      </w:r>
      <w:r w:rsidR="00141F87">
        <w:t>ed</w:t>
      </w:r>
      <w:r>
        <w:t xml:space="preserve"> advised of concerns about the growing role of pornography in escalating these behaviours, and increasing the risk of sexual victimisation. They listed several factors which can increase the impact of pornography:</w:t>
      </w:r>
    </w:p>
    <w:p w14:paraId="3F147321" w14:textId="77777777" w:rsidR="00607845" w:rsidRDefault="00607845" w:rsidP="00607845">
      <w:pPr>
        <w:pStyle w:val="ChapterBullet"/>
        <w:numPr>
          <w:ilvl w:val="0"/>
          <w:numId w:val="3"/>
        </w:numPr>
      </w:pPr>
      <w:r>
        <w:t>a tendency to literal interpretations (including of media)</w:t>
      </w:r>
    </w:p>
    <w:p w14:paraId="0E919D78" w14:textId="77777777" w:rsidR="00607845" w:rsidRDefault="00607845" w:rsidP="00607845">
      <w:pPr>
        <w:pStyle w:val="ChapterBullet"/>
        <w:numPr>
          <w:ilvl w:val="0"/>
          <w:numId w:val="3"/>
        </w:numPr>
      </w:pPr>
      <w:r>
        <w:t>lack of access to age and developmentally appropriate sexuality education</w:t>
      </w:r>
    </w:p>
    <w:p w14:paraId="0352CE54" w14:textId="77777777" w:rsidR="00607845" w:rsidRDefault="00607845" w:rsidP="00607845">
      <w:pPr>
        <w:pStyle w:val="ChapterBullet"/>
        <w:numPr>
          <w:ilvl w:val="0"/>
          <w:numId w:val="3"/>
        </w:numPr>
      </w:pPr>
      <w:r>
        <w:t>difficulties interpreting facial and body cues</w:t>
      </w:r>
    </w:p>
    <w:p w14:paraId="1AC215CE" w14:textId="77777777" w:rsidR="00607845" w:rsidRDefault="00607845" w:rsidP="00607845">
      <w:pPr>
        <w:pStyle w:val="ChapterBullet"/>
        <w:numPr>
          <w:ilvl w:val="0"/>
          <w:numId w:val="3"/>
        </w:numPr>
      </w:pPr>
      <w:r>
        <w:t>extensive time spent online</w:t>
      </w:r>
    </w:p>
    <w:p w14:paraId="22CB368A" w14:textId="77777777" w:rsidR="00607845" w:rsidRDefault="00607845" w:rsidP="00607845">
      <w:pPr>
        <w:pStyle w:val="ChapterBullet"/>
        <w:numPr>
          <w:ilvl w:val="0"/>
          <w:numId w:val="3"/>
        </w:numPr>
      </w:pPr>
      <w:r>
        <w:t>monotropic cognitive style which can lead to compulsive use of pornography to the detriment of other aspects of life, including school, work, sleep and relationships.</w:t>
      </w:r>
      <w:r>
        <w:rPr>
          <w:rStyle w:val="FootnoteReference"/>
        </w:rPr>
        <w:footnoteReference w:id="383"/>
      </w:r>
    </w:p>
    <w:p w14:paraId="68F8072D" w14:textId="0A26EE1C" w:rsidR="00607845" w:rsidRDefault="00607845" w:rsidP="00607845">
      <w:pPr>
        <w:pStyle w:val="ChapterBody"/>
        <w:numPr>
          <w:ilvl w:val="1"/>
          <w:numId w:val="5"/>
        </w:numPr>
        <w:ind w:left="850" w:hanging="850"/>
      </w:pPr>
      <w:r>
        <w:t xml:space="preserve">Many submissions raised the 'Porn is not the norm' project, developed by It's </w:t>
      </w:r>
      <w:r w:rsidR="006654A9">
        <w:t>T</w:t>
      </w:r>
      <w:r>
        <w:t xml:space="preserve">ime </w:t>
      </w:r>
      <w:r w:rsidR="006654A9">
        <w:t>W</w:t>
      </w:r>
      <w:r>
        <w:t xml:space="preserve">e </w:t>
      </w:r>
      <w:r w:rsidR="006654A9">
        <w:t>T</w:t>
      </w:r>
      <w:r>
        <w:t>alked in response to the specific challenges of pornography for some autistic young people.</w:t>
      </w:r>
      <w:r>
        <w:rPr>
          <w:rStyle w:val="FootnoteReference"/>
        </w:rPr>
        <w:footnoteReference w:id="384"/>
      </w:r>
    </w:p>
    <w:p w14:paraId="0E382849" w14:textId="77777777" w:rsidR="00607845" w:rsidRPr="000D33D9" w:rsidRDefault="00607845" w:rsidP="00607845">
      <w:pPr>
        <w:pStyle w:val="ChapterBody"/>
        <w:numPr>
          <w:ilvl w:val="1"/>
          <w:numId w:val="5"/>
        </w:numPr>
        <w:ind w:left="850" w:hanging="850"/>
      </w:pPr>
      <w:r w:rsidRPr="000D33D9">
        <w:t xml:space="preserve">It should be noted, however, that not all autistic </w:t>
      </w:r>
      <w:r>
        <w:t>people are vulnerable to the effects of harmful pornography</w:t>
      </w:r>
      <w:r w:rsidRPr="000D33D9">
        <w:t xml:space="preserve">. For example, Scarlet Alliance surveyed sex workers with disability, </w:t>
      </w:r>
      <w:r>
        <w:t>and quoted one sex worker</w:t>
      </w:r>
      <w:r w:rsidRPr="000D33D9">
        <w:t>:</w:t>
      </w:r>
    </w:p>
    <w:p w14:paraId="1B6E3151" w14:textId="77777777" w:rsidR="00607845" w:rsidRPr="000D33D9" w:rsidRDefault="00607845" w:rsidP="00607845">
      <w:pPr>
        <w:pStyle w:val="ChapterQuotation"/>
      </w:pPr>
      <w:r w:rsidRPr="000D33D9">
        <w:t>I can</w:t>
      </w:r>
      <w:r>
        <w:t>'</w:t>
      </w:r>
      <w:r w:rsidRPr="000D33D9">
        <w:t>t see a way that porn would negatively affect me especially because I</w:t>
      </w:r>
      <w:r>
        <w:t>'</w:t>
      </w:r>
      <w:r w:rsidRPr="000D33D9">
        <w:t>m autistic or queer. Porn has a place as a part of a healthy sex life and I know a number of neurodivergent, disabled and chronically ill, and queer workers who make decent money off it.</w:t>
      </w:r>
      <w:r w:rsidRPr="000D33D9">
        <w:rPr>
          <w:rStyle w:val="FootnoteReference"/>
        </w:rPr>
        <w:footnoteReference w:id="385"/>
      </w:r>
    </w:p>
    <w:p w14:paraId="6D66BE20" w14:textId="77777777" w:rsidR="00607845" w:rsidRDefault="00607845" w:rsidP="00607845">
      <w:pPr>
        <w:pStyle w:val="ChapterHeadingThree"/>
        <w:ind w:left="130" w:firstLine="720"/>
      </w:pPr>
      <w:r>
        <w:t>Culturally and linguistically diverse groups</w:t>
      </w:r>
    </w:p>
    <w:p w14:paraId="1998B954" w14:textId="604B5637" w:rsidR="00607845" w:rsidRDefault="00607845" w:rsidP="00607845">
      <w:pPr>
        <w:pStyle w:val="ChapterBody"/>
        <w:numPr>
          <w:ilvl w:val="1"/>
          <w:numId w:val="5"/>
        </w:numPr>
        <w:ind w:left="850" w:hanging="850"/>
      </w:pPr>
      <w:r>
        <w:t>The committee also heard that that pornography contains harmful, racist and stereotypical depictions of people of colour.</w:t>
      </w:r>
      <w:r>
        <w:rPr>
          <w:rStyle w:val="FootnoteReference"/>
        </w:rPr>
        <w:footnoteReference w:id="386"/>
      </w:r>
      <w:r>
        <w:t xml:space="preserve"> For example, It's </w:t>
      </w:r>
      <w:r w:rsidR="006654A9">
        <w:t>T</w:t>
      </w:r>
      <w:r>
        <w:t xml:space="preserve">ime </w:t>
      </w:r>
      <w:r w:rsidR="006654A9">
        <w:t>W</w:t>
      </w:r>
      <w:r>
        <w:t xml:space="preserve">e </w:t>
      </w:r>
      <w:r w:rsidR="006654A9">
        <w:t>T</w:t>
      </w:r>
      <w:r>
        <w:t>alked emphasised how pornography can harm these groups:</w:t>
      </w:r>
    </w:p>
    <w:p w14:paraId="130A8DFB" w14:textId="77777777" w:rsidR="00607845" w:rsidRDefault="00607845" w:rsidP="00607845">
      <w:pPr>
        <w:pStyle w:val="ChapterBullet"/>
        <w:numPr>
          <w:ilvl w:val="0"/>
          <w:numId w:val="3"/>
        </w:numPr>
      </w:pPr>
      <w:r>
        <w:t>Young people often seek pornography with performers who they can identify with, therefore they are more likely to encounter pornography that fetishes and stereotypes them.</w:t>
      </w:r>
    </w:p>
    <w:p w14:paraId="16F58E15" w14:textId="61650461" w:rsidR="00607845" w:rsidRDefault="00607845" w:rsidP="00607845">
      <w:pPr>
        <w:pStyle w:val="ChapterBullet"/>
        <w:numPr>
          <w:ilvl w:val="0"/>
          <w:numId w:val="3"/>
        </w:numPr>
      </w:pPr>
      <w:r>
        <w:lastRenderedPageBreak/>
        <w:t>Sexual script theory</w:t>
      </w:r>
      <w:r w:rsidR="00242CE7">
        <w:t xml:space="preserve"> (</w:t>
      </w:r>
      <w:r w:rsidR="005C0F72">
        <w:t xml:space="preserve">which </w:t>
      </w:r>
      <w:r w:rsidR="005D7D11">
        <w:t xml:space="preserve">says that all sexual relationships follow a </w:t>
      </w:r>
      <w:r w:rsidR="00C9419D">
        <w:t>'</w:t>
      </w:r>
      <w:r w:rsidR="005D7D11">
        <w:t>script</w:t>
      </w:r>
      <w:r w:rsidR="00C9419D">
        <w:t>'</w:t>
      </w:r>
      <w:r w:rsidR="005D7D11">
        <w:t xml:space="preserve"> influenced by external factors such as media, movies, </w:t>
      </w:r>
      <w:r w:rsidR="00242CE7">
        <w:t>and culture)</w:t>
      </w:r>
      <w:r w:rsidR="00A76ABC">
        <w:rPr>
          <w:rStyle w:val="FootnoteReference"/>
        </w:rPr>
        <w:footnoteReference w:id="387"/>
      </w:r>
      <w:r w:rsidR="00242CE7">
        <w:t xml:space="preserve"> </w:t>
      </w:r>
      <w:r>
        <w:t>suggests they are likely to be influenced by these portrayals.</w:t>
      </w:r>
    </w:p>
    <w:p w14:paraId="6558826F" w14:textId="77777777" w:rsidR="00607845" w:rsidRDefault="00607845" w:rsidP="00607845">
      <w:pPr>
        <w:pStyle w:val="ChapterBullet"/>
        <w:numPr>
          <w:ilvl w:val="0"/>
          <w:numId w:val="3"/>
        </w:numPr>
      </w:pPr>
      <w:r>
        <w:t>Young people report that they can feel self-conscious, disgusted or victimised.</w:t>
      </w:r>
      <w:r>
        <w:rPr>
          <w:rStyle w:val="FootnoteReference"/>
        </w:rPr>
        <w:footnoteReference w:id="388"/>
      </w:r>
    </w:p>
    <w:p w14:paraId="0F90CF1E" w14:textId="77777777" w:rsidR="00607845" w:rsidRDefault="00607845" w:rsidP="00607845">
      <w:pPr>
        <w:pStyle w:val="ChapterBody"/>
        <w:numPr>
          <w:ilvl w:val="1"/>
          <w:numId w:val="5"/>
        </w:numPr>
        <w:ind w:left="850" w:hanging="850"/>
      </w:pPr>
      <w:r>
        <w:t>Our Watch surveyed over 800 young people aged 16 to 20 years on a number of topics, including their attitudes towards pornography. They found that 60 per cent of participants agreed that pornography is 'degrading' to people of certain races.</w:t>
      </w:r>
      <w:r>
        <w:rPr>
          <w:rStyle w:val="FootnoteReference"/>
        </w:rPr>
        <w:footnoteReference w:id="389"/>
      </w:r>
    </w:p>
    <w:p w14:paraId="5FABCC5E" w14:textId="77777777" w:rsidR="008A04FF" w:rsidRDefault="008A04FF" w:rsidP="008A04FF">
      <w:pPr>
        <w:pStyle w:val="ChapterHeadingTwo"/>
      </w:pPr>
      <w:bookmarkStart w:id="89" w:name="_Toc211518000"/>
      <w:r>
        <w:t>Self-generated pornography</w:t>
      </w:r>
      <w:bookmarkEnd w:id="89"/>
      <w:r>
        <w:t xml:space="preserve"> </w:t>
      </w:r>
    </w:p>
    <w:p w14:paraId="5CCC2709" w14:textId="77777777" w:rsidR="008A04FF" w:rsidRDefault="008A04FF" w:rsidP="008A04FF">
      <w:pPr>
        <w:pStyle w:val="ChapterBody"/>
        <w:numPr>
          <w:ilvl w:val="1"/>
          <w:numId w:val="5"/>
        </w:numPr>
        <w:ind w:left="850" w:hanging="850"/>
      </w:pPr>
      <w:r>
        <w:t xml:space="preserve">A problematic trend identified by some stakeholders, was that of pornography generated by vulnerable individuals, especially young people. </w:t>
      </w:r>
    </w:p>
    <w:p w14:paraId="1F026BE6" w14:textId="0CC10274" w:rsidR="008A04FF" w:rsidRDefault="008A04FF" w:rsidP="008A04FF">
      <w:pPr>
        <w:pStyle w:val="ChapterBody"/>
        <w:numPr>
          <w:ilvl w:val="1"/>
          <w:numId w:val="5"/>
        </w:numPr>
        <w:ind w:left="850" w:hanging="850"/>
      </w:pPr>
      <w:proofErr w:type="spellStart"/>
      <w:r>
        <w:t>Childlight</w:t>
      </w:r>
      <w:proofErr w:type="spellEnd"/>
      <w:r>
        <w:t xml:space="preserve"> indicated children are producing and trying to sell their own sexual content online.</w:t>
      </w:r>
      <w:r>
        <w:rPr>
          <w:rStyle w:val="FootnoteReference"/>
        </w:rPr>
        <w:footnoteReference w:id="390"/>
      </w:r>
      <w:r>
        <w:t xml:space="preserve"> Professor S</w:t>
      </w:r>
      <w:r w:rsidR="00BD2687">
        <w:t>al</w:t>
      </w:r>
      <w:r>
        <w:t>ter</w:t>
      </w:r>
      <w:r w:rsidR="00CF5378">
        <w:t xml:space="preserve"> of </w:t>
      </w:r>
      <w:proofErr w:type="spellStart"/>
      <w:r>
        <w:t>Childlight</w:t>
      </w:r>
      <w:proofErr w:type="spellEnd"/>
      <w:r>
        <w:t xml:space="preserve"> pointed to the prevalence of OnlyFans creators using social media such as Instagram and Tik Tok to advertise their OnlyFans accounts. He posited that 'the notion of selling sexual content for money has become increasingly normalised in the community … and a very popular dynamic on social media—[and] that kids are also learning these lessons'.</w:t>
      </w:r>
      <w:r>
        <w:rPr>
          <w:rStyle w:val="FootnoteReference"/>
        </w:rPr>
        <w:footnoteReference w:id="391"/>
      </w:r>
    </w:p>
    <w:p w14:paraId="3AF2120C" w14:textId="7856CE80" w:rsidR="008A04FF" w:rsidRDefault="008A04FF" w:rsidP="008A04FF">
      <w:pPr>
        <w:pStyle w:val="ChapterBody"/>
        <w:numPr>
          <w:ilvl w:val="1"/>
          <w:numId w:val="5"/>
        </w:numPr>
        <w:ind w:left="850" w:hanging="850"/>
      </w:pPr>
      <w:r w:rsidRPr="002F1F63">
        <w:t>Mac</w:t>
      </w:r>
      <w:r w:rsidR="009809DC" w:rsidRPr="002F1F63">
        <w:t>K</w:t>
      </w:r>
      <w:r w:rsidRPr="002F1F63">
        <w:t>illop</w:t>
      </w:r>
      <w:r>
        <w:t xml:space="preserve"> Family Services advised that the amount of 'self-produced' child sexual abuse material has grown, noting that in 2022 the Internet Watch Foundation reported more incidences of self-generated sexual abuse material online than non-self-generated sexual abuse material.</w:t>
      </w:r>
      <w:r>
        <w:rPr>
          <w:rStyle w:val="FootnoteReference"/>
        </w:rPr>
        <w:footnoteReference w:id="392"/>
      </w:r>
    </w:p>
    <w:p w14:paraId="269AE83F" w14:textId="77777777" w:rsidR="008A04FF" w:rsidRDefault="008A04FF" w:rsidP="008A04FF">
      <w:pPr>
        <w:pStyle w:val="ChapterHeadingTwo"/>
      </w:pPr>
      <w:bookmarkStart w:id="90" w:name="_Toc211518001"/>
      <w:r>
        <w:t>Child abuse</w:t>
      </w:r>
      <w:bookmarkEnd w:id="90"/>
    </w:p>
    <w:p w14:paraId="1FCC81A5" w14:textId="77777777" w:rsidR="008A04FF" w:rsidRDefault="008A04FF" w:rsidP="008A04FF">
      <w:pPr>
        <w:pStyle w:val="ChapterBody"/>
        <w:numPr>
          <w:ilvl w:val="1"/>
          <w:numId w:val="5"/>
        </w:numPr>
        <w:ind w:left="850" w:hanging="850"/>
      </w:pPr>
      <w:r>
        <w:t>Of particular concern was evidence presented to the committee by many witnesses about the recent Australian Child Maltreatment Study, a representative study of 8,503 Australians, which found that child sexual abuse by male adolescents is increasing.</w:t>
      </w:r>
      <w:r>
        <w:rPr>
          <w:rStyle w:val="FootnoteReference"/>
        </w:rPr>
        <w:footnoteReference w:id="393"/>
      </w:r>
      <w:r>
        <w:t xml:space="preserve"> In their submission, </w:t>
      </w:r>
      <w:proofErr w:type="spellStart"/>
      <w:r>
        <w:t>Childlight</w:t>
      </w:r>
      <w:proofErr w:type="spellEnd"/>
      <w:r>
        <w:t xml:space="preserve"> provided the following information about the study:</w:t>
      </w:r>
    </w:p>
    <w:p w14:paraId="039658BC" w14:textId="77777777" w:rsidR="008A04FF" w:rsidRDefault="008A04FF" w:rsidP="008A04FF">
      <w:pPr>
        <w:pStyle w:val="ChapterBullet"/>
        <w:numPr>
          <w:ilvl w:val="0"/>
          <w:numId w:val="3"/>
        </w:numPr>
      </w:pPr>
      <w:r>
        <w:t>There were significant increases over time in the incidence of sexual violence against minors by adolescents, by those known or unknown to the victim.</w:t>
      </w:r>
    </w:p>
    <w:p w14:paraId="39D6C3D8" w14:textId="77777777" w:rsidR="008A04FF" w:rsidRDefault="008A04FF" w:rsidP="008A04FF">
      <w:pPr>
        <w:pStyle w:val="ChapterBullet"/>
        <w:numPr>
          <w:ilvl w:val="0"/>
          <w:numId w:val="3"/>
        </w:numPr>
      </w:pPr>
      <w:r>
        <w:lastRenderedPageBreak/>
        <w:t>It found that the rate of sexual violence against adolescent girls by other adolescents (usually boys) who are current or former romantic partners has doubled 'in a single generation'.</w:t>
      </w:r>
      <w:r>
        <w:rPr>
          <w:rStyle w:val="FootnoteReference"/>
        </w:rPr>
        <w:footnoteReference w:id="394"/>
      </w:r>
    </w:p>
    <w:p w14:paraId="7F23FB00" w14:textId="27BD969C" w:rsidR="008A04FF" w:rsidRDefault="008A04FF" w:rsidP="008A04FF">
      <w:pPr>
        <w:pStyle w:val="ChapterBody"/>
        <w:numPr>
          <w:ilvl w:val="1"/>
          <w:numId w:val="5"/>
        </w:numPr>
        <w:ind w:left="850" w:hanging="850"/>
      </w:pPr>
      <w:r>
        <w:t>In discussing the findings of the study, Ms Contos</w:t>
      </w:r>
      <w:r w:rsidR="00A07114">
        <w:t xml:space="preserve">, </w:t>
      </w:r>
      <w:r>
        <w:t>of Teach Us Consent, noted 'it was heavily indicated and assumed that pornography was likely a contributing factor to that, alongside gender norms and societal pressures'.</w:t>
      </w:r>
      <w:r>
        <w:rPr>
          <w:rStyle w:val="FootnoteReference"/>
        </w:rPr>
        <w:footnoteReference w:id="395"/>
      </w:r>
      <w:r>
        <w:t xml:space="preserve"> Professor Salter</w:t>
      </w:r>
      <w:r w:rsidR="00A07114">
        <w:t xml:space="preserve"> </w:t>
      </w:r>
      <w:r>
        <w:t>commented that: 'I don't think we have any explanation available to us other than the unprecedented availability of pornography at a young and early age'.</w:t>
      </w:r>
      <w:r>
        <w:rPr>
          <w:rStyle w:val="FootnoteReference"/>
        </w:rPr>
        <w:footnoteReference w:id="396"/>
      </w:r>
    </w:p>
    <w:p w14:paraId="22611E6C" w14:textId="77777777" w:rsidR="008A04FF" w:rsidRDefault="008A04FF" w:rsidP="008A04FF">
      <w:pPr>
        <w:pStyle w:val="ChapterBody"/>
        <w:numPr>
          <w:ilvl w:val="1"/>
          <w:numId w:val="5"/>
        </w:numPr>
        <w:ind w:left="850" w:hanging="850"/>
      </w:pPr>
      <w:r>
        <w:t>Professor Salter went on to outline the nature of exposure to pornography, and its effects:</w:t>
      </w:r>
    </w:p>
    <w:p w14:paraId="02D8CC9C" w14:textId="77777777" w:rsidR="008A04FF" w:rsidRDefault="008A04FF" w:rsidP="008A04FF">
      <w:pPr>
        <w:pStyle w:val="ChapterQuotation"/>
      </w:pPr>
      <w:r>
        <w:t>Essentially, children's sexual vocabulary has significantly expanded over the past 20 years. … It's not only that sexual violence is more common, but the nature of sexual violence has shifted towards much more egregious and invasive activity, which has been learnt through exposure to mainstream pornography.</w:t>
      </w:r>
      <w:r>
        <w:rPr>
          <w:rStyle w:val="FootnoteReference"/>
        </w:rPr>
        <w:footnoteReference w:id="397"/>
      </w:r>
    </w:p>
    <w:p w14:paraId="522E3910" w14:textId="77777777" w:rsidR="008A04FF" w:rsidRDefault="008A04FF" w:rsidP="008A04FF">
      <w:pPr>
        <w:pStyle w:val="ChapterBody"/>
        <w:numPr>
          <w:ilvl w:val="1"/>
          <w:numId w:val="5"/>
        </w:numPr>
        <w:ind w:left="850" w:hanging="850"/>
      </w:pPr>
      <w:r>
        <w:t>He went on to qualify further his views on the causes behind this increase, by listing other potential contributing factors to the increase in sexual violence against children by adolescents:</w:t>
      </w:r>
    </w:p>
    <w:p w14:paraId="52500417" w14:textId="77777777" w:rsidR="008A04FF" w:rsidRDefault="008A04FF" w:rsidP="008A04FF">
      <w:pPr>
        <w:pStyle w:val="ChapterBullet"/>
        <w:numPr>
          <w:ilvl w:val="0"/>
          <w:numId w:val="3"/>
        </w:numPr>
      </w:pPr>
      <w:r>
        <w:t>changes in youth mental health, including depression and anxiety</w:t>
      </w:r>
    </w:p>
    <w:p w14:paraId="62B9B8B3" w14:textId="77777777" w:rsidR="008A04FF" w:rsidRDefault="008A04FF" w:rsidP="008A04FF">
      <w:pPr>
        <w:pStyle w:val="ChapterBullet"/>
        <w:numPr>
          <w:ilvl w:val="0"/>
          <w:numId w:val="3"/>
        </w:numPr>
      </w:pPr>
      <w:r>
        <w:t>social changes associated with changes to technology</w:t>
      </w:r>
    </w:p>
    <w:p w14:paraId="09EF9CC6" w14:textId="77777777" w:rsidR="008A04FF" w:rsidRDefault="008A04FF" w:rsidP="008A04FF">
      <w:pPr>
        <w:pStyle w:val="ChapterBullet"/>
        <w:numPr>
          <w:ilvl w:val="0"/>
          <w:numId w:val="3"/>
        </w:numPr>
      </w:pPr>
      <w:r>
        <w:t>teenage boys have always been the most physically and sexually violent cohort in the community.</w:t>
      </w:r>
      <w:r>
        <w:rPr>
          <w:rStyle w:val="FootnoteReference"/>
        </w:rPr>
        <w:footnoteReference w:id="398"/>
      </w:r>
    </w:p>
    <w:p w14:paraId="485E0111" w14:textId="5B78084F" w:rsidR="008A04FF" w:rsidRDefault="008A04FF" w:rsidP="008A04FF">
      <w:pPr>
        <w:pStyle w:val="ChapterBody"/>
        <w:numPr>
          <w:ilvl w:val="1"/>
          <w:numId w:val="5"/>
        </w:numPr>
        <w:ind w:left="850" w:hanging="850"/>
      </w:pPr>
      <w:r>
        <w:t xml:space="preserve">In his evidence to the committee, </w:t>
      </w:r>
      <w:r w:rsidR="00B0286C">
        <w:t xml:space="preserve">Adjunct </w:t>
      </w:r>
      <w:r>
        <w:t xml:space="preserve">Professor </w:t>
      </w:r>
      <w:proofErr w:type="spellStart"/>
      <w:r>
        <w:t>Tolliday</w:t>
      </w:r>
      <w:proofErr w:type="spellEnd"/>
      <w:r>
        <w:t xml:space="preserve"> provided information that showed 20 per cent of referrals to the New Street services, for those aged 10 to 17 years with problematic or harmful sexual behaviour, identified pornography as an issue for these young people. Furthermore, once these individuals became further engaged with the service, in 95 per cent of cases pornography was identified as an issue.</w:t>
      </w:r>
      <w:r>
        <w:rPr>
          <w:rStyle w:val="FootnoteReference"/>
        </w:rPr>
        <w:footnoteReference w:id="399"/>
      </w:r>
    </w:p>
    <w:p w14:paraId="595BB84D" w14:textId="77777777" w:rsidR="008A04FF" w:rsidRDefault="008A04FF" w:rsidP="008A04FF">
      <w:pPr>
        <w:pStyle w:val="ChapterBody"/>
        <w:numPr>
          <w:ilvl w:val="1"/>
          <w:numId w:val="5"/>
        </w:numPr>
        <w:ind w:left="850" w:hanging="850"/>
      </w:pPr>
      <w:r>
        <w:t xml:space="preserve">Jesuit Social Services is currently involved in a research project which includes interviews with 13 to 18 year olds who have displayed harmful sexual behaviour. They found that exposure to pornography was a 'key theme' from the interviews, and that many of the young people did not know where to get help for their </w:t>
      </w:r>
      <w:r w:rsidRPr="00BC2736">
        <w:t>harmful behaviour</w:t>
      </w:r>
      <w:r>
        <w:t xml:space="preserve"> or their use of pornography.</w:t>
      </w:r>
      <w:r>
        <w:rPr>
          <w:rStyle w:val="FootnoteReference"/>
        </w:rPr>
        <w:footnoteReference w:id="400"/>
      </w:r>
    </w:p>
    <w:p w14:paraId="2EBA349F" w14:textId="77777777" w:rsidR="008A04FF" w:rsidRDefault="008A04FF" w:rsidP="008A04FF">
      <w:pPr>
        <w:pStyle w:val="ChapterBody"/>
        <w:numPr>
          <w:ilvl w:val="1"/>
          <w:numId w:val="5"/>
        </w:numPr>
        <w:ind w:left="850" w:hanging="850"/>
      </w:pPr>
      <w:r>
        <w:t>Jesuit Social Services has also conducted a study of approximately 2,000 Australian men aged 18 to 65 years, into child sexual abuse perpetration with the following findings:</w:t>
      </w:r>
    </w:p>
    <w:p w14:paraId="388178A7" w14:textId="77777777" w:rsidR="008A04FF" w:rsidRDefault="008A04FF" w:rsidP="008A04FF">
      <w:pPr>
        <w:pStyle w:val="ChapterBullet"/>
        <w:numPr>
          <w:ilvl w:val="0"/>
          <w:numId w:val="3"/>
        </w:numPr>
      </w:pPr>
      <w:r>
        <w:t>one in five Australian men have sexual feeling towards children and/or have committed child sexual abuse offences</w:t>
      </w:r>
    </w:p>
    <w:p w14:paraId="59FE5DAE" w14:textId="77777777" w:rsidR="008A04FF" w:rsidRDefault="008A04FF" w:rsidP="008A04FF">
      <w:pPr>
        <w:pStyle w:val="ChapterBullet"/>
        <w:numPr>
          <w:ilvl w:val="0"/>
          <w:numId w:val="3"/>
        </w:numPr>
      </w:pPr>
      <w:r>
        <w:lastRenderedPageBreak/>
        <w:t>6.7 per cent of men accessed child sexual abuse material during their lifetime</w:t>
      </w:r>
    </w:p>
    <w:p w14:paraId="0E5CD333" w14:textId="77777777" w:rsidR="008A04FF" w:rsidRDefault="008A04FF" w:rsidP="008A04FF">
      <w:pPr>
        <w:pStyle w:val="ChapterBullet"/>
        <w:numPr>
          <w:ilvl w:val="0"/>
          <w:numId w:val="3"/>
        </w:numPr>
      </w:pPr>
      <w:r>
        <w:t>the majority of Australian men who have viewed child sexual abuse material began such behaviour when they were children</w:t>
      </w:r>
    </w:p>
    <w:p w14:paraId="1A1F1017" w14:textId="77777777" w:rsidR="008A04FF" w:rsidRDefault="008A04FF" w:rsidP="008A04FF">
      <w:pPr>
        <w:pStyle w:val="ChapterBullet"/>
        <w:numPr>
          <w:ilvl w:val="0"/>
          <w:numId w:val="3"/>
        </w:numPr>
      </w:pPr>
      <w:r>
        <w:t>men who have sexual feelings towards children and/or have offended against children were more likely to access online spaces such as dating websites, pornography websites, online shopping and online gaming.</w:t>
      </w:r>
      <w:r>
        <w:rPr>
          <w:rStyle w:val="FootnoteReference"/>
        </w:rPr>
        <w:footnoteReference w:id="401"/>
      </w:r>
    </w:p>
    <w:p w14:paraId="34B8FD8D" w14:textId="77777777" w:rsidR="008A04FF" w:rsidRDefault="008A04FF" w:rsidP="008A04FF">
      <w:pPr>
        <w:pStyle w:val="ChapterBody"/>
        <w:numPr>
          <w:ilvl w:val="1"/>
          <w:numId w:val="5"/>
        </w:numPr>
        <w:ind w:left="850" w:hanging="850"/>
      </w:pPr>
      <w:proofErr w:type="spellStart"/>
      <w:r>
        <w:t>Childlight</w:t>
      </w:r>
      <w:proofErr w:type="spellEnd"/>
      <w:r>
        <w:t xml:space="preserve"> also provided evidence from an unpublished study (currently undergoing peer review) which surveyed approximately 4,900 men across Australia, the United Kingdom and the United States of America on the prevalence of sexual feelings and offending against children. They found the following:</w:t>
      </w:r>
    </w:p>
    <w:p w14:paraId="37E3D0BB" w14:textId="77777777" w:rsidR="008A04FF" w:rsidRDefault="008A04FF" w:rsidP="008A04FF">
      <w:pPr>
        <w:pStyle w:val="ChapterBullet"/>
        <w:numPr>
          <w:ilvl w:val="0"/>
          <w:numId w:val="3"/>
        </w:numPr>
      </w:pPr>
      <w:r>
        <w:t>The proportion of men who sexually offended against children increased in line with the frequency of pornography viewing.</w:t>
      </w:r>
    </w:p>
    <w:p w14:paraId="39CB6CDA" w14:textId="77777777" w:rsidR="008A04FF" w:rsidRDefault="008A04FF" w:rsidP="008A04FF">
      <w:pPr>
        <w:pStyle w:val="ChapterBullet"/>
        <w:numPr>
          <w:ilvl w:val="0"/>
          <w:numId w:val="3"/>
        </w:numPr>
      </w:pPr>
      <w:r>
        <w:t>5.9 per cent of men who never watched pornography sexually offend against children, whereas 22 per cent of men who watch pornography daily sexually offend against children.</w:t>
      </w:r>
    </w:p>
    <w:p w14:paraId="4C1BB5A5" w14:textId="77777777" w:rsidR="008A04FF" w:rsidRDefault="008A04FF" w:rsidP="008A04FF">
      <w:pPr>
        <w:pStyle w:val="ChapterBullet"/>
        <w:numPr>
          <w:ilvl w:val="0"/>
          <w:numId w:val="3"/>
        </w:numPr>
      </w:pPr>
      <w:r>
        <w:t>As the frequency of pornography watching increased, the probability of children sex offending also increased.</w:t>
      </w:r>
    </w:p>
    <w:p w14:paraId="5E145B99" w14:textId="77777777" w:rsidR="008A04FF" w:rsidRDefault="008A04FF" w:rsidP="008A04FF">
      <w:pPr>
        <w:pStyle w:val="ChapterBullet"/>
        <w:numPr>
          <w:ilvl w:val="0"/>
          <w:numId w:val="3"/>
        </w:numPr>
      </w:pPr>
      <w:r>
        <w:t>Men who watched rough or violent pornography were 4.91 times more likely to commit a child sex offence.</w:t>
      </w:r>
      <w:r>
        <w:rPr>
          <w:rStyle w:val="FootnoteReference"/>
        </w:rPr>
        <w:footnoteReference w:id="402"/>
      </w:r>
    </w:p>
    <w:p w14:paraId="4E0AE28F" w14:textId="4FD92C05" w:rsidR="008A04FF" w:rsidRDefault="008A04FF" w:rsidP="008A04FF">
      <w:pPr>
        <w:pStyle w:val="ChapterBody"/>
        <w:numPr>
          <w:ilvl w:val="1"/>
          <w:numId w:val="5"/>
        </w:numPr>
        <w:ind w:left="850" w:hanging="850"/>
      </w:pPr>
      <w:r>
        <w:t>Ms Georgia Naldrett, Manager, Stop It Now!, Jesuit Social Services, told the committee that men contacted their service concerned about their sexual thoughts or behaviours towards children. It appeared that in some instances it began with their viewing of mainstream pornography which escalated in both frequency and content, which included incest themes and child sexual abuse material.</w:t>
      </w:r>
      <w:r>
        <w:rPr>
          <w:rStyle w:val="FootnoteReference"/>
        </w:rPr>
        <w:footnoteReference w:id="403"/>
      </w:r>
    </w:p>
    <w:p w14:paraId="12A269F5" w14:textId="163D03BB" w:rsidR="008A04FF" w:rsidRDefault="008A04FF" w:rsidP="008A04FF">
      <w:pPr>
        <w:pStyle w:val="ChapterBody"/>
        <w:numPr>
          <w:ilvl w:val="1"/>
          <w:numId w:val="5"/>
        </w:numPr>
        <w:ind w:left="850" w:hanging="850"/>
      </w:pPr>
      <w:r>
        <w:t>Jesuit Social Services recommended that there should be early intervention services (including online services) providing support for people concerned about their use of pornography and/or sexual thoughts and behaviours (such as Jesuit Social Services' Worried About Sex and Pornography Project and Stop it Now!).</w:t>
      </w:r>
      <w:r>
        <w:rPr>
          <w:rStyle w:val="FootnoteReference"/>
        </w:rPr>
        <w:footnoteReference w:id="404"/>
      </w:r>
    </w:p>
    <w:p w14:paraId="0D2309DD" w14:textId="09D219FC" w:rsidR="00D15239" w:rsidRDefault="00D15239" w:rsidP="00D15239">
      <w:pPr>
        <w:pStyle w:val="ChapterHeadingTwo"/>
      </w:pPr>
      <w:bookmarkStart w:id="91" w:name="_Toc211518002"/>
      <w:r>
        <w:t>Sex trafficking</w:t>
      </w:r>
      <w:bookmarkEnd w:id="91"/>
    </w:p>
    <w:p w14:paraId="143E08E7" w14:textId="77777777" w:rsidR="00D15239" w:rsidRDefault="00D15239" w:rsidP="00D15239">
      <w:pPr>
        <w:pStyle w:val="ChapterBody"/>
        <w:numPr>
          <w:ilvl w:val="1"/>
          <w:numId w:val="5"/>
        </w:numPr>
        <w:ind w:left="850" w:hanging="850"/>
      </w:pPr>
      <w:r>
        <w:t>The Coalition against Trafficking Women in Australia made the case that the creation of pornography, which is a form of sex work, can also lead to the trafficking of women and children, particularly with respect to online pornography:</w:t>
      </w:r>
    </w:p>
    <w:p w14:paraId="2AE84070" w14:textId="77777777" w:rsidR="00D15239" w:rsidRDefault="00D15239" w:rsidP="00D15239">
      <w:pPr>
        <w:pStyle w:val="ChapterQuotation"/>
      </w:pPr>
      <w:r>
        <w:lastRenderedPageBreak/>
        <w:t>Many of the websites of the online sex trade, such as those related to pornography, webcamming, real-time streaming and 'sugar dating' sites prey on women's financial insecurity, using women's economic disadvantage to coerce the production of sexual – and often sexually violent – content.</w:t>
      </w:r>
      <w:r w:rsidRPr="00A56EC8">
        <w:rPr>
          <w:rStyle w:val="FootnoteReference"/>
        </w:rPr>
        <w:t xml:space="preserve"> </w:t>
      </w:r>
      <w:r>
        <w:rPr>
          <w:rStyle w:val="FootnoteReference"/>
        </w:rPr>
        <w:footnoteReference w:id="405"/>
      </w:r>
    </w:p>
    <w:p w14:paraId="2AFCDD35" w14:textId="13716B7B" w:rsidR="00D15239" w:rsidRDefault="00D15239" w:rsidP="00D15239">
      <w:pPr>
        <w:pStyle w:val="ChapterBody"/>
        <w:numPr>
          <w:ilvl w:val="1"/>
          <w:numId w:val="5"/>
        </w:numPr>
        <w:ind w:left="850" w:hanging="850"/>
      </w:pPr>
      <w:r>
        <w:t>The links between pornography and trafficking were stated in other submissions.</w:t>
      </w:r>
      <w:r>
        <w:rPr>
          <w:rStyle w:val="FootnoteReference"/>
        </w:rPr>
        <w:footnoteReference w:id="406"/>
      </w:r>
      <w:r>
        <w:t xml:space="preserve"> Our Watch noted the 'growing body of evidence' linking pornography and demand for sex trafficking.</w:t>
      </w:r>
      <w:r>
        <w:rPr>
          <w:rStyle w:val="FootnoteReference"/>
        </w:rPr>
        <w:footnoteReference w:id="407"/>
      </w:r>
      <w:r>
        <w:t xml:space="preserve"> Australian Feminists for Women's Rights cited research from the United States of America which found 'strong links between the pornography industry and … </w:t>
      </w:r>
      <w:r w:rsidR="00D14CD8">
        <w:t xml:space="preserve">sex </w:t>
      </w:r>
      <w:r>
        <w:t>trafficking'.</w:t>
      </w:r>
      <w:r>
        <w:rPr>
          <w:rStyle w:val="FootnoteReference"/>
        </w:rPr>
        <w:footnoteReference w:id="408"/>
      </w:r>
    </w:p>
    <w:p w14:paraId="1CBF5D80" w14:textId="77777777" w:rsidR="00BC2B8D" w:rsidRDefault="00BC2B8D" w:rsidP="00BC2B8D">
      <w:pPr>
        <w:pStyle w:val="ChapterHeadingTwo"/>
      </w:pPr>
      <w:bookmarkStart w:id="92" w:name="_Toc211518003"/>
      <w:r>
        <w:t>Children and young people in out-of-home care</w:t>
      </w:r>
      <w:bookmarkEnd w:id="92"/>
    </w:p>
    <w:p w14:paraId="7472BCE1" w14:textId="77777777" w:rsidR="00BC2B8D" w:rsidRDefault="00BC2B8D" w:rsidP="00BC2B8D">
      <w:pPr>
        <w:pStyle w:val="ChapterBody"/>
        <w:numPr>
          <w:ilvl w:val="1"/>
          <w:numId w:val="5"/>
        </w:numPr>
        <w:ind w:left="850" w:hanging="850"/>
      </w:pPr>
      <w:r>
        <w:t>MacKillop Family Services shared that children and young people in out-of-home care face heightened risks from pornography. Many have experienced trauma, abuse, and disrupted relationships, making them more susceptible to internalising harmful messages about dominance and submission in sexual relationships.</w:t>
      </w:r>
      <w:r>
        <w:rPr>
          <w:rStyle w:val="FootnoteReference"/>
        </w:rPr>
        <w:footnoteReference w:id="409"/>
      </w:r>
    </w:p>
    <w:p w14:paraId="70C50B95" w14:textId="77777777" w:rsidR="00BC2B8D" w:rsidRDefault="00BC2B8D" w:rsidP="00BC2B8D">
      <w:pPr>
        <w:pStyle w:val="ChapterBody"/>
        <w:numPr>
          <w:ilvl w:val="1"/>
          <w:numId w:val="5"/>
        </w:numPr>
        <w:ind w:left="850" w:hanging="850"/>
      </w:pPr>
      <w:r>
        <w:t>As noted in the final report of the Royal Commission into Institutional Responses to Child Sexual Abuse:</w:t>
      </w:r>
    </w:p>
    <w:p w14:paraId="525A391B" w14:textId="77777777" w:rsidR="00BC2B8D" w:rsidRDefault="00BC2B8D" w:rsidP="00BC2B8D">
      <w:pPr>
        <w:pStyle w:val="ChapterQuotation"/>
      </w:pPr>
      <w:r>
        <w:t>Like many children, children in out-of-home care frequently have ready access to the internet and social media, via which they may be exposed to pornography. This may result in distorted and violent views about sexual relationships.</w:t>
      </w:r>
      <w:r>
        <w:rPr>
          <w:rStyle w:val="FootnoteReference"/>
        </w:rPr>
        <w:footnoteReference w:id="410"/>
      </w:r>
    </w:p>
    <w:p w14:paraId="1636C5B0" w14:textId="77777777" w:rsidR="00273C09" w:rsidRDefault="00273C09" w:rsidP="0080119B">
      <w:pPr>
        <w:pStyle w:val="ChapterHeadingOne"/>
      </w:pPr>
      <w:bookmarkStart w:id="93" w:name="_Toc211518004"/>
      <w:r>
        <w:t>Image-based abuse and the role of deepfakes</w:t>
      </w:r>
      <w:bookmarkEnd w:id="93"/>
    </w:p>
    <w:p w14:paraId="4E4AAC6E" w14:textId="42BD6239" w:rsidR="00273C09" w:rsidRDefault="00273C09" w:rsidP="00273C09">
      <w:pPr>
        <w:pStyle w:val="ChapterBody"/>
        <w:numPr>
          <w:ilvl w:val="1"/>
          <w:numId w:val="5"/>
        </w:numPr>
        <w:ind w:left="850" w:hanging="850"/>
      </w:pPr>
      <w:r>
        <w:t xml:space="preserve">This section will examine the evidence concerning image-based sexual abuse, and the role of deepfake or Artificial Intelligence (AI)-generated images in image-based abuse. Particular concerns raised by stakeholders relate to the availability of AI apps, and how they are being utilised to facilitate image-based abuse, usually of women. Developments in New South Wales legislation to make it an offence to use AI to create these images is briefly touched upon. Issues associated with the use of AI-generated pornography to generate illegal content, such as child abuse, have already been covered in </w:t>
      </w:r>
      <w:r w:rsidR="00811A3C">
        <w:t>c</w:t>
      </w:r>
      <w:r>
        <w:t xml:space="preserve">hapter 1. </w:t>
      </w:r>
    </w:p>
    <w:p w14:paraId="21C5DA58" w14:textId="77777777" w:rsidR="00273C09" w:rsidRDefault="00273C09" w:rsidP="00273C09">
      <w:pPr>
        <w:pStyle w:val="ChapterBody"/>
        <w:numPr>
          <w:ilvl w:val="1"/>
          <w:numId w:val="5"/>
        </w:numPr>
        <w:ind w:left="850" w:hanging="850"/>
      </w:pPr>
      <w:r>
        <w:t>Any discussion of non-consensual deepfakes will refer to them as an act of image-based abuse as they are illegal actions, that cause real harm to non-consenting victims.</w:t>
      </w:r>
    </w:p>
    <w:p w14:paraId="3E562867" w14:textId="77777777" w:rsidR="00273C09" w:rsidRDefault="00273C09" w:rsidP="0080119B">
      <w:pPr>
        <w:pStyle w:val="ChapterHeadingTwo"/>
      </w:pPr>
      <w:bookmarkStart w:id="94" w:name="_Toc211518005"/>
      <w:r>
        <w:lastRenderedPageBreak/>
        <w:t>Image-based abuse</w:t>
      </w:r>
      <w:bookmarkEnd w:id="94"/>
    </w:p>
    <w:p w14:paraId="0A58C75F" w14:textId="138F7601" w:rsidR="00273C09" w:rsidRPr="00D71BF1" w:rsidRDefault="00273C09" w:rsidP="00273C09">
      <w:pPr>
        <w:pStyle w:val="ChapterBody"/>
        <w:numPr>
          <w:ilvl w:val="1"/>
          <w:numId w:val="5"/>
        </w:numPr>
        <w:ind w:left="850" w:hanging="850"/>
        <w:rPr>
          <w:lang w:val="en-US"/>
        </w:rPr>
      </w:pPr>
      <w:r>
        <w:t xml:space="preserve">Image-based abuse occurs when images of an individual, of a sexually explicit nature, are circulated without their consent. Under the </w:t>
      </w:r>
      <w:r w:rsidRPr="00E84847">
        <w:rPr>
          <w:i/>
          <w:iCs/>
        </w:rPr>
        <w:t>Crimes Act 1900</w:t>
      </w:r>
      <w:r>
        <w:t xml:space="preserve"> these are known as intimate image offences. As described previously in </w:t>
      </w:r>
      <w:r w:rsidR="00B75BB8">
        <w:t>c</w:t>
      </w:r>
      <w:r>
        <w:t xml:space="preserve">hapter 1, </w:t>
      </w:r>
      <w:r>
        <w:rPr>
          <w:lang w:val="en-US"/>
        </w:rPr>
        <w:t>i</w:t>
      </w:r>
      <w:r w:rsidRPr="00D71BF1">
        <w:rPr>
          <w:lang w:val="en-US"/>
        </w:rPr>
        <w:t>t is an offence to record or distribute intimate images</w:t>
      </w:r>
      <w:r>
        <w:rPr>
          <w:lang w:val="en-US"/>
        </w:rPr>
        <w:t xml:space="preserve"> (including videos)</w:t>
      </w:r>
      <w:r w:rsidRPr="00D71BF1">
        <w:rPr>
          <w:lang w:val="en-US"/>
        </w:rPr>
        <w:t xml:space="preserve"> of another person without their consent, or to threaten to do so (</w:t>
      </w:r>
      <w:r>
        <w:rPr>
          <w:lang w:val="en-US"/>
        </w:rPr>
        <w:t>sometimes described</w:t>
      </w:r>
      <w:r w:rsidRPr="00D71BF1">
        <w:rPr>
          <w:lang w:val="en-US"/>
        </w:rPr>
        <w:t xml:space="preserve"> as </w:t>
      </w:r>
      <w:r>
        <w:rPr>
          <w:lang w:val="en-US"/>
        </w:rPr>
        <w:t>'</w:t>
      </w:r>
      <w:r w:rsidRPr="00D71BF1">
        <w:rPr>
          <w:lang w:val="en-US"/>
        </w:rPr>
        <w:t>revenge porn</w:t>
      </w:r>
      <w:r>
        <w:rPr>
          <w:lang w:val="en-US"/>
        </w:rPr>
        <w:t>'</w:t>
      </w:r>
      <w:r w:rsidRPr="00D71BF1">
        <w:rPr>
          <w:lang w:val="en-US"/>
        </w:rPr>
        <w:t>). This includes incidents where an image has been altered, including deepfake and AI</w:t>
      </w:r>
      <w:r>
        <w:rPr>
          <w:lang w:val="en-US"/>
        </w:rPr>
        <w:t>-</w:t>
      </w:r>
      <w:r w:rsidRPr="00D71BF1">
        <w:rPr>
          <w:lang w:val="en-US"/>
        </w:rPr>
        <w:t>generated images.</w:t>
      </w:r>
      <w:r>
        <w:rPr>
          <w:lang w:val="en-US"/>
        </w:rPr>
        <w:t xml:space="preserve"> The </w:t>
      </w:r>
      <w:proofErr w:type="spellStart"/>
      <w:r>
        <w:rPr>
          <w:lang w:val="en-US"/>
        </w:rPr>
        <w:t>eSafety</w:t>
      </w:r>
      <w:proofErr w:type="spellEnd"/>
      <w:r>
        <w:rPr>
          <w:lang w:val="en-US"/>
        </w:rPr>
        <w:t xml:space="preserve"> Commissioner has the power to seek removal of images placed online without consent.</w:t>
      </w:r>
      <w:r w:rsidRPr="001E0A2D">
        <w:rPr>
          <w:vertAlign w:val="superscript"/>
          <w:lang w:val="en-US"/>
        </w:rPr>
        <w:t xml:space="preserve"> </w:t>
      </w:r>
      <w:r w:rsidRPr="00D71BF1">
        <w:rPr>
          <w:vertAlign w:val="superscript"/>
          <w:lang w:val="en-US"/>
        </w:rPr>
        <w:footnoteReference w:id="411"/>
      </w:r>
    </w:p>
    <w:p w14:paraId="0AE533B9" w14:textId="77777777" w:rsidR="00273C09" w:rsidRDefault="00273C09" w:rsidP="00273C09">
      <w:pPr>
        <w:pStyle w:val="ChapterBody"/>
        <w:numPr>
          <w:ilvl w:val="1"/>
          <w:numId w:val="5"/>
        </w:numPr>
        <w:ind w:left="850" w:hanging="850"/>
      </w:pPr>
      <w:r>
        <w:t xml:space="preserve">NAPCAN advised that pornography websites can play a role in facilitating image-based abuse. Content (images or videos) can be uploaded to pornography websites with no checks in place to confirm whether the item is consensual (or legal). Many websites have a download button, which means even if items have been removed as the result of a </w:t>
      </w:r>
      <w:proofErr w:type="spellStart"/>
      <w:r>
        <w:t>take down</w:t>
      </w:r>
      <w:proofErr w:type="spellEnd"/>
      <w:r>
        <w:t xml:space="preserve"> request, they can be re-uploaded.</w:t>
      </w:r>
      <w:r>
        <w:rPr>
          <w:rStyle w:val="FootnoteReference"/>
        </w:rPr>
        <w:footnoteReference w:id="412"/>
      </w:r>
    </w:p>
    <w:p w14:paraId="15FDFA21" w14:textId="0A6F209B" w:rsidR="00273C09" w:rsidRDefault="00273C09" w:rsidP="00273C09">
      <w:pPr>
        <w:pStyle w:val="ChapterBody"/>
        <w:numPr>
          <w:ilvl w:val="1"/>
          <w:numId w:val="5"/>
        </w:numPr>
        <w:ind w:left="850" w:hanging="850"/>
      </w:pPr>
      <w:r w:rsidRPr="000211B2">
        <w:t xml:space="preserve">It's </w:t>
      </w:r>
      <w:r w:rsidR="001D26BF" w:rsidRPr="000211B2">
        <w:t>T</w:t>
      </w:r>
      <w:r w:rsidRPr="000211B2">
        <w:t xml:space="preserve">ime </w:t>
      </w:r>
      <w:r w:rsidR="001D26BF" w:rsidRPr="000211B2">
        <w:t>W</w:t>
      </w:r>
      <w:r w:rsidRPr="000211B2">
        <w:t xml:space="preserve">e </w:t>
      </w:r>
      <w:r w:rsidR="001D26BF" w:rsidRPr="000211B2">
        <w:t>T</w:t>
      </w:r>
      <w:r w:rsidRPr="000211B2">
        <w:t>alked</w:t>
      </w:r>
      <w:r>
        <w:t xml:space="preserve"> described image-based abuse as including pressure or coercion to create sexual images</w:t>
      </w:r>
      <w:r w:rsidR="005060F0">
        <w:t>;</w:t>
      </w:r>
      <w:r>
        <w:t xml:space="preserve"> the production or circulation of sexual images without the consent of those depicted</w:t>
      </w:r>
      <w:r w:rsidR="005060F0">
        <w:t>;</w:t>
      </w:r>
      <w:r>
        <w:t xml:space="preserve"> or the threat to do so.</w:t>
      </w:r>
      <w:r>
        <w:rPr>
          <w:rStyle w:val="FootnoteReference"/>
        </w:rPr>
        <w:footnoteReference w:id="413"/>
      </w:r>
      <w:r>
        <w:t xml:space="preserve"> Our Watch advised that the creators of these images are often known to the victim, often being partners, ex-partners, friends, family</w:t>
      </w:r>
      <w:r w:rsidR="00C30022">
        <w:t>,</w:t>
      </w:r>
      <w:r>
        <w:t xml:space="preserve"> or acquaintances.</w:t>
      </w:r>
      <w:r>
        <w:rPr>
          <w:rStyle w:val="FootnoteReference"/>
        </w:rPr>
        <w:footnoteReference w:id="414"/>
      </w:r>
      <w:r>
        <w:t xml:space="preserve"> </w:t>
      </w:r>
    </w:p>
    <w:p w14:paraId="4B718720" w14:textId="77777777" w:rsidR="00273C09" w:rsidRDefault="00273C09" w:rsidP="00273C09">
      <w:pPr>
        <w:pStyle w:val="ChapterBody"/>
        <w:numPr>
          <w:ilvl w:val="1"/>
          <w:numId w:val="5"/>
        </w:numPr>
        <w:ind w:left="850" w:hanging="850"/>
      </w:pPr>
      <w:r>
        <w:t>ACON emphasised that image-based abuse is abuse, and not pornography.</w:t>
      </w:r>
      <w:r>
        <w:rPr>
          <w:rStyle w:val="FootnoteReference"/>
        </w:rPr>
        <w:footnoteReference w:id="415"/>
      </w:r>
      <w:r>
        <w:t xml:space="preserve"> Teach Us Consent noted this as well, and added there needs to be a clear distinction between image-based abuse, which is illegal, and pornography, as this will affect how these matters are discussed with young people.</w:t>
      </w:r>
      <w:r>
        <w:rPr>
          <w:rStyle w:val="FootnoteReference"/>
        </w:rPr>
        <w:footnoteReference w:id="416"/>
      </w:r>
    </w:p>
    <w:p w14:paraId="5D59A6DF" w14:textId="2CA96AD2" w:rsidR="00273C09" w:rsidRDefault="00067B91" w:rsidP="00273C09">
      <w:pPr>
        <w:pStyle w:val="ChapterBody"/>
        <w:numPr>
          <w:ilvl w:val="1"/>
          <w:numId w:val="5"/>
        </w:numPr>
        <w:ind w:left="850" w:hanging="850"/>
      </w:pPr>
      <w:r>
        <w:t xml:space="preserve">Ms </w:t>
      </w:r>
      <w:r w:rsidRPr="00AD4A21">
        <w:t>Giselle Woodley and Professor Lelia Green</w:t>
      </w:r>
      <w:r w:rsidR="00273C09">
        <w:t xml:space="preserve">, while noting that their research did not examine deepfakes or AI-generated content specifically, shared young people's responses relating to peer-created and shared content ('sexting' or nudes) and image-based abuse: </w:t>
      </w:r>
    </w:p>
    <w:p w14:paraId="5363A775" w14:textId="77777777" w:rsidR="00273C09" w:rsidRDefault="00273C09" w:rsidP="00273C09">
      <w:pPr>
        <w:pStyle w:val="ChapterBullet"/>
        <w:numPr>
          <w:ilvl w:val="0"/>
          <w:numId w:val="3"/>
        </w:numPr>
      </w:pPr>
      <w:r>
        <w:t>There was a victim blaming mentality aimed at the (mostly) female senders of misused images.</w:t>
      </w:r>
    </w:p>
    <w:p w14:paraId="311C034E" w14:textId="1BADDE06" w:rsidR="00273C09" w:rsidRDefault="00273C09" w:rsidP="00273C09">
      <w:pPr>
        <w:pStyle w:val="ChapterBullet"/>
        <w:numPr>
          <w:ilvl w:val="0"/>
          <w:numId w:val="3"/>
        </w:numPr>
      </w:pPr>
      <w:r>
        <w:t>Teens reported they want education that does not blame or shame, or dictate that they should not engage in sexting.</w:t>
      </w:r>
    </w:p>
    <w:p w14:paraId="1AB78BF9" w14:textId="77777777" w:rsidR="00273C09" w:rsidRDefault="00273C09" w:rsidP="00273C09">
      <w:pPr>
        <w:pStyle w:val="ChapterBullet"/>
        <w:numPr>
          <w:ilvl w:val="0"/>
          <w:numId w:val="3"/>
        </w:numPr>
      </w:pPr>
      <w:r>
        <w:t>Teens wanted support to engage safely in online practices.</w:t>
      </w:r>
      <w:r>
        <w:rPr>
          <w:rStyle w:val="FootnoteReference"/>
        </w:rPr>
        <w:footnoteReference w:id="417"/>
      </w:r>
      <w:r>
        <w:t xml:space="preserve"> </w:t>
      </w:r>
    </w:p>
    <w:p w14:paraId="0E81919F" w14:textId="77777777" w:rsidR="00273C09" w:rsidRDefault="00273C09" w:rsidP="00273C09">
      <w:pPr>
        <w:pStyle w:val="ChapterBody"/>
        <w:numPr>
          <w:ilvl w:val="1"/>
          <w:numId w:val="5"/>
        </w:numPr>
        <w:ind w:left="850" w:hanging="850"/>
      </w:pPr>
      <w:r>
        <w:t>The inquiry was also provided with evidence from professional content creators (also referred to as sex workers in this report).</w:t>
      </w:r>
      <w:r>
        <w:rPr>
          <w:rStyle w:val="FootnoteReference"/>
        </w:rPr>
        <w:footnoteReference w:id="418"/>
      </w:r>
      <w:r>
        <w:t xml:space="preserve"> They create digital content and make it available to those willing to pay for it, for example via OnlyFans. This can make them vulnerable to image-based </w:t>
      </w:r>
      <w:r>
        <w:lastRenderedPageBreak/>
        <w:t>abuse, as their content can be downloaded and shared by third parties without their consent. Scarlet Alliance advised that these forms of abuse are often considered as copyright infringements</w:t>
      </w:r>
      <w:r w:rsidRPr="004244A7">
        <w:t xml:space="preserve"> </w:t>
      </w:r>
      <w:r>
        <w:t>when brought to the attention of the relevant authorities, rather than image-based abuse.</w:t>
      </w:r>
      <w:r w:rsidRPr="003253C9">
        <w:rPr>
          <w:rStyle w:val="FootnoteReference"/>
        </w:rPr>
        <w:t xml:space="preserve"> </w:t>
      </w:r>
      <w:r>
        <w:rPr>
          <w:rStyle w:val="FootnoteReference"/>
        </w:rPr>
        <w:footnoteReference w:id="419"/>
      </w:r>
    </w:p>
    <w:p w14:paraId="1BBC4327" w14:textId="594070C8" w:rsidR="00273C09" w:rsidRDefault="00273C09" w:rsidP="0080119B">
      <w:pPr>
        <w:pStyle w:val="ChapterHeadingTwo"/>
      </w:pPr>
      <w:bookmarkStart w:id="95" w:name="_Toc211518006"/>
      <w:r>
        <w:t>The role of deepfake or AI-generated pornography</w:t>
      </w:r>
      <w:r w:rsidR="00107C08">
        <w:t>, including '</w:t>
      </w:r>
      <w:proofErr w:type="spellStart"/>
      <w:r w:rsidR="00107C08">
        <w:t>nud</w:t>
      </w:r>
      <w:r w:rsidR="00B47C64">
        <w:t>i</w:t>
      </w:r>
      <w:r w:rsidR="00107C08">
        <w:t>fy</w:t>
      </w:r>
      <w:proofErr w:type="spellEnd"/>
      <w:r w:rsidR="00056C9C">
        <w:t>'</w:t>
      </w:r>
      <w:r w:rsidR="00107C08">
        <w:t xml:space="preserve"> apps</w:t>
      </w:r>
      <w:r>
        <w:t xml:space="preserve"> in image-based abuse</w:t>
      </w:r>
      <w:bookmarkEnd w:id="95"/>
    </w:p>
    <w:p w14:paraId="2068E019" w14:textId="77777777" w:rsidR="00273C09" w:rsidRDefault="00273C09" w:rsidP="00273C09">
      <w:pPr>
        <w:pStyle w:val="ChapterBody"/>
        <w:numPr>
          <w:ilvl w:val="1"/>
          <w:numId w:val="5"/>
        </w:numPr>
        <w:ind w:left="850" w:hanging="850"/>
      </w:pPr>
      <w:r>
        <w:t xml:space="preserve">In brief, the </w:t>
      </w:r>
      <w:proofErr w:type="spellStart"/>
      <w:r>
        <w:t>eSafety</w:t>
      </w:r>
      <w:proofErr w:type="spellEnd"/>
      <w:r>
        <w:t xml:space="preserve"> Commissioner defines deepfakes and the role of artificial intelligence in creating them as follows:</w:t>
      </w:r>
    </w:p>
    <w:p w14:paraId="7269EA02" w14:textId="77777777" w:rsidR="00273C09" w:rsidRDefault="00273C09" w:rsidP="0080119B">
      <w:pPr>
        <w:pStyle w:val="ChapterQuotation"/>
      </w:pPr>
      <w:r>
        <w:t>A deepfake is a digital photo, video or sound file of a real person that has been edited to create an extremely realistic but false depiction of them doing or saying something that they did not actually do or say. Deepfakes are created using artificial intelligence software that currently draws on a large number of photos or recordings of the person to model and create content.</w:t>
      </w:r>
      <w:r>
        <w:rPr>
          <w:rStyle w:val="FootnoteReference"/>
        </w:rPr>
        <w:footnoteReference w:id="420"/>
      </w:r>
    </w:p>
    <w:p w14:paraId="64434124" w14:textId="4C252A11" w:rsidR="00273C09" w:rsidRDefault="00273C09" w:rsidP="00273C09">
      <w:pPr>
        <w:pStyle w:val="ChapterBody"/>
        <w:numPr>
          <w:ilvl w:val="1"/>
          <w:numId w:val="5"/>
        </w:numPr>
        <w:ind w:left="850" w:hanging="850"/>
      </w:pPr>
      <w:r>
        <w:t>With the advent of AI</w:t>
      </w:r>
      <w:r w:rsidR="009645A7">
        <w:t>,</w:t>
      </w:r>
      <w:r>
        <w:t xml:space="preserve"> it has become much easier for perpetrators of abuse '</w:t>
      </w:r>
      <w:r w:rsidRPr="00FB0884">
        <w:t>to digitally insert the faces of those</w:t>
      </w:r>
      <w:r>
        <w:t xml:space="preserve"> </w:t>
      </w:r>
      <w:r w:rsidRPr="00FB0884">
        <w:t>they are abusing into pornographic content</w:t>
      </w:r>
      <w:r>
        <w:t>'.</w:t>
      </w:r>
      <w:r>
        <w:rPr>
          <w:rStyle w:val="FootnoteReference"/>
        </w:rPr>
        <w:footnoteReference w:id="421"/>
      </w:r>
      <w:r>
        <w:t xml:space="preserve"> Full Stop Australia </w:t>
      </w:r>
      <w:r w:rsidR="00594CD9">
        <w:t>explicitly states</w:t>
      </w:r>
      <w:r>
        <w:t xml:space="preserve"> that the creation and distribution of deep-fake or AI-generated pornographic content is a form of sexual abuse.</w:t>
      </w:r>
      <w:r>
        <w:rPr>
          <w:rStyle w:val="FootnoteReference"/>
        </w:rPr>
        <w:footnoteReference w:id="422"/>
      </w:r>
    </w:p>
    <w:p w14:paraId="0326EA02" w14:textId="77777777" w:rsidR="00273C09" w:rsidRDefault="00273C09" w:rsidP="00273C09">
      <w:pPr>
        <w:pStyle w:val="ChapterBody"/>
        <w:numPr>
          <w:ilvl w:val="1"/>
          <w:numId w:val="5"/>
        </w:numPr>
        <w:ind w:left="850" w:hanging="850"/>
      </w:pPr>
      <w:r>
        <w:t>There are applications which can create explicit photos of an individual based on a non-explicit photo. NAPCAN described commercially available '</w:t>
      </w:r>
      <w:proofErr w:type="spellStart"/>
      <w:r>
        <w:t>nudify</w:t>
      </w:r>
      <w:proofErr w:type="spellEnd"/>
      <w:r>
        <w:t>' applications which often allow the user to also dictate what the person is doing in the photo.</w:t>
      </w:r>
      <w:r>
        <w:rPr>
          <w:rStyle w:val="FootnoteReference"/>
        </w:rPr>
        <w:footnoteReference w:id="423"/>
      </w:r>
    </w:p>
    <w:p w14:paraId="06EBFFBC" w14:textId="7414AF46" w:rsidR="00273C09" w:rsidRDefault="00273C09" w:rsidP="00273C09">
      <w:pPr>
        <w:pStyle w:val="ChapterBody"/>
        <w:numPr>
          <w:ilvl w:val="1"/>
          <w:numId w:val="5"/>
        </w:numPr>
        <w:ind w:left="850" w:hanging="850"/>
      </w:pPr>
      <w:r>
        <w:t xml:space="preserve">In his submission, Dr Marshall Ballantine-Jones noted that there are approximately 127 different apps of this nature available on Apple App Store and Google Play. Facial photos of real people can be taken from many sources, including social media accounts, public photos and school </w:t>
      </w:r>
      <w:proofErr w:type="spellStart"/>
      <w:r>
        <w:t>year books</w:t>
      </w:r>
      <w:proofErr w:type="spellEnd"/>
      <w:r>
        <w:t xml:space="preserve">. He recounted that he personally has spoken to 'at least 12 schools about </w:t>
      </w:r>
      <w:r w:rsidR="004437A9">
        <w:t>incidents</w:t>
      </w:r>
      <w:r w:rsidR="00A85C76">
        <w:t xml:space="preserve"> of</w:t>
      </w:r>
      <w:r>
        <w:t xml:space="preserve"> this occurring among students, often without </w:t>
      </w:r>
      <w:r w:rsidR="00093479">
        <w:t>the</w:t>
      </w:r>
      <w:r>
        <w:t xml:space="preserve"> consent</w:t>
      </w:r>
      <w:r w:rsidR="00093479">
        <w:t xml:space="preserve"> of the individuals featured </w:t>
      </w:r>
      <w:r>
        <w:t>leading to serious trauma and humiliation'.</w:t>
      </w:r>
      <w:r>
        <w:rPr>
          <w:rStyle w:val="FootnoteReference"/>
        </w:rPr>
        <w:footnoteReference w:id="424"/>
      </w:r>
      <w:r>
        <w:t xml:space="preserve"> </w:t>
      </w:r>
    </w:p>
    <w:p w14:paraId="26BE7AD6" w14:textId="10C14441" w:rsidR="00273C09" w:rsidRDefault="00273C09" w:rsidP="00273C09">
      <w:pPr>
        <w:pStyle w:val="ChapterBody"/>
        <w:numPr>
          <w:ilvl w:val="1"/>
          <w:numId w:val="5"/>
        </w:numPr>
        <w:ind w:left="850" w:hanging="850"/>
      </w:pPr>
      <w:r>
        <w:t>Ms Tankard</w:t>
      </w:r>
      <w:r w:rsidR="00827E3F">
        <w:t xml:space="preserve"> </w:t>
      </w:r>
      <w:r>
        <w:t>Reist</w:t>
      </w:r>
      <w:r w:rsidR="00DE70A2">
        <w:t xml:space="preserve"> </w:t>
      </w:r>
      <w:r>
        <w:t>of Collective Shout, recounted the following:</w:t>
      </w:r>
    </w:p>
    <w:p w14:paraId="747B1C4D" w14:textId="33CFAEDA" w:rsidR="00273C09" w:rsidRDefault="00273C09" w:rsidP="0080119B">
      <w:pPr>
        <w:pStyle w:val="ChapterQuotation"/>
      </w:pPr>
      <w:r w:rsidRPr="002E7F6A">
        <w:t>These aren</w:t>
      </w:r>
      <w:r>
        <w:t>'</w:t>
      </w:r>
      <w:r w:rsidRPr="002E7F6A">
        <w:t>t sexual explicit images to begin</w:t>
      </w:r>
      <w:r>
        <w:t xml:space="preserve"> </w:t>
      </w:r>
      <w:r w:rsidRPr="002E7F6A">
        <w:t>with. They are images taken from social media or school photos, and they are morphed into pornography, which</w:t>
      </w:r>
      <w:r>
        <w:t xml:space="preserve"> </w:t>
      </w:r>
      <w:r w:rsidRPr="002E7F6A">
        <w:t xml:space="preserve">we call deepfake sexual abuse, image-based sexual abuse, through using easily available AI tools. </w:t>
      </w:r>
      <w:r>
        <w:t>…</w:t>
      </w:r>
      <w:r w:rsidRPr="002E7F6A">
        <w:t>There</w:t>
      </w:r>
      <w:r>
        <w:t>'</w:t>
      </w:r>
      <w:r w:rsidRPr="002E7F6A">
        <w:t>s no regulation; there are no</w:t>
      </w:r>
      <w:r>
        <w:t xml:space="preserve"> </w:t>
      </w:r>
      <w:r w:rsidRPr="002E7F6A">
        <w:t>laws. They</w:t>
      </w:r>
      <w:r>
        <w:t>'</w:t>
      </w:r>
      <w:r w:rsidRPr="002E7F6A">
        <w:t xml:space="preserve">re advertised on social media and </w:t>
      </w:r>
      <w:r w:rsidRPr="002E7F6A">
        <w:lastRenderedPageBreak/>
        <w:t>then those images are shared. I was in one school where those images</w:t>
      </w:r>
      <w:r>
        <w:t xml:space="preserve"> </w:t>
      </w:r>
      <w:r w:rsidRPr="002E7F6A">
        <w:t>were being sold to boys in other schools.</w:t>
      </w:r>
      <w:r>
        <w:rPr>
          <w:rStyle w:val="FootnoteReference"/>
        </w:rPr>
        <w:footnoteReference w:id="425"/>
      </w:r>
    </w:p>
    <w:p w14:paraId="31F9AC40" w14:textId="77777777" w:rsidR="00273C09" w:rsidRDefault="00273C09" w:rsidP="00273C09">
      <w:pPr>
        <w:pStyle w:val="ChapterBody"/>
        <w:numPr>
          <w:ilvl w:val="1"/>
          <w:numId w:val="5"/>
        </w:numPr>
        <w:ind w:left="850" w:hanging="850"/>
      </w:pPr>
      <w:r>
        <w:t xml:space="preserve">Our Watch cited research which found that </w:t>
      </w:r>
      <w:r w:rsidRPr="00684C81">
        <w:t>young people, LGB+ individuals, and people with</w:t>
      </w:r>
      <w:r>
        <w:t xml:space="preserve"> </w:t>
      </w:r>
      <w:r w:rsidRPr="00684C81">
        <w:t xml:space="preserve">disabilities, </w:t>
      </w:r>
      <w:r>
        <w:t>(</w:t>
      </w:r>
      <w:r w:rsidRPr="00684C81">
        <w:t>especially those with mobility or communication needs</w:t>
      </w:r>
      <w:r>
        <w:t>) were more likely to be victims of this abuse.</w:t>
      </w:r>
      <w:r>
        <w:rPr>
          <w:rStyle w:val="FootnoteReference"/>
        </w:rPr>
        <w:footnoteReference w:id="426"/>
      </w:r>
      <w:r>
        <w:t xml:space="preserve"> Bloom-ED suggested there should be further funding and research to understand the impact of deepfakes on young people.</w:t>
      </w:r>
      <w:r>
        <w:rPr>
          <w:rStyle w:val="FootnoteReference"/>
        </w:rPr>
        <w:footnoteReference w:id="427"/>
      </w:r>
    </w:p>
    <w:p w14:paraId="5251CF44" w14:textId="77777777" w:rsidR="00273C09" w:rsidRDefault="00273C09" w:rsidP="00273C09">
      <w:pPr>
        <w:pStyle w:val="ChapterBody"/>
        <w:numPr>
          <w:ilvl w:val="1"/>
          <w:numId w:val="5"/>
        </w:numPr>
        <w:ind w:left="850" w:hanging="850"/>
      </w:pPr>
      <w:r>
        <w:t>Teach Us Consent emphasised the importance of distinguishing between non-consensual deepfake images, and deepfake pornography, in education for young people, as the first is illegal image-based abuse, while the other is 'created pornography using paid actors' respectively.</w:t>
      </w:r>
      <w:r>
        <w:rPr>
          <w:rStyle w:val="FootnoteReference"/>
        </w:rPr>
        <w:footnoteReference w:id="428"/>
      </w:r>
    </w:p>
    <w:p w14:paraId="27895080" w14:textId="61783C6B" w:rsidR="00273C09" w:rsidRDefault="00273C09" w:rsidP="00273C09">
      <w:pPr>
        <w:pStyle w:val="ChapterBody"/>
        <w:numPr>
          <w:ilvl w:val="1"/>
          <w:numId w:val="5"/>
        </w:numPr>
        <w:ind w:left="850" w:hanging="850"/>
      </w:pPr>
      <w:r>
        <w:t xml:space="preserve">Despite the relevant section of the </w:t>
      </w:r>
      <w:r w:rsidRPr="00831194">
        <w:rPr>
          <w:i/>
          <w:iCs/>
        </w:rPr>
        <w:t>Crimes Act 1900</w:t>
      </w:r>
      <w:r>
        <w:t xml:space="preserve">, as described in </w:t>
      </w:r>
      <w:r w:rsidRPr="00773395">
        <w:t xml:space="preserve">paragraph </w:t>
      </w:r>
      <w:r w:rsidR="00106981" w:rsidRPr="00773395">
        <w:t>3.15</w:t>
      </w:r>
      <w:r w:rsidR="00773395" w:rsidRPr="00773395">
        <w:t>2</w:t>
      </w:r>
      <w:r w:rsidR="00AD4A21" w:rsidRPr="00773395">
        <w:t xml:space="preserve"> </w:t>
      </w:r>
      <w:r w:rsidRPr="00773395">
        <w:t>above</w:t>
      </w:r>
      <w:r>
        <w:t xml:space="preserve">, which makes it an offence to make or distribute images without consent, there has been some doubt as to whether this is sufficient to cover the creation of deepfake images, generated via AI. This issue is discussed in detail in the paper </w:t>
      </w:r>
      <w:r w:rsidRPr="00B51E8E">
        <w:rPr>
          <w:i/>
          <w:iCs/>
        </w:rPr>
        <w:t>Sexually explicit deepfakes and the criminal law in NSW</w:t>
      </w:r>
      <w:r>
        <w:t xml:space="preserve"> by the Parliament of NSW Research Service.</w:t>
      </w:r>
      <w:r>
        <w:rPr>
          <w:rStyle w:val="FootnoteReference"/>
        </w:rPr>
        <w:footnoteReference w:id="429"/>
      </w:r>
      <w:r>
        <w:t xml:space="preserve"> </w:t>
      </w:r>
    </w:p>
    <w:p w14:paraId="59E20E72" w14:textId="05670E05" w:rsidR="00273C09" w:rsidRPr="0069401A" w:rsidRDefault="005A04B6" w:rsidP="00273C09">
      <w:pPr>
        <w:pStyle w:val="ChapterBody"/>
        <w:numPr>
          <w:ilvl w:val="1"/>
          <w:numId w:val="5"/>
        </w:numPr>
        <w:ind w:left="850" w:hanging="850"/>
        <w:rPr>
          <w:rStyle w:val="Hyperlink"/>
          <w:color w:val="auto"/>
        </w:rPr>
      </w:pPr>
      <w:r w:rsidRPr="0069401A">
        <w:t>On 7 August 2025, the NSW Attorney General intro</w:t>
      </w:r>
      <w:r w:rsidR="00AE15A3" w:rsidRPr="0069401A">
        <w:t xml:space="preserve">duced </w:t>
      </w:r>
      <w:r w:rsidR="006D62A0">
        <w:t xml:space="preserve">the </w:t>
      </w:r>
      <w:r w:rsidR="006D62A0" w:rsidRPr="006D62A0">
        <w:t>Crimes Amendment (Intimate Image and Audio Material) Bill 2025</w:t>
      </w:r>
      <w:r w:rsidR="00AE15A3" w:rsidRPr="0069401A">
        <w:t xml:space="preserve"> into the NSW Parliament to amend the </w:t>
      </w:r>
      <w:r w:rsidR="00AE15A3" w:rsidRPr="0069401A">
        <w:rPr>
          <w:i/>
          <w:iCs/>
        </w:rPr>
        <w:t>Crimes Act 1900</w:t>
      </w:r>
      <w:r w:rsidR="00AE15A3" w:rsidRPr="0069401A">
        <w:t xml:space="preserve"> </w:t>
      </w:r>
      <w:r w:rsidR="00965C9E" w:rsidRPr="0069401A">
        <w:t>'to make the production of a sexually explicit deepfake designed to be a genuine depiction of a real, identifiable person an offence punishable by up to three years</w:t>
      </w:r>
      <w:r w:rsidR="00E94DD5" w:rsidRPr="0069401A">
        <w:t>'</w:t>
      </w:r>
      <w:r w:rsidR="00965C9E" w:rsidRPr="0069401A">
        <w:t xml:space="preserve"> jail</w:t>
      </w:r>
      <w:r w:rsidR="00245E63">
        <w:t>'</w:t>
      </w:r>
      <w:r w:rsidR="00965C9E" w:rsidRPr="0069401A">
        <w:t>.</w:t>
      </w:r>
      <w:r w:rsidR="00965C9E" w:rsidRPr="0069401A">
        <w:rPr>
          <w:rStyle w:val="FootnoteReference"/>
        </w:rPr>
        <w:footnoteReference w:id="430"/>
      </w:r>
      <w:r w:rsidR="00E644DD">
        <w:t xml:space="preserve"> The legislation also </w:t>
      </w:r>
      <w:r w:rsidR="00745A4A">
        <w:t xml:space="preserve">applies to </w:t>
      </w:r>
      <w:r w:rsidR="00184E58">
        <w:t xml:space="preserve">intimate </w:t>
      </w:r>
      <w:r w:rsidR="00745A4A">
        <w:t>audio material</w:t>
      </w:r>
      <w:r w:rsidR="00745A4A" w:rsidRPr="008903F4">
        <w:t>.</w:t>
      </w:r>
      <w:r w:rsidR="00346B45" w:rsidRPr="008903F4">
        <w:t xml:space="preserve"> Th</w:t>
      </w:r>
      <w:r w:rsidR="006D62A0" w:rsidRPr="008903F4">
        <w:t>e</w:t>
      </w:r>
      <w:r w:rsidR="00A95E10" w:rsidRPr="008903F4">
        <w:t xml:space="preserve"> bill </w:t>
      </w:r>
      <w:r w:rsidR="00346B45" w:rsidRPr="008903F4">
        <w:t xml:space="preserve">was passed by the </w:t>
      </w:r>
      <w:r w:rsidR="003F4392" w:rsidRPr="008903F4">
        <w:t>Parliament on 18 September 2025, and is currently awaiting assent.</w:t>
      </w:r>
      <w:r w:rsidR="003F4392" w:rsidRPr="008903F4">
        <w:rPr>
          <w:rStyle w:val="FootnoteReference"/>
        </w:rPr>
        <w:footnoteReference w:id="431"/>
      </w:r>
      <w:r w:rsidR="00346B45">
        <w:t xml:space="preserve"> </w:t>
      </w:r>
    </w:p>
    <w:p w14:paraId="50512459" w14:textId="266E7699" w:rsidR="00273C09" w:rsidRDefault="00273C09" w:rsidP="0080119B">
      <w:pPr>
        <w:pStyle w:val="ChapterHeadingOne"/>
      </w:pPr>
      <w:bookmarkStart w:id="96" w:name="_Toc211518007"/>
      <w:r>
        <w:t>Committee comment</w:t>
      </w:r>
      <w:bookmarkEnd w:id="96"/>
    </w:p>
    <w:p w14:paraId="53EC4A9D" w14:textId="5A66D8EC" w:rsidR="00273C09" w:rsidRPr="00BA19CB" w:rsidRDefault="00273C09" w:rsidP="00273C09">
      <w:pPr>
        <w:pStyle w:val="ChapterBody"/>
        <w:numPr>
          <w:ilvl w:val="1"/>
          <w:numId w:val="5"/>
        </w:numPr>
        <w:ind w:left="850" w:hanging="850"/>
      </w:pPr>
      <w:r>
        <w:t>This chapter of the report focusses on the harms of pornography as described by various</w:t>
      </w:r>
      <w:r w:rsidR="00DF1891">
        <w:t xml:space="preserve"> </w:t>
      </w:r>
      <w:r w:rsidR="00DF1891" w:rsidRPr="00BA19CB">
        <w:t>stakeholders</w:t>
      </w:r>
      <w:r w:rsidR="00E84B60">
        <w:t>,</w:t>
      </w:r>
      <w:r w:rsidR="00DF1891" w:rsidRPr="00BA19CB">
        <w:t xml:space="preserve"> </w:t>
      </w:r>
      <w:r w:rsidRPr="00BA19CB">
        <w:t>in contrast to the perspectives on pornography in the previous chapter.</w:t>
      </w:r>
      <w:r w:rsidR="003937B3" w:rsidRPr="00BA19CB">
        <w:t xml:space="preserve"> </w:t>
      </w:r>
    </w:p>
    <w:p w14:paraId="737F1277" w14:textId="43A6AFF5" w:rsidR="00446ECD" w:rsidRPr="00FC186C" w:rsidRDefault="00273C09" w:rsidP="00273C09">
      <w:pPr>
        <w:pStyle w:val="ChapterBody"/>
        <w:numPr>
          <w:ilvl w:val="1"/>
          <w:numId w:val="5"/>
        </w:numPr>
        <w:ind w:left="850" w:hanging="850"/>
      </w:pPr>
      <w:r w:rsidRPr="00FC186C">
        <w:t>The chapter opened with a discussion o</w:t>
      </w:r>
      <w:r w:rsidR="00972E3C" w:rsidRPr="00FC186C">
        <w:t>f</w:t>
      </w:r>
      <w:r w:rsidRPr="00FC186C">
        <w:t xml:space="preserve"> the definition of harmful pornography, with some stakeholders recommending that a definition needs to be agreed in order to assist with framing recommendations.</w:t>
      </w:r>
      <w:r w:rsidR="00412DA0" w:rsidRPr="00FC186C">
        <w:t xml:space="preserve"> </w:t>
      </w:r>
      <w:r w:rsidR="00E5484F" w:rsidRPr="00FC186C">
        <w:t xml:space="preserve">The committee </w:t>
      </w:r>
      <w:r w:rsidR="0026248A" w:rsidRPr="00FC186C">
        <w:t>accepts there</w:t>
      </w:r>
      <w:r w:rsidR="006725C8" w:rsidRPr="00FC186C">
        <w:t xml:space="preserve"> is no agreed definition of </w:t>
      </w:r>
      <w:r w:rsidR="00F4183F" w:rsidRPr="00FC186C">
        <w:t>'</w:t>
      </w:r>
      <w:r w:rsidR="006725C8" w:rsidRPr="00FC186C">
        <w:t>harmful pornography</w:t>
      </w:r>
      <w:r w:rsidR="00F4183F" w:rsidRPr="00FC186C">
        <w:t>'</w:t>
      </w:r>
      <w:r w:rsidR="006725C8" w:rsidRPr="00FC186C">
        <w:t xml:space="preserve">. </w:t>
      </w:r>
      <w:r w:rsidR="00B755E8" w:rsidRPr="00FC186C">
        <w:t xml:space="preserve">However, the evidence was </w:t>
      </w:r>
      <w:r w:rsidR="00E766D6" w:rsidRPr="00FC186C">
        <w:t xml:space="preserve">clear that </w:t>
      </w:r>
      <w:r w:rsidR="00B755E8" w:rsidRPr="00FC186C">
        <w:t xml:space="preserve">pornography </w:t>
      </w:r>
      <w:r w:rsidR="00E766D6" w:rsidRPr="00FC186C">
        <w:t>is widely viewed by</w:t>
      </w:r>
      <w:r w:rsidR="00B755E8" w:rsidRPr="00FC186C">
        <w:t xml:space="preserve"> young people</w:t>
      </w:r>
      <w:r w:rsidR="00E766D6" w:rsidRPr="00FC186C">
        <w:t xml:space="preserve"> under 18 years. </w:t>
      </w:r>
      <w:r w:rsidR="00F4183F" w:rsidRPr="00FC186C">
        <w:t>The committee</w:t>
      </w:r>
      <w:r w:rsidR="007400D7" w:rsidRPr="00FC186C">
        <w:t xml:space="preserve"> agree</w:t>
      </w:r>
      <w:r w:rsidR="00F4183F" w:rsidRPr="00FC186C">
        <w:t>s</w:t>
      </w:r>
      <w:r w:rsidR="007400D7" w:rsidRPr="00FC186C">
        <w:t xml:space="preserve"> that</w:t>
      </w:r>
      <w:r w:rsidR="00F4183F" w:rsidRPr="00FC186C">
        <w:t xml:space="preserve"> </w:t>
      </w:r>
      <w:r w:rsidR="007400D7" w:rsidRPr="00FC186C">
        <w:t xml:space="preserve">it is not necessary to define 'harmful </w:t>
      </w:r>
      <w:r w:rsidR="007400D7" w:rsidRPr="00FC186C">
        <w:lastRenderedPageBreak/>
        <w:t>pornography' in order to make recommendations to minimise its potential impact on children and those under 18</w:t>
      </w:r>
      <w:r w:rsidR="00F4183F" w:rsidRPr="00FC186C">
        <w:t xml:space="preserve"> years</w:t>
      </w:r>
      <w:r w:rsidR="007400D7" w:rsidRPr="00FC186C">
        <w:t xml:space="preserve">. </w:t>
      </w:r>
      <w:r w:rsidR="00BB72B2" w:rsidRPr="00FC186C">
        <w:t xml:space="preserve">In addition, we agree that there needs to be better support for families, teachers and the community, to have open and honest discussions with young people about pornography. </w:t>
      </w:r>
    </w:p>
    <w:p w14:paraId="2AF75289" w14:textId="3F1F6CE5" w:rsidR="00273C09" w:rsidRDefault="00273C09" w:rsidP="00273C09">
      <w:pPr>
        <w:pStyle w:val="ChapterBody"/>
        <w:numPr>
          <w:ilvl w:val="1"/>
          <w:numId w:val="5"/>
        </w:numPr>
        <w:ind w:left="850" w:hanging="850"/>
      </w:pPr>
      <w:r>
        <w:t xml:space="preserve">While other stakeholders called for the committee to acknowledge that all pornography is harmful, the committee </w:t>
      </w:r>
      <w:r w:rsidR="00FA719A">
        <w:t>does not agree</w:t>
      </w:r>
      <w:r>
        <w:t xml:space="preserve"> this is a useful approach, and may discourage young people from discussing their pornography usage and seeking information, or assistance, where necessary. </w:t>
      </w:r>
    </w:p>
    <w:p w14:paraId="1D54C510" w14:textId="77777777" w:rsidR="00DB76AB" w:rsidRDefault="00DB76AB" w:rsidP="00DE696A">
      <w:pPr>
        <w:pStyle w:val="BodyCopy"/>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E696A" w:rsidRPr="00DE696A" w14:paraId="4C6A0B7D" w14:textId="77777777" w:rsidTr="00653FA5">
        <w:trPr>
          <w:cantSplit/>
        </w:trPr>
        <w:tc>
          <w:tcPr>
            <w:tcW w:w="851" w:type="dxa"/>
          </w:tcPr>
          <w:p w14:paraId="68FE35BF" w14:textId="77777777" w:rsidR="00DE696A" w:rsidRPr="00DE696A" w:rsidRDefault="00DE696A" w:rsidP="00DE696A">
            <w:pPr>
              <w:pStyle w:val="BodyCopy"/>
            </w:pPr>
          </w:p>
        </w:tc>
        <w:tc>
          <w:tcPr>
            <w:tcW w:w="8896" w:type="dxa"/>
          </w:tcPr>
          <w:p w14:paraId="3E01EC90" w14:textId="7BC60D0E" w:rsidR="00DE696A" w:rsidRPr="00641421" w:rsidRDefault="008646A7" w:rsidP="00DE696A">
            <w:pPr>
              <w:pStyle w:val="RecommendationTitle"/>
            </w:pPr>
            <w:bookmarkStart w:id="97" w:name="_Toc211007421"/>
            <w:bookmarkStart w:id="98" w:name="_Toc211008363"/>
            <w:bookmarkStart w:id="99" w:name="_Toc211338058"/>
            <w:bookmarkStart w:id="100" w:name="_Toc211518035"/>
            <w:r w:rsidRPr="00641421">
              <w:t>Finding</w:t>
            </w:r>
            <w:r w:rsidR="00DE696A" w:rsidRPr="00641421">
              <w:t xml:space="preserve"> </w:t>
            </w:r>
            <w:r w:rsidR="00DE696A" w:rsidRPr="00641421">
              <w:fldChar w:fldCharType="begin"/>
            </w:r>
            <w:r w:rsidR="00DE696A" w:rsidRPr="00641421">
              <w:instrText xml:space="preserve"> AUTONUMLGL \e  </w:instrText>
            </w:r>
            <w:r w:rsidR="00DE696A" w:rsidRPr="00641421">
              <w:fldChar w:fldCharType="end"/>
            </w:r>
            <w:bookmarkEnd w:id="97"/>
            <w:bookmarkEnd w:id="98"/>
            <w:bookmarkEnd w:id="99"/>
            <w:bookmarkEnd w:id="100"/>
          </w:p>
          <w:p w14:paraId="7B60D220" w14:textId="169F002F" w:rsidR="00DE696A" w:rsidRPr="00641421" w:rsidRDefault="00105A24" w:rsidP="00DE696A">
            <w:pPr>
              <w:pStyle w:val="RecommendationBody"/>
            </w:pPr>
            <w:bookmarkStart w:id="101" w:name="_Toc211007422"/>
            <w:bookmarkStart w:id="102" w:name="_Toc211008364"/>
            <w:bookmarkStart w:id="103" w:name="_Toc211338059"/>
            <w:bookmarkStart w:id="104" w:name="_Toc211338126"/>
            <w:bookmarkStart w:id="105" w:name="_Toc211338193"/>
            <w:bookmarkStart w:id="106" w:name="_Toc211338260"/>
            <w:bookmarkStart w:id="107" w:name="_Toc211338337"/>
            <w:bookmarkStart w:id="108" w:name="_Toc211340891"/>
            <w:bookmarkStart w:id="109" w:name="_Toc211404999"/>
            <w:bookmarkStart w:id="110" w:name="_Toc211518036"/>
            <w:r w:rsidRPr="00641421">
              <w:t>Pornography is a widely consumed form of adult entertainment that is not inherently harmful.</w:t>
            </w:r>
            <w:r w:rsidR="002E1ACF" w:rsidRPr="00641421">
              <w:t xml:space="preserve"> </w:t>
            </w:r>
            <w:r w:rsidRPr="00641421">
              <w:t xml:space="preserve">The question of when </w:t>
            </w:r>
            <w:r w:rsidR="002E1ACF" w:rsidRPr="00641421">
              <w:t>pornography</w:t>
            </w:r>
            <w:r w:rsidRPr="00641421">
              <w:t xml:space="preserve"> can be harmful needs to</w:t>
            </w:r>
            <w:r w:rsidR="00D34AF4" w:rsidRPr="00641421">
              <w:t xml:space="preserve"> consider what the pornography depicts as well as the way that an individual interacts with it.</w:t>
            </w:r>
            <w:bookmarkEnd w:id="101"/>
            <w:bookmarkEnd w:id="102"/>
            <w:bookmarkEnd w:id="103"/>
            <w:bookmarkEnd w:id="104"/>
            <w:bookmarkEnd w:id="105"/>
            <w:bookmarkEnd w:id="106"/>
            <w:bookmarkEnd w:id="107"/>
            <w:bookmarkEnd w:id="108"/>
            <w:bookmarkEnd w:id="109"/>
            <w:bookmarkEnd w:id="110"/>
          </w:p>
        </w:tc>
      </w:tr>
    </w:tbl>
    <w:p w14:paraId="3D5B0C93" w14:textId="77777777" w:rsidR="00DE696A" w:rsidRDefault="00DE696A" w:rsidP="00DE696A">
      <w:pPr>
        <w:pStyle w:val="BodyCopy"/>
      </w:pPr>
    </w:p>
    <w:p w14:paraId="6D262204" w14:textId="53C22869" w:rsidR="00273C09" w:rsidRDefault="00273C09" w:rsidP="00273C09">
      <w:pPr>
        <w:pStyle w:val="ChapterBody"/>
        <w:numPr>
          <w:ilvl w:val="1"/>
          <w:numId w:val="5"/>
        </w:numPr>
        <w:ind w:left="850" w:hanging="850"/>
      </w:pPr>
      <w:r>
        <w:t xml:space="preserve">It is clear from the evidence that many young people will be exposed to pornography at some point before they turn 18, whether accidentally or deliberately; out of curiosity or seeking further information about intimate relationships; for education; or for pleasure. </w:t>
      </w:r>
      <w:r w:rsidR="00816BCB" w:rsidRPr="00641421">
        <w:t xml:space="preserve">While some children have accessed pornography from as young as </w:t>
      </w:r>
      <w:r w:rsidR="00364626" w:rsidRPr="00641421">
        <w:t>eight or nine, the evidence is clear that the majority of young boys will have some experience of pornography by 13, and young girls soon after.</w:t>
      </w:r>
    </w:p>
    <w:p w14:paraId="6AF3E1E5" w14:textId="2E22386A" w:rsidR="00273C09" w:rsidRDefault="00273C09" w:rsidP="00273C09">
      <w:pPr>
        <w:pStyle w:val="ChapterBody"/>
        <w:numPr>
          <w:ilvl w:val="1"/>
          <w:numId w:val="5"/>
        </w:numPr>
        <w:ind w:left="850" w:hanging="850"/>
      </w:pPr>
      <w:r>
        <w:t>The committee is concerned about the prevalence of pornography in the lives of many young people, and the problematic themes displayed in what was described as mainstream pornography. This includes themes of violence and misogyny; real or implied lack of consent; racism, homophobia and transphobia; and illegal themes such as child abuse and incest.</w:t>
      </w:r>
    </w:p>
    <w:p w14:paraId="292E0481" w14:textId="26168FC6" w:rsidR="00273C09" w:rsidRDefault="00273C09" w:rsidP="00273C09">
      <w:pPr>
        <w:pStyle w:val="ChapterBody"/>
        <w:numPr>
          <w:ilvl w:val="1"/>
          <w:numId w:val="5"/>
        </w:numPr>
        <w:ind w:left="850" w:hanging="850"/>
      </w:pPr>
      <w:r>
        <w:t xml:space="preserve">These concerns increase </w:t>
      </w:r>
      <w:r w:rsidR="00F240E9">
        <w:t>alongside</w:t>
      </w:r>
      <w:r>
        <w:t xml:space="preserve"> evidence that shows children are accessing pornography while still in primary </w:t>
      </w:r>
      <w:r w:rsidR="00F240E9">
        <w:t>s</w:t>
      </w:r>
      <w:r>
        <w:t xml:space="preserve">chool. As discussed in </w:t>
      </w:r>
      <w:r w:rsidR="00E04A1A">
        <w:t>c</w:t>
      </w:r>
      <w:r>
        <w:t>hapter 1, the education curriculum can be adapted by teachers to address issues as they emerge</w:t>
      </w:r>
      <w:r w:rsidR="00D24C0B">
        <w:t>. However</w:t>
      </w:r>
      <w:r w:rsidR="0079504F">
        <w:t>,</w:t>
      </w:r>
      <w:r>
        <w:t xml:space="preserve"> it is unlikely </w:t>
      </w:r>
      <w:r w:rsidRPr="00BA19CB">
        <w:t xml:space="preserve">that primary school-age children have a complete understanding of their own bodies and sexualities, or </w:t>
      </w:r>
      <w:r w:rsidR="00AF1DBB" w:rsidRPr="00BA19CB">
        <w:t xml:space="preserve">sexuality education </w:t>
      </w:r>
      <w:r w:rsidRPr="00BA19CB">
        <w:t>to understand pornography.</w:t>
      </w:r>
    </w:p>
    <w:p w14:paraId="0C197C7A" w14:textId="75FEE188" w:rsidR="00591FE4" w:rsidRDefault="00591FE4" w:rsidP="00273C09">
      <w:pPr>
        <w:pStyle w:val="ChapterBody"/>
        <w:numPr>
          <w:ilvl w:val="1"/>
          <w:numId w:val="5"/>
        </w:numPr>
        <w:ind w:left="850" w:hanging="850"/>
      </w:pPr>
      <w:r>
        <w:t xml:space="preserve">The evidence from a number of stakeholders, including Full Stop Australia, </w:t>
      </w:r>
      <w:proofErr w:type="spellStart"/>
      <w:r>
        <w:t>eSafety</w:t>
      </w:r>
      <w:proofErr w:type="spellEnd"/>
      <w:r>
        <w:t xml:space="preserve"> Commissioner and Top Blokes, showed the harmful impacts of pornography viewing on young people. This included addiction-like behaviour, feelings of shame, objectification of women, sexual harassment, </w:t>
      </w:r>
      <w:r w:rsidR="00EC4A77">
        <w:t xml:space="preserve">and </w:t>
      </w:r>
      <w:r>
        <w:t>poor understanding of consent.</w:t>
      </w:r>
    </w:p>
    <w:p w14:paraId="043765C0" w14:textId="77777777" w:rsidR="00105805" w:rsidRDefault="00105805" w:rsidP="00105805">
      <w:pPr>
        <w:pStyle w:val="ChapterBody"/>
        <w:numPr>
          <w:ilvl w:val="0"/>
          <w:numId w:val="0"/>
        </w:numPr>
        <w:ind w:left="850"/>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05805" w:rsidRPr="00DE696A" w14:paraId="1B6D472D" w14:textId="77777777" w:rsidTr="00105805">
        <w:trPr>
          <w:cantSplit/>
        </w:trPr>
        <w:tc>
          <w:tcPr>
            <w:tcW w:w="851" w:type="dxa"/>
          </w:tcPr>
          <w:p w14:paraId="3191EA21" w14:textId="77777777" w:rsidR="00105805" w:rsidRPr="00DE696A" w:rsidRDefault="00105805" w:rsidP="00105805">
            <w:pPr>
              <w:pStyle w:val="BodyCopy"/>
            </w:pPr>
          </w:p>
        </w:tc>
        <w:tc>
          <w:tcPr>
            <w:tcW w:w="8896" w:type="dxa"/>
          </w:tcPr>
          <w:p w14:paraId="39686C0B" w14:textId="77777777" w:rsidR="00105805" w:rsidRPr="00641421" w:rsidRDefault="00105805" w:rsidP="00105805">
            <w:pPr>
              <w:pStyle w:val="RecommendationTitle"/>
            </w:pPr>
            <w:bookmarkStart w:id="111" w:name="_Toc211338060"/>
            <w:bookmarkStart w:id="112" w:name="_Toc211518037"/>
            <w:r w:rsidRPr="00641421">
              <w:t xml:space="preserve">Finding </w:t>
            </w:r>
            <w:r w:rsidRPr="00641421">
              <w:fldChar w:fldCharType="begin"/>
            </w:r>
            <w:r w:rsidRPr="00641421">
              <w:instrText xml:space="preserve"> AUTONUMLGL \e  </w:instrText>
            </w:r>
            <w:r w:rsidRPr="00641421">
              <w:fldChar w:fldCharType="end"/>
            </w:r>
            <w:bookmarkEnd w:id="111"/>
            <w:bookmarkEnd w:id="112"/>
          </w:p>
          <w:p w14:paraId="4C4F5B45" w14:textId="7605BB88" w:rsidR="00105805" w:rsidRPr="00105805" w:rsidRDefault="00105805" w:rsidP="00F42EF3">
            <w:pPr>
              <w:pStyle w:val="RecommendationBody"/>
              <w:rPr>
                <w:b/>
                <w:bCs/>
              </w:rPr>
            </w:pPr>
            <w:bookmarkStart w:id="113" w:name="_Toc211338061"/>
            <w:bookmarkStart w:id="114" w:name="_Toc211340893"/>
            <w:bookmarkStart w:id="115" w:name="_Toc211405001"/>
            <w:bookmarkStart w:id="116" w:name="_Toc211518038"/>
            <w:r w:rsidRPr="00314041">
              <w:t>Pornography is readily and easily accessed by children and young people online.</w:t>
            </w:r>
            <w:bookmarkEnd w:id="113"/>
            <w:bookmarkEnd w:id="114"/>
            <w:bookmarkEnd w:id="115"/>
            <w:bookmarkEnd w:id="116"/>
          </w:p>
        </w:tc>
      </w:tr>
      <w:tr w:rsidR="00105805" w:rsidRPr="00DE696A" w14:paraId="2D2D6DE6" w14:textId="77777777" w:rsidTr="00105805">
        <w:trPr>
          <w:cantSplit/>
        </w:trPr>
        <w:tc>
          <w:tcPr>
            <w:tcW w:w="851" w:type="dxa"/>
          </w:tcPr>
          <w:p w14:paraId="4A504C68" w14:textId="77777777" w:rsidR="00105805" w:rsidRPr="00DE696A" w:rsidRDefault="00105805" w:rsidP="00105805">
            <w:pPr>
              <w:pStyle w:val="BodyCopy"/>
            </w:pPr>
          </w:p>
        </w:tc>
        <w:tc>
          <w:tcPr>
            <w:tcW w:w="8896" w:type="dxa"/>
          </w:tcPr>
          <w:p w14:paraId="54F852EE" w14:textId="77777777" w:rsidR="00105805" w:rsidRPr="00641421" w:rsidRDefault="00105805" w:rsidP="00105805">
            <w:pPr>
              <w:pStyle w:val="RecommendationTitle"/>
            </w:pPr>
            <w:bookmarkStart w:id="117" w:name="_Toc211338062"/>
            <w:bookmarkStart w:id="118" w:name="_Toc211518039"/>
            <w:r w:rsidRPr="00641421">
              <w:t xml:space="preserve">Finding </w:t>
            </w:r>
            <w:r w:rsidRPr="00641421">
              <w:fldChar w:fldCharType="begin"/>
            </w:r>
            <w:r w:rsidRPr="00641421">
              <w:instrText xml:space="preserve"> AUTONUMLGL \e  </w:instrText>
            </w:r>
            <w:r w:rsidRPr="00641421">
              <w:fldChar w:fldCharType="end"/>
            </w:r>
            <w:bookmarkEnd w:id="117"/>
            <w:bookmarkEnd w:id="118"/>
          </w:p>
          <w:p w14:paraId="055F1ECE" w14:textId="55925E7C" w:rsidR="00105805" w:rsidRPr="00641421" w:rsidRDefault="00105805" w:rsidP="00105805">
            <w:pPr>
              <w:pStyle w:val="RecommendationBody"/>
            </w:pPr>
            <w:bookmarkStart w:id="119" w:name="_Toc211338063"/>
            <w:bookmarkStart w:id="120" w:name="_Toc211338130"/>
            <w:bookmarkStart w:id="121" w:name="_Toc211338197"/>
            <w:bookmarkStart w:id="122" w:name="_Toc211338264"/>
            <w:bookmarkStart w:id="123" w:name="_Toc211338341"/>
            <w:bookmarkStart w:id="124" w:name="_Toc211340895"/>
            <w:bookmarkStart w:id="125" w:name="_Toc211405003"/>
            <w:bookmarkStart w:id="126" w:name="_Toc211518040"/>
            <w:r w:rsidRPr="00641421">
              <w:t>The average age of first exposure to pornography is 13 years old, with first exposure to pornography from as young as 10 years old for some children.</w:t>
            </w:r>
            <w:bookmarkEnd w:id="119"/>
            <w:bookmarkEnd w:id="120"/>
            <w:bookmarkEnd w:id="121"/>
            <w:bookmarkEnd w:id="122"/>
            <w:bookmarkEnd w:id="123"/>
            <w:bookmarkEnd w:id="124"/>
            <w:bookmarkEnd w:id="125"/>
            <w:bookmarkEnd w:id="126"/>
          </w:p>
        </w:tc>
      </w:tr>
      <w:tr w:rsidR="00105805" w:rsidRPr="00DE696A" w14:paraId="6686C7B8" w14:textId="77777777" w:rsidTr="00105805">
        <w:trPr>
          <w:cantSplit/>
        </w:trPr>
        <w:tc>
          <w:tcPr>
            <w:tcW w:w="851" w:type="dxa"/>
          </w:tcPr>
          <w:p w14:paraId="42DDD8B6" w14:textId="77777777" w:rsidR="00105805" w:rsidRPr="00DE696A" w:rsidRDefault="00105805" w:rsidP="00105805">
            <w:pPr>
              <w:pStyle w:val="BodyCopy"/>
            </w:pPr>
          </w:p>
        </w:tc>
        <w:tc>
          <w:tcPr>
            <w:tcW w:w="8896" w:type="dxa"/>
          </w:tcPr>
          <w:p w14:paraId="5412FB7C" w14:textId="77777777" w:rsidR="00105805" w:rsidRPr="00641421" w:rsidRDefault="00105805" w:rsidP="00105805">
            <w:pPr>
              <w:pStyle w:val="RecommendationTitle"/>
            </w:pPr>
            <w:bookmarkStart w:id="127" w:name="_Toc211338064"/>
            <w:bookmarkStart w:id="128" w:name="_Toc211518041"/>
            <w:r w:rsidRPr="00641421">
              <w:t xml:space="preserve">Finding </w:t>
            </w:r>
            <w:r w:rsidRPr="00641421">
              <w:fldChar w:fldCharType="begin"/>
            </w:r>
            <w:r w:rsidRPr="00641421">
              <w:instrText xml:space="preserve"> AUTONUMLGL \e  </w:instrText>
            </w:r>
            <w:r w:rsidRPr="00641421">
              <w:fldChar w:fldCharType="end"/>
            </w:r>
            <w:bookmarkEnd w:id="127"/>
            <w:bookmarkEnd w:id="128"/>
          </w:p>
          <w:p w14:paraId="6338600E" w14:textId="77777777" w:rsidR="00591FE4" w:rsidRPr="00641421" w:rsidRDefault="00591FE4" w:rsidP="00591FE4">
            <w:pPr>
              <w:pStyle w:val="RecommendationBody"/>
            </w:pPr>
            <w:bookmarkStart w:id="129" w:name="_Toc211338065"/>
            <w:bookmarkStart w:id="130" w:name="_Toc211338132"/>
            <w:bookmarkStart w:id="131" w:name="_Toc211338199"/>
            <w:bookmarkStart w:id="132" w:name="_Toc211338266"/>
            <w:bookmarkStart w:id="133" w:name="_Toc211338343"/>
            <w:bookmarkStart w:id="134" w:name="_Toc211340897"/>
            <w:bookmarkStart w:id="135" w:name="_Toc211405005"/>
            <w:bookmarkStart w:id="136" w:name="_Toc211518042"/>
            <w:r w:rsidRPr="00641421">
              <w:t>Harmful impacts of exposure to pornography on children and young people include:</w:t>
            </w:r>
            <w:bookmarkEnd w:id="129"/>
            <w:bookmarkEnd w:id="130"/>
            <w:bookmarkEnd w:id="131"/>
            <w:bookmarkEnd w:id="132"/>
            <w:bookmarkEnd w:id="133"/>
            <w:bookmarkEnd w:id="134"/>
            <w:bookmarkEnd w:id="135"/>
            <w:bookmarkEnd w:id="136"/>
          </w:p>
          <w:p w14:paraId="04C9E835" w14:textId="77777777" w:rsidR="00591FE4" w:rsidRPr="00641421" w:rsidRDefault="00591FE4" w:rsidP="009E2763">
            <w:pPr>
              <w:pStyle w:val="RecommendationBullet"/>
              <w:numPr>
                <w:ilvl w:val="0"/>
                <w:numId w:val="4"/>
              </w:numPr>
            </w:pPr>
            <w:bookmarkStart w:id="137" w:name="_Toc211338066"/>
            <w:bookmarkStart w:id="138" w:name="_Toc211338133"/>
            <w:bookmarkStart w:id="139" w:name="_Toc211338200"/>
            <w:bookmarkStart w:id="140" w:name="_Toc211338267"/>
            <w:bookmarkStart w:id="141" w:name="_Toc211338344"/>
            <w:bookmarkStart w:id="142" w:name="_Toc211340898"/>
            <w:bookmarkStart w:id="143" w:name="_Toc211405006"/>
            <w:bookmarkStart w:id="144" w:name="_Toc211518043"/>
            <w:r w:rsidRPr="00641421">
              <w:t>Reduced self-esteem, emotional stability and social empathy</w:t>
            </w:r>
            <w:bookmarkEnd w:id="137"/>
            <w:bookmarkEnd w:id="138"/>
            <w:bookmarkEnd w:id="139"/>
            <w:bookmarkEnd w:id="140"/>
            <w:bookmarkEnd w:id="141"/>
            <w:bookmarkEnd w:id="142"/>
            <w:bookmarkEnd w:id="143"/>
            <w:bookmarkEnd w:id="144"/>
          </w:p>
          <w:p w14:paraId="50DDFB0A" w14:textId="77777777" w:rsidR="00591FE4" w:rsidRPr="00641421" w:rsidRDefault="00591FE4" w:rsidP="009E2763">
            <w:pPr>
              <w:pStyle w:val="RecommendationBullet"/>
              <w:numPr>
                <w:ilvl w:val="0"/>
                <w:numId w:val="4"/>
              </w:numPr>
            </w:pPr>
            <w:bookmarkStart w:id="145" w:name="_Toc211338067"/>
            <w:bookmarkStart w:id="146" w:name="_Toc211338134"/>
            <w:bookmarkStart w:id="147" w:name="_Toc211338201"/>
            <w:bookmarkStart w:id="148" w:name="_Toc211338268"/>
            <w:bookmarkStart w:id="149" w:name="_Toc211338345"/>
            <w:bookmarkStart w:id="150" w:name="_Toc211340899"/>
            <w:bookmarkStart w:id="151" w:name="_Toc211405007"/>
            <w:bookmarkStart w:id="152" w:name="_Toc211518044"/>
            <w:r w:rsidRPr="00641421">
              <w:t>Poorer family and social relationships</w:t>
            </w:r>
            <w:bookmarkEnd w:id="145"/>
            <w:bookmarkEnd w:id="146"/>
            <w:bookmarkEnd w:id="147"/>
            <w:bookmarkEnd w:id="148"/>
            <w:bookmarkEnd w:id="149"/>
            <w:bookmarkEnd w:id="150"/>
            <w:bookmarkEnd w:id="151"/>
            <w:bookmarkEnd w:id="152"/>
          </w:p>
          <w:p w14:paraId="7D45E7CE" w14:textId="77777777" w:rsidR="00591FE4" w:rsidRDefault="00591FE4" w:rsidP="009E2763">
            <w:pPr>
              <w:pStyle w:val="RecommendationBullet"/>
              <w:numPr>
                <w:ilvl w:val="0"/>
                <w:numId w:val="4"/>
              </w:numPr>
            </w:pPr>
            <w:bookmarkStart w:id="153" w:name="_Toc211338068"/>
            <w:bookmarkStart w:id="154" w:name="_Toc211338135"/>
            <w:bookmarkStart w:id="155" w:name="_Toc211338202"/>
            <w:bookmarkStart w:id="156" w:name="_Toc211338269"/>
            <w:bookmarkStart w:id="157" w:name="_Toc211338346"/>
            <w:bookmarkStart w:id="158" w:name="_Toc211340900"/>
            <w:bookmarkStart w:id="159" w:name="_Toc211405008"/>
            <w:bookmarkStart w:id="160" w:name="_Toc211518045"/>
            <w:r w:rsidRPr="00641421">
              <w:t>An increase in sexual aggression, compulsivity and addictive behaviours</w:t>
            </w:r>
            <w:bookmarkEnd w:id="153"/>
            <w:bookmarkEnd w:id="154"/>
            <w:bookmarkEnd w:id="155"/>
            <w:bookmarkEnd w:id="156"/>
            <w:bookmarkEnd w:id="157"/>
            <w:bookmarkEnd w:id="158"/>
            <w:bookmarkEnd w:id="159"/>
            <w:bookmarkEnd w:id="160"/>
          </w:p>
          <w:p w14:paraId="5D8F88FA" w14:textId="587E3683" w:rsidR="00105805" w:rsidRPr="00641421" w:rsidRDefault="00591FE4" w:rsidP="009E2763">
            <w:pPr>
              <w:pStyle w:val="RecommendationBullet"/>
              <w:numPr>
                <w:ilvl w:val="0"/>
                <w:numId w:val="4"/>
              </w:numPr>
            </w:pPr>
            <w:bookmarkStart w:id="161" w:name="_Toc211338069"/>
            <w:bookmarkStart w:id="162" w:name="_Toc211338136"/>
            <w:bookmarkStart w:id="163" w:name="_Toc211338203"/>
            <w:bookmarkStart w:id="164" w:name="_Toc211338270"/>
            <w:bookmarkStart w:id="165" w:name="_Toc211338347"/>
            <w:bookmarkStart w:id="166" w:name="_Toc211340901"/>
            <w:bookmarkStart w:id="167" w:name="_Toc211405009"/>
            <w:bookmarkStart w:id="168" w:name="_Toc211518046"/>
            <w:r w:rsidRPr="00641421">
              <w:t>An increase in attitudes of sexual objectification towards women</w:t>
            </w:r>
            <w:r>
              <w:t>.</w:t>
            </w:r>
            <w:bookmarkEnd w:id="161"/>
            <w:bookmarkEnd w:id="162"/>
            <w:bookmarkEnd w:id="163"/>
            <w:bookmarkEnd w:id="164"/>
            <w:bookmarkEnd w:id="165"/>
            <w:bookmarkEnd w:id="166"/>
            <w:bookmarkEnd w:id="167"/>
            <w:bookmarkEnd w:id="168"/>
          </w:p>
        </w:tc>
      </w:tr>
    </w:tbl>
    <w:p w14:paraId="69A68691" w14:textId="370DBAB6" w:rsidR="0013540E" w:rsidRDefault="0013540E" w:rsidP="00591FE4">
      <w:pPr>
        <w:pStyle w:val="ChapterBody"/>
        <w:numPr>
          <w:ilvl w:val="0"/>
          <w:numId w:val="0"/>
        </w:numPr>
        <w:spacing w:before="0" w:after="240"/>
      </w:pPr>
    </w:p>
    <w:p w14:paraId="656F9B82" w14:textId="565A3546" w:rsidR="00273C09" w:rsidRDefault="00BB4776" w:rsidP="00273C09">
      <w:pPr>
        <w:pStyle w:val="ChapterBody"/>
        <w:numPr>
          <w:ilvl w:val="1"/>
          <w:numId w:val="5"/>
        </w:numPr>
        <w:ind w:left="850" w:hanging="850"/>
      </w:pPr>
      <w:r>
        <w:t>M</w:t>
      </w:r>
      <w:r w:rsidR="00273C09">
        <w:t>any experts in the field of women's violence and pornography urged further research in order to better identify the effects of pornography consumption on young people.</w:t>
      </w:r>
      <w:r w:rsidR="00D759A4">
        <w:t xml:space="preserve"> </w:t>
      </w:r>
    </w:p>
    <w:p w14:paraId="05ADB17B" w14:textId="77777777" w:rsidR="00273C09" w:rsidRDefault="00273C09" w:rsidP="00273C09">
      <w:pPr>
        <w:pStyle w:val="ChapterBody"/>
        <w:numPr>
          <w:ilvl w:val="1"/>
          <w:numId w:val="5"/>
        </w:numPr>
        <w:ind w:left="850" w:hanging="850"/>
      </w:pPr>
      <w:r>
        <w:t>There was a concerning indicator in the results of the recent Child Maltreatment Study which showed an increase in child abuse by adolescents. The committee heard that the rapid increase in the availability of pornography is one possible factor in this, although other factors may be at play, including increased anxiety and mental health issues among young people.</w:t>
      </w:r>
    </w:p>
    <w:p w14:paraId="737E7AB2" w14:textId="3CD20CA7" w:rsidR="00273C09" w:rsidRDefault="00273C09" w:rsidP="00273C09">
      <w:pPr>
        <w:pStyle w:val="ChapterBody"/>
        <w:numPr>
          <w:ilvl w:val="1"/>
          <w:numId w:val="5"/>
        </w:numPr>
        <w:ind w:left="850" w:hanging="850"/>
      </w:pPr>
      <w:r>
        <w:t>The committee notes that pornography does not exist in a vacuum. Children and young people are subject to many other influences in their lives and in their online world. Their socioeconomic status, their experiences and their home environment are all important.</w:t>
      </w:r>
    </w:p>
    <w:p w14:paraId="5635F5A6" w14:textId="736B9961" w:rsidR="00273C09" w:rsidRDefault="00273C09" w:rsidP="00273C09">
      <w:pPr>
        <w:pStyle w:val="ChapterBody"/>
        <w:numPr>
          <w:ilvl w:val="1"/>
          <w:numId w:val="5"/>
        </w:numPr>
        <w:ind w:left="850" w:hanging="850"/>
      </w:pPr>
      <w:r>
        <w:t xml:space="preserve">The committee </w:t>
      </w:r>
      <w:r w:rsidR="00EB5065" w:rsidRPr="00861401">
        <w:t>recognises</w:t>
      </w:r>
      <w:r w:rsidRPr="00861401">
        <w:t xml:space="preserve"> the e</w:t>
      </w:r>
      <w:r w:rsidR="00EB5065" w:rsidRPr="00861401">
        <w:t>xtensive</w:t>
      </w:r>
      <w:r w:rsidRPr="00861401">
        <w:t xml:space="preserve"> work being done by contributors to this inquiry including the </w:t>
      </w:r>
      <w:proofErr w:type="spellStart"/>
      <w:r w:rsidRPr="00861401">
        <w:t>eSafety</w:t>
      </w:r>
      <w:proofErr w:type="spellEnd"/>
      <w:r w:rsidRPr="00861401">
        <w:t xml:space="preserve"> Commissioner; Ms Giselle Woodley and Professor Lelia Green of Edith Cowan University; Professor Megan Lim of the Burnet Institute; Ms Maree Crabbe of It's </w:t>
      </w:r>
      <w:r w:rsidR="006B1CB2" w:rsidRPr="00861401">
        <w:t>T</w:t>
      </w:r>
      <w:r w:rsidRPr="00861401">
        <w:t xml:space="preserve">ime </w:t>
      </w:r>
      <w:r w:rsidR="006B1CB2" w:rsidRPr="00861401">
        <w:t>W</w:t>
      </w:r>
      <w:r w:rsidRPr="00861401">
        <w:t xml:space="preserve">e </w:t>
      </w:r>
      <w:r w:rsidR="006B1CB2" w:rsidRPr="00861401">
        <w:t>T</w:t>
      </w:r>
      <w:r w:rsidRPr="00861401">
        <w:t>alked</w:t>
      </w:r>
      <w:r w:rsidR="00EE6E58" w:rsidRPr="00861401">
        <w:t xml:space="preserve">; </w:t>
      </w:r>
      <w:r w:rsidR="001A52B2" w:rsidRPr="00861401">
        <w:t xml:space="preserve">Dr Marshall Ballantine-Jones of </w:t>
      </w:r>
      <w:proofErr w:type="spellStart"/>
      <w:r w:rsidR="001A52B2" w:rsidRPr="00861401">
        <w:t>DigiHelp</w:t>
      </w:r>
      <w:proofErr w:type="spellEnd"/>
      <w:r w:rsidR="001A52B2" w:rsidRPr="00861401">
        <w:t xml:space="preserve"> Publishing and Professor Michael Salter of </w:t>
      </w:r>
      <w:proofErr w:type="spellStart"/>
      <w:r w:rsidR="001A52B2" w:rsidRPr="00861401">
        <w:t>Childlight</w:t>
      </w:r>
      <w:proofErr w:type="spellEnd"/>
      <w:r w:rsidR="001A52B2" w:rsidRPr="00861401">
        <w:t>.</w:t>
      </w:r>
      <w:r w:rsidRPr="00861401">
        <w:t xml:space="preserve"> Their</w:t>
      </w:r>
      <w:r>
        <w:t xml:space="preserve"> published research, resulting from speaking to young people about their encounters and habits relating to pornography, ha</w:t>
      </w:r>
      <w:r w:rsidR="005E5F23">
        <w:t>s</w:t>
      </w:r>
      <w:r>
        <w:t xml:space="preserve"> been invaluable in helping the committee understand aspects of this issue. </w:t>
      </w:r>
    </w:p>
    <w:p w14:paraId="6F1DCC3A" w14:textId="67915ECD" w:rsidR="00273C09" w:rsidRPr="00BA19CB" w:rsidRDefault="00273C09" w:rsidP="00273C09">
      <w:pPr>
        <w:pStyle w:val="ChapterBody"/>
        <w:numPr>
          <w:ilvl w:val="1"/>
          <w:numId w:val="5"/>
        </w:numPr>
        <w:ind w:left="850" w:hanging="850"/>
      </w:pPr>
      <w:r>
        <w:t>However, we find there is still much to be learn</w:t>
      </w:r>
      <w:r w:rsidR="00B17990">
        <w:t>t</w:t>
      </w:r>
      <w:r>
        <w:t xml:space="preserve">, including </w:t>
      </w:r>
      <w:r w:rsidR="008E1855">
        <w:t xml:space="preserve">if there is </w:t>
      </w:r>
      <w:r>
        <w:t xml:space="preserve">any association between the background of </w:t>
      </w:r>
      <w:r w:rsidRPr="00BA19CB">
        <w:t xml:space="preserve">young people and </w:t>
      </w:r>
      <w:r w:rsidR="00647945" w:rsidRPr="00BA19CB">
        <w:t>their</w:t>
      </w:r>
      <w:r w:rsidRPr="00BA19CB">
        <w:t xml:space="preserve"> viewing habits; the proportion of young people who perceive their pornography viewing as excessive or </w:t>
      </w:r>
      <w:r w:rsidR="00DF1891" w:rsidRPr="00BA19CB">
        <w:t>'</w:t>
      </w:r>
      <w:r w:rsidRPr="00BA19CB">
        <w:t>addictive</w:t>
      </w:r>
      <w:r w:rsidR="00DF1891" w:rsidRPr="00BA19CB">
        <w:t>'</w:t>
      </w:r>
      <w:r w:rsidRPr="00BA19CB">
        <w:t>; and what types of pornography they are consuming. Therefore, the committee recommends further research</w:t>
      </w:r>
      <w:r w:rsidR="00796602" w:rsidRPr="00BA19CB">
        <w:t>, centred on the experience</w:t>
      </w:r>
      <w:r w:rsidR="000A248C" w:rsidRPr="00BA19CB">
        <w:t>s</w:t>
      </w:r>
      <w:r w:rsidR="00796602" w:rsidRPr="00BA19CB">
        <w:t xml:space="preserve"> of </w:t>
      </w:r>
      <w:r w:rsidRPr="00BA19CB">
        <w:t>young people, to better understand pornography and its harms.</w:t>
      </w:r>
    </w:p>
    <w:p w14:paraId="1016C193" w14:textId="77777777" w:rsidR="00C35863" w:rsidRPr="00BA19CB" w:rsidRDefault="00C35863" w:rsidP="0026248A">
      <w:pPr>
        <w:pStyle w:val="ChapterBody"/>
      </w:pPr>
      <w:r w:rsidRPr="00BA19CB">
        <w:t>Therefore, the committee recommends that the NSW Government invest in more research (both original research and analyses of existing literature) to inform policy development on the real and perceived harms of pornography. In particular, the research should investigate the following topics:</w:t>
      </w:r>
    </w:p>
    <w:p w14:paraId="72844F49" w14:textId="77777777" w:rsidR="00C35863" w:rsidRPr="00BA19CB" w:rsidRDefault="00C35863" w:rsidP="00F249A9">
      <w:pPr>
        <w:pStyle w:val="ChapterBullet"/>
      </w:pPr>
      <w:r w:rsidRPr="00BA19CB">
        <w:t>The pathways to pornography access and exposure, including age of first encounter and how it was encountered.</w:t>
      </w:r>
    </w:p>
    <w:p w14:paraId="58E288E5" w14:textId="77777777" w:rsidR="00C35863" w:rsidRPr="00BA19CB" w:rsidRDefault="00C35863" w:rsidP="00F249A9">
      <w:pPr>
        <w:pStyle w:val="ChapterBullet"/>
      </w:pPr>
      <w:r w:rsidRPr="00BA19CB">
        <w:t>The pornography viewing habits of children and young adults in New South Wales, and changes over time.</w:t>
      </w:r>
    </w:p>
    <w:p w14:paraId="05AAB042" w14:textId="77777777" w:rsidR="00C35863" w:rsidRPr="00BA19CB" w:rsidRDefault="00C35863" w:rsidP="00F249A9">
      <w:pPr>
        <w:pStyle w:val="ChapterBullet"/>
      </w:pPr>
      <w:r w:rsidRPr="00BA19CB">
        <w:t>The themes and content of the pornography viewed by children and young adults in New South Wales.</w:t>
      </w:r>
    </w:p>
    <w:p w14:paraId="00387925" w14:textId="77777777" w:rsidR="00C35863" w:rsidRPr="00BA19CB" w:rsidRDefault="00C35863" w:rsidP="00F249A9">
      <w:pPr>
        <w:pStyle w:val="ChapterBullet"/>
      </w:pPr>
      <w:r w:rsidRPr="00BA19CB">
        <w:lastRenderedPageBreak/>
        <w:t>An understanding of the real and perceived impacts of excessive pornography viewing on children and young people, with a particular focus on boys and young men.</w:t>
      </w:r>
    </w:p>
    <w:p w14:paraId="118C3784" w14:textId="39B9C473" w:rsidR="00C35863" w:rsidRDefault="00C35863" w:rsidP="00F249A9">
      <w:pPr>
        <w:pStyle w:val="ChapterBullet"/>
      </w:pPr>
      <w:r w:rsidRPr="00BA19CB">
        <w:t>The links between pornography viewing and harms to individuals and specific groups</w:t>
      </w:r>
      <w:r w:rsidR="00861401">
        <w:t>.</w:t>
      </w:r>
    </w:p>
    <w:p w14:paraId="1CD9E98D" w14:textId="0C79DA56" w:rsidR="00603BB3" w:rsidRPr="00550EE4" w:rsidRDefault="00603BB3" w:rsidP="00603BB3">
      <w:pPr>
        <w:pStyle w:val="ChapterBullet"/>
      </w:pPr>
      <w:r w:rsidRPr="00550EE4">
        <w:t>The impact of pornography on young people with a diverse experience of disability</w:t>
      </w:r>
      <w:r w:rsidR="00861401" w:rsidRPr="00550EE4">
        <w:t>.</w:t>
      </w:r>
    </w:p>
    <w:p w14:paraId="388D393F" w14:textId="3610A647" w:rsidR="00603BB3" w:rsidRPr="00550EE4" w:rsidRDefault="00603BB3" w:rsidP="00603BB3">
      <w:pPr>
        <w:pStyle w:val="ChapterBullet"/>
      </w:pPr>
      <w:r w:rsidRPr="00550EE4">
        <w:t>The relationship between pornography use and understanding of consent in sexual relationships.</w:t>
      </w:r>
    </w:p>
    <w:p w14:paraId="43B39E3D" w14:textId="1FC6B882" w:rsidR="00C35863" w:rsidRPr="00BA19CB" w:rsidRDefault="00C35863" w:rsidP="00C35863">
      <w:pPr>
        <w:pStyle w:val="ChapterBody"/>
        <w:numPr>
          <w:ilvl w:val="1"/>
          <w:numId w:val="5"/>
        </w:numPr>
        <w:ind w:left="850" w:hanging="850"/>
      </w:pPr>
      <w:r w:rsidRPr="00BA19CB">
        <w:t>This research should include information on any demographic characteristics associated with children and young people and their pornography viewing habits, including but not limited to socioeconomic status, family characteristics, and location. The research should also include collection of data directly from children and young people, as appropriate.</w:t>
      </w:r>
    </w:p>
    <w:p w14:paraId="6530AEA0"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0D0EFB" w14:paraId="2A5865CB" w14:textId="77777777">
        <w:trPr>
          <w:cantSplit/>
        </w:trPr>
        <w:tc>
          <w:tcPr>
            <w:tcW w:w="851" w:type="dxa"/>
          </w:tcPr>
          <w:p w14:paraId="17A81D26" w14:textId="77777777" w:rsidR="00273C09" w:rsidRPr="000D0EFB" w:rsidRDefault="00273C09">
            <w:pPr>
              <w:pStyle w:val="BodyCopy"/>
            </w:pPr>
          </w:p>
        </w:tc>
        <w:tc>
          <w:tcPr>
            <w:tcW w:w="8896" w:type="dxa"/>
          </w:tcPr>
          <w:p w14:paraId="2772F94C" w14:textId="06A0BF08" w:rsidR="00273C09" w:rsidRDefault="00273C09">
            <w:pPr>
              <w:pStyle w:val="RecommendationTitle"/>
            </w:pPr>
            <w:bookmarkStart w:id="169" w:name="_Toc207631049"/>
            <w:bookmarkStart w:id="170" w:name="_Toc211340902"/>
            <w:bookmarkStart w:id="171" w:name="_Toc211405010"/>
            <w:bookmarkStart w:id="172" w:name="_Toc211518047"/>
            <w:r>
              <w:t xml:space="preserve">Recommendation </w:t>
            </w:r>
            <w:bookmarkEnd w:id="169"/>
            <w:r w:rsidR="002145FB">
              <w:t>1</w:t>
            </w:r>
            <w:bookmarkEnd w:id="170"/>
            <w:bookmarkEnd w:id="171"/>
            <w:bookmarkEnd w:id="172"/>
          </w:p>
          <w:p w14:paraId="00D29ED2" w14:textId="472E0C05" w:rsidR="00273C09" w:rsidRDefault="00273C09">
            <w:pPr>
              <w:pStyle w:val="RecommendationBody"/>
            </w:pPr>
            <w:bookmarkStart w:id="173" w:name="_Toc207630022"/>
            <w:bookmarkStart w:id="174" w:name="_Toc207630067"/>
            <w:bookmarkStart w:id="175" w:name="_Toc207631050"/>
            <w:bookmarkStart w:id="176" w:name="_Toc207631095"/>
            <w:bookmarkStart w:id="177" w:name="_Toc207633504"/>
            <w:bookmarkStart w:id="178" w:name="_Toc207787531"/>
            <w:bookmarkStart w:id="179" w:name="_Toc209019568"/>
            <w:bookmarkStart w:id="180" w:name="_Toc209036341"/>
            <w:bookmarkStart w:id="181" w:name="_Toc209081844"/>
            <w:bookmarkStart w:id="182" w:name="_Toc209106542"/>
            <w:bookmarkStart w:id="183" w:name="_Toc209114070"/>
            <w:bookmarkStart w:id="184" w:name="_Toc209762034"/>
            <w:bookmarkStart w:id="185" w:name="_Toc210128071"/>
            <w:bookmarkStart w:id="186" w:name="_Toc210135566"/>
            <w:bookmarkStart w:id="187" w:name="_Toc210136670"/>
            <w:bookmarkStart w:id="188" w:name="_Toc211007434"/>
            <w:bookmarkStart w:id="189" w:name="_Toc211008376"/>
            <w:bookmarkStart w:id="190" w:name="_Toc211338071"/>
            <w:bookmarkStart w:id="191" w:name="_Toc211338138"/>
            <w:bookmarkStart w:id="192" w:name="_Toc211338205"/>
            <w:bookmarkStart w:id="193" w:name="_Toc211338272"/>
            <w:bookmarkStart w:id="194" w:name="_Toc211338349"/>
            <w:bookmarkStart w:id="195" w:name="_Toc211340903"/>
            <w:bookmarkStart w:id="196" w:name="_Toc211405011"/>
            <w:bookmarkStart w:id="197" w:name="_Toc211518048"/>
            <w:r>
              <w:t xml:space="preserve">That the NSW Government invest in more research (both original research and analyses of existing literature) </w:t>
            </w:r>
            <w:r w:rsidR="00612AAF">
              <w:t>to inform policy development on</w:t>
            </w:r>
            <w:r>
              <w:t xml:space="preserve"> </w:t>
            </w:r>
            <w:r w:rsidRPr="002B5A15">
              <w:t xml:space="preserve">the </w:t>
            </w:r>
            <w:r w:rsidRPr="001C2C2C">
              <w:t>real and perceived</w:t>
            </w:r>
            <w:r>
              <w:t xml:space="preserve"> harms of pornography. In particular, the research should investigate the following topics: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2B239956" w14:textId="509B8DE7" w:rsidR="00273C09" w:rsidRDefault="00273C09" w:rsidP="00273C09">
            <w:pPr>
              <w:pStyle w:val="RecommendationBullet"/>
              <w:numPr>
                <w:ilvl w:val="0"/>
                <w:numId w:val="4"/>
              </w:numPr>
            </w:pPr>
            <w:bookmarkStart w:id="198" w:name="_Toc207630023"/>
            <w:bookmarkStart w:id="199" w:name="_Toc207630068"/>
            <w:bookmarkStart w:id="200" w:name="_Toc207631051"/>
            <w:bookmarkStart w:id="201" w:name="_Toc207631096"/>
            <w:bookmarkStart w:id="202" w:name="_Toc207633505"/>
            <w:bookmarkStart w:id="203" w:name="_Toc207787532"/>
            <w:bookmarkStart w:id="204" w:name="_Toc209019569"/>
            <w:bookmarkStart w:id="205" w:name="_Toc209036342"/>
            <w:bookmarkStart w:id="206" w:name="_Toc209081845"/>
            <w:bookmarkStart w:id="207" w:name="_Toc209106543"/>
            <w:bookmarkStart w:id="208" w:name="_Toc209114071"/>
            <w:bookmarkStart w:id="209" w:name="_Toc209762035"/>
            <w:bookmarkStart w:id="210" w:name="_Toc210128072"/>
            <w:bookmarkStart w:id="211" w:name="_Toc210135567"/>
            <w:bookmarkStart w:id="212" w:name="_Toc210136671"/>
            <w:bookmarkStart w:id="213" w:name="_Toc211007435"/>
            <w:bookmarkStart w:id="214" w:name="_Toc211008377"/>
            <w:bookmarkStart w:id="215" w:name="_Toc211338072"/>
            <w:bookmarkStart w:id="216" w:name="_Toc211338139"/>
            <w:bookmarkStart w:id="217" w:name="_Toc211338206"/>
            <w:bookmarkStart w:id="218" w:name="_Toc211338273"/>
            <w:bookmarkStart w:id="219" w:name="_Toc211338350"/>
            <w:bookmarkStart w:id="220" w:name="_Toc211340904"/>
            <w:bookmarkStart w:id="221" w:name="_Toc211405012"/>
            <w:bookmarkStart w:id="222" w:name="_Toc211518049"/>
            <w:r>
              <w:t>The pathways to pornography access and exposure, including age of first encounter and how it was encountered.</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FBE30D1" w14:textId="6364D072" w:rsidR="00273C09" w:rsidRDefault="000C3C37" w:rsidP="00273C09">
            <w:pPr>
              <w:pStyle w:val="RecommendationBullet"/>
              <w:numPr>
                <w:ilvl w:val="0"/>
                <w:numId w:val="4"/>
              </w:numPr>
            </w:pPr>
            <w:bookmarkStart w:id="223" w:name="_Toc207630024"/>
            <w:bookmarkStart w:id="224" w:name="_Toc207630069"/>
            <w:bookmarkStart w:id="225" w:name="_Toc207631052"/>
            <w:bookmarkStart w:id="226" w:name="_Toc207631097"/>
            <w:bookmarkStart w:id="227" w:name="_Toc207633506"/>
            <w:bookmarkStart w:id="228" w:name="_Toc207787533"/>
            <w:bookmarkStart w:id="229" w:name="_Toc209019570"/>
            <w:bookmarkStart w:id="230" w:name="_Toc209036343"/>
            <w:bookmarkStart w:id="231" w:name="_Toc209081846"/>
            <w:bookmarkStart w:id="232" w:name="_Toc209106544"/>
            <w:bookmarkStart w:id="233" w:name="_Toc209114072"/>
            <w:bookmarkStart w:id="234" w:name="_Toc209762036"/>
            <w:bookmarkStart w:id="235" w:name="_Toc210128073"/>
            <w:bookmarkStart w:id="236" w:name="_Toc210135568"/>
            <w:bookmarkStart w:id="237" w:name="_Toc210136672"/>
            <w:bookmarkStart w:id="238" w:name="_Toc211007436"/>
            <w:bookmarkStart w:id="239" w:name="_Toc211008378"/>
            <w:bookmarkStart w:id="240" w:name="_Toc211338073"/>
            <w:bookmarkStart w:id="241" w:name="_Toc211338140"/>
            <w:bookmarkStart w:id="242" w:name="_Toc211338207"/>
            <w:bookmarkStart w:id="243" w:name="_Toc211338274"/>
            <w:bookmarkStart w:id="244" w:name="_Toc211338351"/>
            <w:bookmarkStart w:id="245" w:name="_Toc211340905"/>
            <w:bookmarkStart w:id="246" w:name="_Toc211405013"/>
            <w:bookmarkStart w:id="247" w:name="_Toc211518050"/>
            <w:r>
              <w:t>T</w:t>
            </w:r>
            <w:r w:rsidR="00273C09">
              <w:t>he pornography viewing habits of children and young adults in N</w:t>
            </w:r>
            <w:r w:rsidR="002B5A15">
              <w:t xml:space="preserve">ew </w:t>
            </w:r>
            <w:r w:rsidR="00273C09">
              <w:t>S</w:t>
            </w:r>
            <w:r w:rsidR="002B5A15">
              <w:t xml:space="preserve">outh </w:t>
            </w:r>
            <w:r w:rsidR="00273C09">
              <w:t>W</w:t>
            </w:r>
            <w:r w:rsidR="002B5A15">
              <w:t>ales</w:t>
            </w:r>
            <w:r w:rsidR="00273C09">
              <w:t>, and changes over time.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E63863A" w14:textId="31D6AE03" w:rsidR="00273C09" w:rsidRDefault="000C3C37" w:rsidP="00273C09">
            <w:pPr>
              <w:pStyle w:val="RecommendationBullet"/>
              <w:numPr>
                <w:ilvl w:val="0"/>
                <w:numId w:val="4"/>
              </w:numPr>
            </w:pPr>
            <w:bookmarkStart w:id="248" w:name="_Toc207630025"/>
            <w:bookmarkStart w:id="249" w:name="_Toc207630070"/>
            <w:bookmarkStart w:id="250" w:name="_Toc207631053"/>
            <w:bookmarkStart w:id="251" w:name="_Toc207631098"/>
            <w:bookmarkStart w:id="252" w:name="_Toc207633507"/>
            <w:bookmarkStart w:id="253" w:name="_Toc207787534"/>
            <w:bookmarkStart w:id="254" w:name="_Toc209019571"/>
            <w:bookmarkStart w:id="255" w:name="_Toc209036344"/>
            <w:bookmarkStart w:id="256" w:name="_Toc209081847"/>
            <w:bookmarkStart w:id="257" w:name="_Toc209106545"/>
            <w:bookmarkStart w:id="258" w:name="_Toc209114073"/>
            <w:bookmarkStart w:id="259" w:name="_Toc209762037"/>
            <w:bookmarkStart w:id="260" w:name="_Toc210128074"/>
            <w:bookmarkStart w:id="261" w:name="_Toc210135569"/>
            <w:bookmarkStart w:id="262" w:name="_Toc210136673"/>
            <w:bookmarkStart w:id="263" w:name="_Toc211007437"/>
            <w:bookmarkStart w:id="264" w:name="_Toc211008379"/>
            <w:bookmarkStart w:id="265" w:name="_Toc211338074"/>
            <w:bookmarkStart w:id="266" w:name="_Toc211338141"/>
            <w:bookmarkStart w:id="267" w:name="_Toc211338208"/>
            <w:bookmarkStart w:id="268" w:name="_Toc211338275"/>
            <w:bookmarkStart w:id="269" w:name="_Toc211338352"/>
            <w:bookmarkStart w:id="270" w:name="_Toc211340906"/>
            <w:bookmarkStart w:id="271" w:name="_Toc211405014"/>
            <w:bookmarkStart w:id="272" w:name="_Toc211518051"/>
            <w:r>
              <w:t>T</w:t>
            </w:r>
            <w:r w:rsidR="00273C09">
              <w:t>he themes and content of the pornography viewed by children and young adults in New South Wales</w:t>
            </w:r>
            <w:bookmarkEnd w:id="248"/>
            <w:bookmarkEnd w:id="249"/>
            <w:bookmarkEnd w:id="250"/>
            <w:bookmarkEnd w:id="251"/>
            <w:bookmarkEnd w:id="252"/>
            <w:bookmarkEnd w:id="253"/>
            <w:r w:rsidR="00A537F8">
              <w:t>.</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B21150F" w14:textId="3BB2981D" w:rsidR="00273C09" w:rsidRDefault="000C3C37" w:rsidP="00273C09">
            <w:pPr>
              <w:pStyle w:val="RecommendationBullet"/>
              <w:numPr>
                <w:ilvl w:val="0"/>
                <w:numId w:val="4"/>
              </w:numPr>
            </w:pPr>
            <w:bookmarkStart w:id="273" w:name="_Toc207630026"/>
            <w:bookmarkStart w:id="274" w:name="_Toc207630071"/>
            <w:bookmarkStart w:id="275" w:name="_Toc207631054"/>
            <w:bookmarkStart w:id="276" w:name="_Toc207631099"/>
            <w:bookmarkStart w:id="277" w:name="_Toc207633508"/>
            <w:bookmarkStart w:id="278" w:name="_Toc207787535"/>
            <w:bookmarkStart w:id="279" w:name="_Toc209019572"/>
            <w:bookmarkStart w:id="280" w:name="_Toc209036345"/>
            <w:bookmarkStart w:id="281" w:name="_Toc209081848"/>
            <w:bookmarkStart w:id="282" w:name="_Toc209106546"/>
            <w:bookmarkStart w:id="283" w:name="_Toc209114074"/>
            <w:bookmarkStart w:id="284" w:name="_Toc209762038"/>
            <w:bookmarkStart w:id="285" w:name="_Toc210128075"/>
            <w:bookmarkStart w:id="286" w:name="_Toc210135570"/>
            <w:bookmarkStart w:id="287" w:name="_Toc210136674"/>
            <w:bookmarkStart w:id="288" w:name="_Toc211007438"/>
            <w:bookmarkStart w:id="289" w:name="_Toc211008380"/>
            <w:bookmarkStart w:id="290" w:name="_Toc211338075"/>
            <w:bookmarkStart w:id="291" w:name="_Toc211338142"/>
            <w:bookmarkStart w:id="292" w:name="_Toc211338209"/>
            <w:bookmarkStart w:id="293" w:name="_Toc211338276"/>
            <w:bookmarkStart w:id="294" w:name="_Toc211338353"/>
            <w:bookmarkStart w:id="295" w:name="_Toc211340907"/>
            <w:bookmarkStart w:id="296" w:name="_Toc211405015"/>
            <w:bookmarkStart w:id="297" w:name="_Toc211518052"/>
            <w:r>
              <w:t>A</w:t>
            </w:r>
            <w:r w:rsidR="00273C09">
              <w:t>n understanding of the real and perceived impacts of excessive pornography viewing on children and young people, with a particular focus on boys and young men.</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F31A232" w14:textId="03EEAE3D" w:rsidR="00273C09" w:rsidRDefault="000C3C37" w:rsidP="00273C09">
            <w:pPr>
              <w:pStyle w:val="RecommendationBullet"/>
              <w:numPr>
                <w:ilvl w:val="0"/>
                <w:numId w:val="4"/>
              </w:numPr>
            </w:pPr>
            <w:bookmarkStart w:id="298" w:name="_Toc207630027"/>
            <w:bookmarkStart w:id="299" w:name="_Toc207630072"/>
            <w:bookmarkStart w:id="300" w:name="_Toc207631055"/>
            <w:bookmarkStart w:id="301" w:name="_Toc207631100"/>
            <w:bookmarkStart w:id="302" w:name="_Toc207633509"/>
            <w:bookmarkStart w:id="303" w:name="_Toc207787536"/>
            <w:bookmarkStart w:id="304" w:name="_Toc209019573"/>
            <w:bookmarkStart w:id="305" w:name="_Toc209036346"/>
            <w:bookmarkStart w:id="306" w:name="_Toc209081849"/>
            <w:bookmarkStart w:id="307" w:name="_Toc209106547"/>
            <w:bookmarkStart w:id="308" w:name="_Toc209114075"/>
            <w:bookmarkStart w:id="309" w:name="_Toc209762039"/>
            <w:bookmarkStart w:id="310" w:name="_Toc210128076"/>
            <w:bookmarkStart w:id="311" w:name="_Toc210135571"/>
            <w:bookmarkStart w:id="312" w:name="_Toc210136675"/>
            <w:bookmarkStart w:id="313" w:name="_Toc211007439"/>
            <w:bookmarkStart w:id="314" w:name="_Toc211008381"/>
            <w:bookmarkStart w:id="315" w:name="_Toc211338076"/>
            <w:bookmarkStart w:id="316" w:name="_Toc211338143"/>
            <w:bookmarkStart w:id="317" w:name="_Toc211338210"/>
            <w:bookmarkStart w:id="318" w:name="_Toc211338277"/>
            <w:bookmarkStart w:id="319" w:name="_Toc211338354"/>
            <w:bookmarkStart w:id="320" w:name="_Toc211340908"/>
            <w:bookmarkStart w:id="321" w:name="_Toc211405016"/>
            <w:bookmarkStart w:id="322" w:name="_Toc211518053"/>
            <w:r>
              <w:t>T</w:t>
            </w:r>
            <w:r w:rsidR="00273C09">
              <w:t>he links between pornography viewing and harms to individuals and specific groups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550EE4">
              <w:t>.</w:t>
            </w:r>
            <w:bookmarkEnd w:id="315"/>
            <w:bookmarkEnd w:id="316"/>
            <w:bookmarkEnd w:id="317"/>
            <w:bookmarkEnd w:id="318"/>
            <w:bookmarkEnd w:id="319"/>
            <w:bookmarkEnd w:id="320"/>
            <w:bookmarkEnd w:id="321"/>
            <w:bookmarkEnd w:id="322"/>
          </w:p>
          <w:p w14:paraId="78E6A0C7" w14:textId="769F0EE8" w:rsidR="00E53E52" w:rsidRPr="00220E28" w:rsidRDefault="00603BB3" w:rsidP="00273C09">
            <w:pPr>
              <w:pStyle w:val="RecommendationBullet"/>
              <w:numPr>
                <w:ilvl w:val="0"/>
                <w:numId w:val="4"/>
              </w:numPr>
            </w:pPr>
            <w:bookmarkStart w:id="323" w:name="_Toc211007440"/>
            <w:bookmarkStart w:id="324" w:name="_Toc211008382"/>
            <w:bookmarkStart w:id="325" w:name="_Toc211338077"/>
            <w:bookmarkStart w:id="326" w:name="_Toc211338144"/>
            <w:bookmarkStart w:id="327" w:name="_Toc211338211"/>
            <w:bookmarkStart w:id="328" w:name="_Toc211338278"/>
            <w:bookmarkStart w:id="329" w:name="_Toc211338355"/>
            <w:bookmarkStart w:id="330" w:name="_Toc211340909"/>
            <w:bookmarkStart w:id="331" w:name="_Toc211405017"/>
            <w:bookmarkStart w:id="332" w:name="_Toc211518054"/>
            <w:r w:rsidRPr="00220E28">
              <w:t>The impact of pornography on young people with a diverse experience of disability</w:t>
            </w:r>
            <w:bookmarkEnd w:id="323"/>
            <w:bookmarkEnd w:id="324"/>
            <w:r w:rsidR="00550EE4" w:rsidRPr="00220E28">
              <w:t>.</w:t>
            </w:r>
            <w:bookmarkEnd w:id="325"/>
            <w:bookmarkEnd w:id="326"/>
            <w:bookmarkEnd w:id="327"/>
            <w:bookmarkEnd w:id="328"/>
            <w:bookmarkEnd w:id="329"/>
            <w:bookmarkEnd w:id="330"/>
            <w:bookmarkEnd w:id="331"/>
            <w:bookmarkEnd w:id="332"/>
          </w:p>
          <w:p w14:paraId="0E285423" w14:textId="422AB3CA" w:rsidR="00273C09" w:rsidRPr="00220E28" w:rsidRDefault="004A2633" w:rsidP="00603BB3">
            <w:pPr>
              <w:pStyle w:val="RecommendationBullet"/>
              <w:numPr>
                <w:ilvl w:val="0"/>
                <w:numId w:val="4"/>
              </w:numPr>
            </w:pPr>
            <w:bookmarkStart w:id="333" w:name="_Toc211007441"/>
            <w:bookmarkStart w:id="334" w:name="_Toc211008383"/>
            <w:bookmarkStart w:id="335" w:name="_Toc211338078"/>
            <w:bookmarkStart w:id="336" w:name="_Toc211338145"/>
            <w:bookmarkStart w:id="337" w:name="_Toc211338212"/>
            <w:bookmarkStart w:id="338" w:name="_Toc211338279"/>
            <w:bookmarkStart w:id="339" w:name="_Toc211338356"/>
            <w:bookmarkStart w:id="340" w:name="_Toc211340910"/>
            <w:bookmarkStart w:id="341" w:name="_Toc211405018"/>
            <w:bookmarkStart w:id="342" w:name="_Toc211518055"/>
            <w:r w:rsidRPr="00220E28">
              <w:t>The relationship between pornography use and understanding of consent in sexual relationships.</w:t>
            </w:r>
            <w:bookmarkEnd w:id="333"/>
            <w:bookmarkEnd w:id="334"/>
            <w:bookmarkEnd w:id="335"/>
            <w:bookmarkEnd w:id="336"/>
            <w:bookmarkEnd w:id="337"/>
            <w:bookmarkEnd w:id="338"/>
            <w:bookmarkEnd w:id="339"/>
            <w:bookmarkEnd w:id="340"/>
            <w:bookmarkEnd w:id="341"/>
            <w:bookmarkEnd w:id="342"/>
          </w:p>
          <w:p w14:paraId="3C30772A" w14:textId="77777777" w:rsidR="00273C09" w:rsidRPr="000D0EFB" w:rsidRDefault="00273C09" w:rsidP="00E411FF">
            <w:pPr>
              <w:pStyle w:val="RecommendationBody"/>
            </w:pPr>
            <w:bookmarkStart w:id="343" w:name="_Toc207630028"/>
            <w:bookmarkStart w:id="344" w:name="_Toc207630073"/>
            <w:bookmarkStart w:id="345" w:name="_Toc207631056"/>
            <w:bookmarkStart w:id="346" w:name="_Toc207631101"/>
            <w:bookmarkStart w:id="347" w:name="_Toc207633510"/>
            <w:bookmarkStart w:id="348" w:name="_Toc207787537"/>
            <w:bookmarkStart w:id="349" w:name="_Toc209019574"/>
            <w:bookmarkStart w:id="350" w:name="_Toc209036347"/>
            <w:bookmarkStart w:id="351" w:name="_Toc209081850"/>
            <w:bookmarkStart w:id="352" w:name="_Toc209106548"/>
            <w:bookmarkStart w:id="353" w:name="_Toc209114076"/>
            <w:bookmarkStart w:id="354" w:name="_Toc209762040"/>
            <w:bookmarkStart w:id="355" w:name="_Toc210128077"/>
            <w:bookmarkStart w:id="356" w:name="_Toc210135572"/>
            <w:bookmarkStart w:id="357" w:name="_Toc210136676"/>
            <w:bookmarkStart w:id="358" w:name="_Toc211007442"/>
            <w:bookmarkStart w:id="359" w:name="_Toc211008384"/>
            <w:bookmarkStart w:id="360" w:name="_Toc211338079"/>
            <w:bookmarkStart w:id="361" w:name="_Toc211338146"/>
            <w:bookmarkStart w:id="362" w:name="_Toc211338213"/>
            <w:bookmarkStart w:id="363" w:name="_Toc211338280"/>
            <w:bookmarkStart w:id="364" w:name="_Toc211338357"/>
            <w:bookmarkStart w:id="365" w:name="_Toc211340911"/>
            <w:bookmarkStart w:id="366" w:name="_Toc211405019"/>
            <w:bookmarkStart w:id="367" w:name="_Toc211518056"/>
            <w:r w:rsidRPr="00220E28">
              <w:t>This research should include</w:t>
            </w:r>
            <w:r>
              <w:t xml:space="preserve"> information on any demographic characteristics associated with children and young people and their pornography viewing habits, including but not limited to socioeconomic status, family characteristics, and location. The research should also include collection of data directly from children and young people, as appropriate.</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tc>
      </w:tr>
    </w:tbl>
    <w:p w14:paraId="10CF8631" w14:textId="0905A6AA" w:rsidR="00136594" w:rsidRDefault="00273C09" w:rsidP="009C0F51">
      <w:pPr>
        <w:pStyle w:val="ChapterBody"/>
        <w:numPr>
          <w:ilvl w:val="1"/>
          <w:numId w:val="5"/>
        </w:numPr>
        <w:ind w:left="850" w:hanging="850"/>
      </w:pPr>
      <w:r>
        <w:t xml:space="preserve">The committee was shocked to learn of the correlation between problematic pornography use and problematic and harmful behaviour in children and young people, age 10 to 17 years, who access the NSW Health New Street Services. Of note, is the information that many of these individuals (60 to 90 per cent as outlined in </w:t>
      </w:r>
      <w:r w:rsidR="0020156D">
        <w:t>c</w:t>
      </w:r>
      <w:r>
        <w:t xml:space="preserve">hapter 1) also have a cognitive and/or developmental disability (including neurodiversity). </w:t>
      </w:r>
      <w:r w:rsidR="00321C36" w:rsidRPr="00F96BF2">
        <w:t xml:space="preserve">The committee notes </w:t>
      </w:r>
      <w:r w:rsidR="000A4F7C" w:rsidRPr="00F96BF2">
        <w:t xml:space="preserve">an </w:t>
      </w:r>
      <w:r w:rsidR="00FF4FD6" w:rsidRPr="00F96BF2">
        <w:t>apparent</w:t>
      </w:r>
      <w:r w:rsidR="000A4F7C" w:rsidRPr="00F96BF2">
        <w:t xml:space="preserve"> large unmet demand </w:t>
      </w:r>
      <w:r w:rsidR="00FF4FD6" w:rsidRPr="00F96BF2">
        <w:t xml:space="preserve">for </w:t>
      </w:r>
      <w:r w:rsidR="000A4F7C" w:rsidRPr="00F96BF2">
        <w:t xml:space="preserve">services to support </w:t>
      </w:r>
      <w:r w:rsidR="00FF4FD6" w:rsidRPr="00F96BF2">
        <w:t>children and</w:t>
      </w:r>
      <w:r w:rsidR="000A4F7C" w:rsidRPr="00F96BF2">
        <w:t xml:space="preserve"> young people who have demonstrated </w:t>
      </w:r>
      <w:r w:rsidR="00FF4FD6" w:rsidRPr="00F96BF2">
        <w:t>problematic</w:t>
      </w:r>
      <w:r w:rsidR="000A4F7C" w:rsidRPr="00F96BF2">
        <w:t xml:space="preserve"> and </w:t>
      </w:r>
      <w:r w:rsidR="00FF4FD6" w:rsidRPr="00F96BF2">
        <w:t>harmful sexual behaviour.</w:t>
      </w:r>
    </w:p>
    <w:p w14:paraId="0D7D886E" w14:textId="426F443B" w:rsidR="009C1FAB" w:rsidRDefault="00273C09" w:rsidP="009C1FAB">
      <w:pPr>
        <w:pStyle w:val="ChapterBody"/>
        <w:numPr>
          <w:ilvl w:val="1"/>
          <w:numId w:val="5"/>
        </w:numPr>
        <w:ind w:left="850" w:hanging="850"/>
      </w:pPr>
      <w:r>
        <w:t xml:space="preserve">The NSW Government prevention action strategy </w:t>
      </w:r>
      <w:r w:rsidRPr="00F52C70">
        <w:rPr>
          <w:i/>
          <w:iCs/>
        </w:rPr>
        <w:t>Talking about it</w:t>
      </w:r>
      <w:r>
        <w:t xml:space="preserve">: </w:t>
      </w:r>
      <w:r>
        <w:rPr>
          <w:i/>
          <w:iCs/>
        </w:rPr>
        <w:t xml:space="preserve">A shared approach to preventing problematic and harmful sexual behaviours by children and young people </w:t>
      </w:r>
      <w:r>
        <w:t xml:space="preserve">describes a range of preventative measures and supports for children and young people displaying problematic and harmful sexual </w:t>
      </w:r>
      <w:r>
        <w:lastRenderedPageBreak/>
        <w:t xml:space="preserve">behaviour. The necessary actions identified in </w:t>
      </w:r>
      <w:r w:rsidRPr="00F52C70">
        <w:rPr>
          <w:i/>
          <w:iCs/>
        </w:rPr>
        <w:t>Talking about it</w:t>
      </w:r>
      <w:r>
        <w:t xml:space="preserve"> need to be put in place to ensure that preventative measures are being implemented. </w:t>
      </w:r>
    </w:p>
    <w:p w14:paraId="103D7380"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2537E0" w14:paraId="6EFF1C9C" w14:textId="77777777">
        <w:trPr>
          <w:cantSplit/>
        </w:trPr>
        <w:tc>
          <w:tcPr>
            <w:tcW w:w="851" w:type="dxa"/>
          </w:tcPr>
          <w:p w14:paraId="2084C227" w14:textId="77777777" w:rsidR="00273C09" w:rsidRPr="002537E0" w:rsidRDefault="00273C09" w:rsidP="0080119B">
            <w:pPr>
              <w:pStyle w:val="BodyCopy"/>
            </w:pPr>
          </w:p>
        </w:tc>
        <w:tc>
          <w:tcPr>
            <w:tcW w:w="8896" w:type="dxa"/>
          </w:tcPr>
          <w:p w14:paraId="2019250A" w14:textId="30A379A5" w:rsidR="00273C09" w:rsidRDefault="00273C09" w:rsidP="0080119B">
            <w:pPr>
              <w:pStyle w:val="RecommendationTitle"/>
            </w:pPr>
            <w:bookmarkStart w:id="368" w:name="_Toc207631057"/>
            <w:bookmarkStart w:id="369" w:name="_Toc211340912"/>
            <w:bookmarkStart w:id="370" w:name="_Toc211405020"/>
            <w:bookmarkStart w:id="371" w:name="_Toc211518057"/>
            <w:r>
              <w:t xml:space="preserve">Recommendation </w:t>
            </w:r>
            <w:bookmarkEnd w:id="368"/>
            <w:r w:rsidR="00054115">
              <w:t>2</w:t>
            </w:r>
            <w:bookmarkEnd w:id="369"/>
            <w:bookmarkEnd w:id="370"/>
            <w:bookmarkEnd w:id="371"/>
          </w:p>
          <w:p w14:paraId="7FAEC66C" w14:textId="74FC0EC0" w:rsidR="00273C09" w:rsidRPr="002537E0" w:rsidRDefault="00273C09" w:rsidP="0080119B">
            <w:pPr>
              <w:pStyle w:val="RecommendationBody"/>
            </w:pPr>
            <w:bookmarkStart w:id="372" w:name="_Toc207630030"/>
            <w:bookmarkStart w:id="373" w:name="_Toc207630075"/>
            <w:bookmarkStart w:id="374" w:name="_Toc207631058"/>
            <w:bookmarkStart w:id="375" w:name="_Toc207631103"/>
            <w:bookmarkStart w:id="376" w:name="_Toc207633512"/>
            <w:bookmarkStart w:id="377" w:name="_Toc207787539"/>
            <w:bookmarkStart w:id="378" w:name="_Toc209019576"/>
            <w:bookmarkStart w:id="379" w:name="_Toc209036349"/>
            <w:bookmarkStart w:id="380" w:name="_Toc209081852"/>
            <w:bookmarkStart w:id="381" w:name="_Toc209106550"/>
            <w:bookmarkStart w:id="382" w:name="_Toc209114078"/>
            <w:bookmarkStart w:id="383" w:name="_Toc209762042"/>
            <w:bookmarkStart w:id="384" w:name="_Toc210128079"/>
            <w:bookmarkStart w:id="385" w:name="_Toc210135574"/>
            <w:bookmarkStart w:id="386" w:name="_Toc210136678"/>
            <w:bookmarkStart w:id="387" w:name="_Toc211007444"/>
            <w:bookmarkStart w:id="388" w:name="_Toc211008386"/>
            <w:bookmarkStart w:id="389" w:name="_Toc211338081"/>
            <w:bookmarkStart w:id="390" w:name="_Toc211338148"/>
            <w:bookmarkStart w:id="391" w:name="_Toc211338215"/>
            <w:bookmarkStart w:id="392" w:name="_Toc211338282"/>
            <w:bookmarkStart w:id="393" w:name="_Toc211338359"/>
            <w:bookmarkStart w:id="394" w:name="_Toc211340913"/>
            <w:bookmarkStart w:id="395" w:name="_Toc211405021"/>
            <w:bookmarkStart w:id="396" w:name="_Toc211518058"/>
            <w:r>
              <w:t xml:space="preserve">That the NSW Government implement the measures identified in the prevention action strategy </w:t>
            </w:r>
            <w:r w:rsidRPr="00622B95">
              <w:rPr>
                <w:i/>
                <w:iCs/>
              </w:rPr>
              <w:t>Talking about it</w:t>
            </w:r>
            <w:r w:rsidR="00FA1DEE">
              <w:rPr>
                <w:i/>
                <w:iCs/>
              </w:rPr>
              <w:t>:</w:t>
            </w:r>
            <w:r>
              <w:rPr>
                <w:i/>
                <w:iCs/>
              </w:rPr>
              <w:t xml:space="preserve"> A shared approach to preventing problematic and harmful sexual behaviours by children and young people</w:t>
            </w:r>
            <w:r w:rsidRPr="00622B95">
              <w:rPr>
                <w:i/>
                <w:iCs/>
              </w:rPr>
              <w:t xml:space="preserve"> </w:t>
            </w:r>
            <w:r>
              <w:t>to enhance preventative measures for children and young people most at risk of displaying problematic and harmful behaviours.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tc>
      </w:tr>
    </w:tbl>
    <w:p w14:paraId="4BF984C8" w14:textId="77777777" w:rsidR="00273C09" w:rsidRDefault="00273C09" w:rsidP="0080119B">
      <w:pPr>
        <w:pStyle w:val="BodyCopy"/>
      </w:pPr>
    </w:p>
    <w:p w14:paraId="3367B045" w14:textId="1D47AA17" w:rsidR="008E49F6" w:rsidRPr="00A845BF" w:rsidRDefault="008E49F6" w:rsidP="008E49F6">
      <w:pPr>
        <w:pStyle w:val="ChapterBody"/>
        <w:numPr>
          <w:ilvl w:val="1"/>
          <w:numId w:val="5"/>
        </w:numPr>
        <w:ind w:left="850" w:hanging="850"/>
      </w:pPr>
      <w:r w:rsidRPr="00A845BF">
        <w:t>The committee is also of the view that the NSW Government should increase investment in services to support children and young people most at risk of displaying problematic and/or harmful sexual behaviours.</w:t>
      </w:r>
    </w:p>
    <w:p w14:paraId="69F588E4" w14:textId="77777777" w:rsidR="008E49F6" w:rsidRPr="00A845BF" w:rsidRDefault="008E49F6" w:rsidP="008E49F6">
      <w:pPr>
        <w:pStyle w:val="ChapterBody"/>
        <w:numPr>
          <w:ilvl w:val="0"/>
          <w:numId w:val="0"/>
        </w:numPr>
        <w:spacing w:before="0"/>
        <w:ind w:left="850"/>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9C0F51" w:rsidRPr="009C1FAB" w14:paraId="156D8539" w14:textId="77777777">
        <w:trPr>
          <w:cantSplit/>
        </w:trPr>
        <w:tc>
          <w:tcPr>
            <w:tcW w:w="851" w:type="dxa"/>
          </w:tcPr>
          <w:p w14:paraId="414131C9" w14:textId="77777777" w:rsidR="009C0F51" w:rsidRPr="00A845BF" w:rsidRDefault="009C0F51">
            <w:pPr>
              <w:pStyle w:val="BodyCopy"/>
            </w:pPr>
          </w:p>
        </w:tc>
        <w:tc>
          <w:tcPr>
            <w:tcW w:w="8896" w:type="dxa"/>
          </w:tcPr>
          <w:p w14:paraId="7D1FB3E0" w14:textId="328EBB20" w:rsidR="009C0F51" w:rsidRPr="00A845BF" w:rsidRDefault="009C0F51">
            <w:pPr>
              <w:pStyle w:val="RecommendationTitle"/>
            </w:pPr>
            <w:bookmarkStart w:id="397" w:name="_Toc211340914"/>
            <w:bookmarkStart w:id="398" w:name="_Toc211405022"/>
            <w:bookmarkStart w:id="399" w:name="_Toc211518059"/>
            <w:r w:rsidRPr="00A845BF">
              <w:t xml:space="preserve">Recommendation </w:t>
            </w:r>
            <w:r w:rsidR="00054115" w:rsidRPr="00A845BF">
              <w:t>3</w:t>
            </w:r>
            <w:bookmarkEnd w:id="397"/>
            <w:bookmarkEnd w:id="398"/>
            <w:bookmarkEnd w:id="399"/>
          </w:p>
          <w:p w14:paraId="444490A3" w14:textId="5D071616" w:rsidR="009C0F51" w:rsidRPr="009C1FAB" w:rsidRDefault="009C0F51">
            <w:pPr>
              <w:pStyle w:val="RecommendationBody"/>
            </w:pPr>
            <w:bookmarkStart w:id="400" w:name="_Toc211007446"/>
            <w:bookmarkStart w:id="401" w:name="_Toc211008388"/>
            <w:bookmarkStart w:id="402" w:name="_Toc211338083"/>
            <w:bookmarkStart w:id="403" w:name="_Toc211338150"/>
            <w:bookmarkStart w:id="404" w:name="_Toc211338217"/>
            <w:bookmarkStart w:id="405" w:name="_Toc211338284"/>
            <w:bookmarkStart w:id="406" w:name="_Toc211338361"/>
            <w:bookmarkStart w:id="407" w:name="_Toc211340915"/>
            <w:bookmarkStart w:id="408" w:name="_Toc211405023"/>
            <w:bookmarkStart w:id="409" w:name="_Toc211518060"/>
            <w:r w:rsidRPr="00A845BF">
              <w:t xml:space="preserve">That the NSW Government increase investment in services to support children and young people most at risk </w:t>
            </w:r>
            <w:r w:rsidR="00AC0C2F" w:rsidRPr="00A845BF">
              <w:t>of displaying problematic and/or harmful sexual behaviours.</w:t>
            </w:r>
            <w:bookmarkEnd w:id="400"/>
            <w:bookmarkEnd w:id="401"/>
            <w:bookmarkEnd w:id="402"/>
            <w:bookmarkEnd w:id="403"/>
            <w:bookmarkEnd w:id="404"/>
            <w:bookmarkEnd w:id="405"/>
            <w:bookmarkEnd w:id="406"/>
            <w:bookmarkEnd w:id="407"/>
            <w:bookmarkEnd w:id="408"/>
            <w:bookmarkEnd w:id="409"/>
          </w:p>
        </w:tc>
      </w:tr>
    </w:tbl>
    <w:p w14:paraId="726CC840" w14:textId="77777777" w:rsidR="009C0F51" w:rsidRDefault="009C0F51" w:rsidP="00AC0C2F">
      <w:pPr>
        <w:pStyle w:val="ChapterBody"/>
        <w:numPr>
          <w:ilvl w:val="0"/>
          <w:numId w:val="0"/>
        </w:numPr>
        <w:spacing w:before="0"/>
      </w:pPr>
    </w:p>
    <w:p w14:paraId="3E67CD17" w14:textId="1417DC58" w:rsidR="00273C09" w:rsidRDefault="00273C09" w:rsidP="00273C09">
      <w:pPr>
        <w:pStyle w:val="ChapterBody"/>
        <w:numPr>
          <w:ilvl w:val="1"/>
          <w:numId w:val="5"/>
        </w:numPr>
        <w:ind w:left="850" w:hanging="850"/>
      </w:pPr>
      <w:r>
        <w:t>There was evidence that excessive or compulsive viewing can lead some men into viewing child abuse material, and also that excessive pornography use is associated with child abuse. The committee welcomes the work of Jesuit Social Services and their Worried About Sex and Pornography Program, and Stop It Now!</w:t>
      </w:r>
    </w:p>
    <w:p w14:paraId="2F33BC6E" w14:textId="00096CC4" w:rsidR="00273C09" w:rsidRPr="00A845BF" w:rsidRDefault="00273C09" w:rsidP="00273C09">
      <w:pPr>
        <w:pStyle w:val="ChapterBody"/>
        <w:numPr>
          <w:ilvl w:val="1"/>
          <w:numId w:val="5"/>
        </w:numPr>
        <w:ind w:left="850" w:hanging="850"/>
      </w:pPr>
      <w:r>
        <w:t xml:space="preserve">In particular, the committee noted the evidence that current services are not equipped to deal with those who self-identify as having a problem. The committee was advised by Jesuit Social Services that currently there is no online early intervention service in Australia to work with individuals worried about their sexual thoughts and behaviours that </w:t>
      </w:r>
      <w:r w:rsidRPr="00A845BF">
        <w:t>enables them to seek help, or an anonymous support service that is promoted online. Therefore, the committee recommends that the NSW Government invest in programs, particularly online anonymous programs to address problematic or worrying sexual thoughts and behaviours and pornography use.</w:t>
      </w:r>
      <w:r w:rsidR="00200A2C" w:rsidRPr="00A845BF">
        <w:t xml:space="preserve"> This investment should include workforce development to ensure that mental health practitioners are equipped to work with such clients.</w:t>
      </w:r>
    </w:p>
    <w:p w14:paraId="6ED08FF7" w14:textId="77777777" w:rsidR="00273C09" w:rsidRPr="00A845BF"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5120FC" w14:paraId="3859A83E" w14:textId="77777777">
        <w:trPr>
          <w:cantSplit/>
        </w:trPr>
        <w:tc>
          <w:tcPr>
            <w:tcW w:w="851" w:type="dxa"/>
          </w:tcPr>
          <w:p w14:paraId="522FE5EC" w14:textId="77777777" w:rsidR="00273C09" w:rsidRPr="00A845BF" w:rsidRDefault="00273C09" w:rsidP="0080119B">
            <w:pPr>
              <w:pStyle w:val="BodyCopy"/>
            </w:pPr>
          </w:p>
        </w:tc>
        <w:tc>
          <w:tcPr>
            <w:tcW w:w="8896" w:type="dxa"/>
          </w:tcPr>
          <w:p w14:paraId="12947DDB" w14:textId="2214D9B8" w:rsidR="00273C09" w:rsidRPr="00A845BF" w:rsidRDefault="00273C09" w:rsidP="0080119B">
            <w:pPr>
              <w:pStyle w:val="RecommendationTitle"/>
            </w:pPr>
            <w:bookmarkStart w:id="410" w:name="_Toc207631059"/>
            <w:bookmarkStart w:id="411" w:name="_Toc211340916"/>
            <w:bookmarkStart w:id="412" w:name="_Toc211405024"/>
            <w:bookmarkStart w:id="413" w:name="_Toc211518061"/>
            <w:r w:rsidRPr="00A845BF">
              <w:t xml:space="preserve">Recommendation </w:t>
            </w:r>
            <w:bookmarkEnd w:id="410"/>
            <w:r w:rsidR="00054115" w:rsidRPr="00A845BF">
              <w:t>4</w:t>
            </w:r>
            <w:bookmarkEnd w:id="411"/>
            <w:bookmarkEnd w:id="412"/>
            <w:bookmarkEnd w:id="413"/>
          </w:p>
          <w:p w14:paraId="65ACFC58" w14:textId="576D8760" w:rsidR="00273C09" w:rsidRPr="005120FC" w:rsidRDefault="00273C09" w:rsidP="0080119B">
            <w:pPr>
              <w:pStyle w:val="RecommendationBody"/>
            </w:pPr>
            <w:bookmarkStart w:id="414" w:name="_Toc207630032"/>
            <w:bookmarkStart w:id="415" w:name="_Toc207630077"/>
            <w:bookmarkStart w:id="416" w:name="_Toc207631060"/>
            <w:bookmarkStart w:id="417" w:name="_Toc207631105"/>
            <w:bookmarkStart w:id="418" w:name="_Toc207633514"/>
            <w:bookmarkStart w:id="419" w:name="_Toc207787541"/>
            <w:bookmarkStart w:id="420" w:name="_Toc209019578"/>
            <w:bookmarkStart w:id="421" w:name="_Toc209036351"/>
            <w:bookmarkStart w:id="422" w:name="_Toc209081854"/>
            <w:bookmarkStart w:id="423" w:name="_Toc209106552"/>
            <w:bookmarkStart w:id="424" w:name="_Toc209114080"/>
            <w:bookmarkStart w:id="425" w:name="_Toc209762044"/>
            <w:bookmarkStart w:id="426" w:name="_Toc210128081"/>
            <w:bookmarkStart w:id="427" w:name="_Toc210135576"/>
            <w:bookmarkStart w:id="428" w:name="_Toc210136680"/>
            <w:bookmarkStart w:id="429" w:name="_Toc211007448"/>
            <w:bookmarkStart w:id="430" w:name="_Toc211008390"/>
            <w:bookmarkStart w:id="431" w:name="_Toc211338085"/>
            <w:bookmarkStart w:id="432" w:name="_Toc211338152"/>
            <w:bookmarkStart w:id="433" w:name="_Toc211338219"/>
            <w:bookmarkStart w:id="434" w:name="_Toc211338286"/>
            <w:bookmarkStart w:id="435" w:name="_Toc211338363"/>
            <w:bookmarkStart w:id="436" w:name="_Toc211340917"/>
            <w:bookmarkStart w:id="437" w:name="_Toc211405025"/>
            <w:bookmarkStart w:id="438" w:name="_Toc211518062"/>
            <w:r w:rsidRPr="00A845BF">
              <w:t xml:space="preserve">That the NSW Government invest in programs, particularly online </w:t>
            </w:r>
            <w:r w:rsidR="00280255" w:rsidRPr="00A845BF">
              <w:t>anonymous programs</w:t>
            </w:r>
            <w:r w:rsidRPr="00A845BF">
              <w:t xml:space="preserve"> to address problematic or worrying sexual thoughts and behaviours and pornography use.</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00FE0D91" w:rsidRPr="00A845BF">
              <w:t xml:space="preserve"> This </w:t>
            </w:r>
            <w:r w:rsidR="00200A2C" w:rsidRPr="00A845BF">
              <w:t>investment should include workforce development to ensure that mental health practitioners are equipped to work with such clients.</w:t>
            </w:r>
            <w:bookmarkEnd w:id="429"/>
            <w:bookmarkEnd w:id="430"/>
            <w:bookmarkEnd w:id="431"/>
            <w:bookmarkEnd w:id="432"/>
            <w:bookmarkEnd w:id="433"/>
            <w:bookmarkEnd w:id="434"/>
            <w:bookmarkEnd w:id="435"/>
            <w:bookmarkEnd w:id="436"/>
            <w:bookmarkEnd w:id="437"/>
            <w:bookmarkEnd w:id="438"/>
          </w:p>
        </w:tc>
      </w:tr>
    </w:tbl>
    <w:p w14:paraId="6298180E" w14:textId="77777777" w:rsidR="00273C09" w:rsidRDefault="00273C09" w:rsidP="0080119B">
      <w:pPr>
        <w:pStyle w:val="BodyCopy"/>
      </w:pPr>
    </w:p>
    <w:p w14:paraId="7FDFC080" w14:textId="432220DF" w:rsidR="00273C09" w:rsidRDefault="00273C09" w:rsidP="00273C09">
      <w:pPr>
        <w:pStyle w:val="ChapterBody"/>
        <w:numPr>
          <w:ilvl w:val="1"/>
          <w:numId w:val="5"/>
        </w:numPr>
        <w:ind w:left="850" w:hanging="850"/>
      </w:pPr>
      <w:r>
        <w:t xml:space="preserve">A particular issue </w:t>
      </w:r>
      <w:r w:rsidR="00163C40">
        <w:t>of concern to the committee</w:t>
      </w:r>
      <w:r>
        <w:t xml:space="preserve"> is that of boys and young men, and the evidence considered here that shows their pornography viewing and behaviour can be problematic. </w:t>
      </w:r>
    </w:p>
    <w:p w14:paraId="45E8F286" w14:textId="73BFC9C6" w:rsidR="00273C09" w:rsidRPr="00BA19CB" w:rsidRDefault="00D06932" w:rsidP="00273C09">
      <w:pPr>
        <w:pStyle w:val="ChapterBody"/>
        <w:numPr>
          <w:ilvl w:val="1"/>
          <w:numId w:val="5"/>
        </w:numPr>
        <w:ind w:left="850" w:hanging="850"/>
      </w:pPr>
      <w:r w:rsidRPr="00BA19CB">
        <w:lastRenderedPageBreak/>
        <w:t>The committee</w:t>
      </w:r>
      <w:r w:rsidR="00273C09" w:rsidRPr="00BA19CB">
        <w:t xml:space="preserve"> </w:t>
      </w:r>
      <w:r w:rsidR="007B486B" w:rsidRPr="00BA19CB">
        <w:t>does</w:t>
      </w:r>
      <w:r w:rsidR="00273C09" w:rsidRPr="00BA19CB">
        <w:t xml:space="preserve"> not wish to cause guilt or shame for boys and young men </w:t>
      </w:r>
      <w:r w:rsidR="007B486B" w:rsidRPr="00BA19CB">
        <w:t>in</w:t>
      </w:r>
      <w:r w:rsidR="00273C09" w:rsidRPr="00BA19CB">
        <w:t xml:space="preserve"> rais</w:t>
      </w:r>
      <w:r w:rsidR="007B486B" w:rsidRPr="00BA19CB">
        <w:t>ing</w:t>
      </w:r>
      <w:r w:rsidR="00273C09" w:rsidRPr="00BA19CB">
        <w:t xml:space="preserve"> these concerns. </w:t>
      </w:r>
      <w:r w:rsidR="007B486B" w:rsidRPr="00BA19CB">
        <w:t>However, it was clear that</w:t>
      </w:r>
      <w:r w:rsidR="00273C09" w:rsidRPr="00BA19CB">
        <w:t xml:space="preserve"> young men particularly recognise when their pornography viewing is becoming a problem, with many describing themselves as having an 'addiction'. </w:t>
      </w:r>
      <w:r w:rsidR="009D049E" w:rsidRPr="00BA19CB">
        <w:t xml:space="preserve">The committee </w:t>
      </w:r>
      <w:r w:rsidR="00273C09" w:rsidRPr="00BA19CB">
        <w:t>want</w:t>
      </w:r>
      <w:r w:rsidR="009D049E" w:rsidRPr="00BA19CB">
        <w:t>s</w:t>
      </w:r>
      <w:r w:rsidR="00273C09" w:rsidRPr="00BA19CB">
        <w:t xml:space="preserve"> boys and young men to feel they can ask for help without feeling judged. </w:t>
      </w:r>
      <w:r w:rsidR="009D049E" w:rsidRPr="00BA19CB">
        <w:t xml:space="preserve">The committee </w:t>
      </w:r>
      <w:r w:rsidR="00273C09" w:rsidRPr="00BA19CB">
        <w:t>was encourag</w:t>
      </w:r>
      <w:r w:rsidR="009D049E" w:rsidRPr="00BA19CB">
        <w:t xml:space="preserve">ed </w:t>
      </w:r>
      <w:r w:rsidR="00273C09" w:rsidRPr="00BA19CB">
        <w:t xml:space="preserve">to hear that as they become adults, </w:t>
      </w:r>
      <w:r w:rsidR="0020584D" w:rsidRPr="00BA19CB">
        <w:t>y</w:t>
      </w:r>
      <w:r w:rsidR="00273C09" w:rsidRPr="00BA19CB">
        <w:t>oung men are reflecting on their earlier views and habits</w:t>
      </w:r>
      <w:r w:rsidR="00C730D1" w:rsidRPr="00BA19CB">
        <w:t>. They</w:t>
      </w:r>
      <w:r w:rsidR="00273C09" w:rsidRPr="00BA19CB">
        <w:t xml:space="preserve"> acknowledg</w:t>
      </w:r>
      <w:r w:rsidR="00C730D1" w:rsidRPr="00BA19CB">
        <w:t>e</w:t>
      </w:r>
      <w:r w:rsidR="00273C09" w:rsidRPr="00BA19CB">
        <w:t xml:space="preserve"> the negative impact of pornography on them and those around them.</w:t>
      </w:r>
    </w:p>
    <w:p w14:paraId="14ACDA9F" w14:textId="6167503C" w:rsidR="00273C09" w:rsidRDefault="00273C09" w:rsidP="00273C09">
      <w:pPr>
        <w:pStyle w:val="ChapterBody"/>
        <w:numPr>
          <w:ilvl w:val="1"/>
          <w:numId w:val="5"/>
        </w:numPr>
        <w:ind w:left="850" w:hanging="850"/>
      </w:pPr>
      <w:r w:rsidRPr="00BA19CB">
        <w:t>The committee suggests that specific programs and resources need to be made available to any boy or young man who has questions or concerns about their</w:t>
      </w:r>
      <w:r w:rsidR="001D52A0" w:rsidRPr="00BA19CB">
        <w:t xml:space="preserve"> </w:t>
      </w:r>
      <w:r w:rsidR="00AE0E82" w:rsidRPr="00BA19CB">
        <w:t>pornography use</w:t>
      </w:r>
      <w:r w:rsidRPr="00BA19CB">
        <w:t xml:space="preserve">. </w:t>
      </w:r>
      <w:r w:rsidR="005D4AE5" w:rsidRPr="00BA19CB">
        <w:t>F</w:t>
      </w:r>
      <w:r w:rsidRPr="00BA19CB">
        <w:t>or example, an online resource that can be accessed anonymously,</w:t>
      </w:r>
      <w:r>
        <w:t xml:space="preserve"> or targeted workforce development for those individuals and organisations who work with boys and young men.</w:t>
      </w:r>
      <w:r w:rsidRPr="004763D8">
        <w:t xml:space="preserve"> </w:t>
      </w:r>
      <w:r>
        <w:t xml:space="preserve">As well as providing services and resources specifically targeting young men, there should also be services and resources for all young people who feel impacted by pornography use. </w:t>
      </w:r>
    </w:p>
    <w:p w14:paraId="365F3DE4" w14:textId="0A1CBE85" w:rsidR="000746E4" w:rsidRDefault="00D6499D" w:rsidP="00273C09">
      <w:pPr>
        <w:pStyle w:val="ChapterBody"/>
        <w:numPr>
          <w:ilvl w:val="1"/>
          <w:numId w:val="5"/>
        </w:numPr>
        <w:ind w:left="850" w:hanging="850"/>
      </w:pPr>
      <w:r>
        <w:t>Therefore</w:t>
      </w:r>
      <w:r w:rsidR="002F6280">
        <w:t>,</w:t>
      </w:r>
      <w:r>
        <w:t xml:space="preserve"> the committee recommends t</w:t>
      </w:r>
      <w:r w:rsidR="000746E4">
        <w:t xml:space="preserve">hat the </w:t>
      </w:r>
      <w:r w:rsidR="00C67D21" w:rsidRPr="00C67D21">
        <w:t>NSW Government encourage and support the development of resources and continuation of services for young people who feel impacted by pornography use. This should include services and resources specifically designed for boys and young men, to encourage them to seek help if they are concerned about their pornography viewing habits. These resources and services should be designed based on research and best practice</w:t>
      </w:r>
      <w:r w:rsidR="00C67D21">
        <w:t>.</w:t>
      </w:r>
    </w:p>
    <w:p w14:paraId="464BB45E"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686461" w14:paraId="4AF76583" w14:textId="77777777">
        <w:trPr>
          <w:cantSplit/>
        </w:trPr>
        <w:tc>
          <w:tcPr>
            <w:tcW w:w="851" w:type="dxa"/>
          </w:tcPr>
          <w:p w14:paraId="6153533D" w14:textId="77777777" w:rsidR="00273C09" w:rsidRPr="00686461" w:rsidRDefault="00273C09" w:rsidP="0080119B">
            <w:pPr>
              <w:pStyle w:val="BodyCopy"/>
            </w:pPr>
          </w:p>
        </w:tc>
        <w:tc>
          <w:tcPr>
            <w:tcW w:w="8896" w:type="dxa"/>
          </w:tcPr>
          <w:p w14:paraId="54AD23E0" w14:textId="77777777" w:rsidR="00273C09" w:rsidRDefault="00273C09" w:rsidP="0080119B">
            <w:pPr>
              <w:pStyle w:val="RecommendationTitle"/>
            </w:pPr>
            <w:bookmarkStart w:id="439" w:name="_Toc207631061"/>
            <w:bookmarkStart w:id="440" w:name="_Toc211340918"/>
            <w:bookmarkStart w:id="441" w:name="_Toc211405026"/>
            <w:bookmarkStart w:id="442" w:name="_Toc211518063"/>
            <w:r>
              <w:t xml:space="preserve">Recommendation </w:t>
            </w:r>
            <w:r>
              <w:fldChar w:fldCharType="begin"/>
            </w:r>
            <w:r>
              <w:instrText xml:space="preserve"> AUTONUMLGL \e  </w:instrText>
            </w:r>
            <w:r>
              <w:fldChar w:fldCharType="end"/>
            </w:r>
            <w:bookmarkEnd w:id="439"/>
            <w:bookmarkEnd w:id="440"/>
            <w:bookmarkEnd w:id="441"/>
            <w:bookmarkEnd w:id="442"/>
          </w:p>
          <w:p w14:paraId="1146249D" w14:textId="185A2391" w:rsidR="00273C09" w:rsidRPr="00686461" w:rsidRDefault="00C67D21" w:rsidP="0080119B">
            <w:pPr>
              <w:pStyle w:val="RecommendationBody"/>
            </w:pPr>
            <w:bookmarkStart w:id="443" w:name="_Toc207630034"/>
            <w:bookmarkStart w:id="444" w:name="_Toc207630079"/>
            <w:bookmarkStart w:id="445" w:name="_Toc207631062"/>
            <w:bookmarkStart w:id="446" w:name="_Toc207631107"/>
            <w:bookmarkStart w:id="447" w:name="_Toc207633516"/>
            <w:bookmarkStart w:id="448" w:name="_Toc207787543"/>
            <w:bookmarkStart w:id="449" w:name="_Toc209019580"/>
            <w:bookmarkStart w:id="450" w:name="_Toc209036353"/>
            <w:bookmarkStart w:id="451" w:name="_Toc209081856"/>
            <w:bookmarkStart w:id="452" w:name="_Toc209106554"/>
            <w:bookmarkStart w:id="453" w:name="_Toc209114082"/>
            <w:bookmarkStart w:id="454" w:name="_Toc209762046"/>
            <w:bookmarkStart w:id="455" w:name="_Toc210128083"/>
            <w:bookmarkStart w:id="456" w:name="_Toc210135578"/>
            <w:bookmarkStart w:id="457" w:name="_Toc210136682"/>
            <w:bookmarkStart w:id="458" w:name="_Toc211007450"/>
            <w:bookmarkStart w:id="459" w:name="_Toc211008392"/>
            <w:bookmarkStart w:id="460" w:name="_Toc211338087"/>
            <w:bookmarkStart w:id="461" w:name="_Toc211338154"/>
            <w:bookmarkStart w:id="462" w:name="_Toc211338221"/>
            <w:bookmarkStart w:id="463" w:name="_Toc211338288"/>
            <w:bookmarkStart w:id="464" w:name="_Toc211338365"/>
            <w:bookmarkStart w:id="465" w:name="_Toc211340919"/>
            <w:bookmarkStart w:id="466" w:name="_Toc211405027"/>
            <w:bookmarkStart w:id="467" w:name="_Toc211518064"/>
            <w:r w:rsidRPr="00C67D21">
              <w:t>That the NSW Government encourage and support the development of resources and continuation of services for young people who feel impacted by pornography use. This should include services and resources specifically designed for boys and young men, to encourage them to seek help if they are concerned about their pornography viewing habits. These resources and services should be designed based on research and best practice</w:t>
            </w:r>
            <w:bookmarkEnd w:id="443"/>
            <w:bookmarkEnd w:id="444"/>
            <w:bookmarkEnd w:id="445"/>
            <w:bookmarkEnd w:id="446"/>
            <w:bookmarkEnd w:id="447"/>
            <w:bookmarkEnd w:id="448"/>
            <w:bookmarkEnd w:id="449"/>
            <w:bookmarkEnd w:id="450"/>
            <w:bookmarkEnd w:id="451"/>
            <w:bookmarkEnd w:id="452"/>
            <w:bookmarkEnd w:id="453"/>
            <w:bookmarkEnd w:id="454"/>
            <w:r>
              <w:t>.</w:t>
            </w:r>
            <w:bookmarkEnd w:id="455"/>
            <w:bookmarkEnd w:id="456"/>
            <w:bookmarkEnd w:id="457"/>
            <w:bookmarkEnd w:id="458"/>
            <w:bookmarkEnd w:id="459"/>
            <w:bookmarkEnd w:id="460"/>
            <w:bookmarkEnd w:id="461"/>
            <w:bookmarkEnd w:id="462"/>
            <w:bookmarkEnd w:id="463"/>
            <w:bookmarkEnd w:id="464"/>
            <w:bookmarkEnd w:id="465"/>
            <w:bookmarkEnd w:id="466"/>
            <w:bookmarkEnd w:id="467"/>
          </w:p>
        </w:tc>
      </w:tr>
    </w:tbl>
    <w:p w14:paraId="0FFE4190" w14:textId="4B1AACB6" w:rsidR="00273C09" w:rsidRDefault="00273C09" w:rsidP="00273C09">
      <w:pPr>
        <w:pStyle w:val="ChapterBody"/>
        <w:numPr>
          <w:ilvl w:val="1"/>
          <w:numId w:val="5"/>
        </w:numPr>
        <w:ind w:left="850" w:hanging="850"/>
      </w:pPr>
      <w:r>
        <w:t xml:space="preserve">The committee welcomes the change to the </w:t>
      </w:r>
      <w:r w:rsidRPr="001A70C0">
        <w:rPr>
          <w:i/>
          <w:iCs/>
        </w:rPr>
        <w:t>Crimes Act 1900</w:t>
      </w:r>
      <w:r>
        <w:rPr>
          <w:i/>
          <w:iCs/>
        </w:rPr>
        <w:t xml:space="preserve"> </w:t>
      </w:r>
      <w:r>
        <w:t>to criminalise the use of AI to create non-consensual intimate images</w:t>
      </w:r>
      <w:r w:rsidR="003D30C5">
        <w:t xml:space="preserve"> and audio</w:t>
      </w:r>
      <w:r>
        <w:t xml:space="preserve"> of another person.</w:t>
      </w:r>
    </w:p>
    <w:p w14:paraId="1EAE9628" w14:textId="77777777" w:rsidR="00F15EA5" w:rsidRPr="009D11C7" w:rsidRDefault="00273C09" w:rsidP="001B5370">
      <w:pPr>
        <w:pStyle w:val="ChapterBody"/>
      </w:pPr>
      <w:r>
        <w:t>This legislative change should be accompanied by education targeted at young people about the ramifications of using '</w:t>
      </w:r>
      <w:proofErr w:type="spellStart"/>
      <w:r>
        <w:t>nudify</w:t>
      </w:r>
      <w:proofErr w:type="spellEnd"/>
      <w:r>
        <w:t xml:space="preserve">' apps and similar applications. While there have already been a number of high profile cases concerning school-aged boys creating such images, there needs to be a strong preventative message, and that this is a form of sexual violence against a real person. </w:t>
      </w:r>
      <w:r w:rsidRPr="009D11C7">
        <w:t>The following chapter will address the issue of educating young people about pornography use</w:t>
      </w:r>
      <w:r w:rsidR="00104679" w:rsidRPr="009D11C7">
        <w:t xml:space="preserve"> and</w:t>
      </w:r>
      <w:r w:rsidR="002F6280" w:rsidRPr="009D11C7">
        <w:t xml:space="preserve"> </w:t>
      </w:r>
      <w:r w:rsidRPr="009D11C7">
        <w:t>the issue of deepfakes and image-based abuse</w:t>
      </w:r>
      <w:r w:rsidR="00104679" w:rsidRPr="009D11C7">
        <w:t>.</w:t>
      </w:r>
      <w:r w:rsidRPr="009D11C7">
        <w:t xml:space="preserve"> </w:t>
      </w:r>
    </w:p>
    <w:p w14:paraId="4EE2627E" w14:textId="28988786" w:rsidR="002847D7" w:rsidRPr="009D11C7" w:rsidRDefault="00B91F9C" w:rsidP="001B5370">
      <w:pPr>
        <w:pStyle w:val="ChapterBody"/>
      </w:pPr>
      <w:r w:rsidRPr="009D11C7">
        <w:t xml:space="preserve">The committee was deeply concerned by the evidence of Professor Michael Salter and It’s Time We Talked that child sexual abuse material can be found on mainstream sites and that </w:t>
      </w:r>
      <w:r w:rsidR="009D11C7" w:rsidRPr="009D11C7">
        <w:t>'</w:t>
      </w:r>
      <w:r w:rsidRPr="009D11C7">
        <w:t>teen</w:t>
      </w:r>
      <w:r w:rsidR="009D11C7" w:rsidRPr="009D11C7">
        <w:t>'</w:t>
      </w:r>
      <w:r w:rsidRPr="009D11C7">
        <w:t xml:space="preserve"> is a category on mainstream pornography sites. The committee notes the strong prohibitions in the </w:t>
      </w:r>
      <w:r w:rsidRPr="009D11C7">
        <w:rPr>
          <w:i/>
          <w:iCs/>
        </w:rPr>
        <w:t>Crimes Act 1900</w:t>
      </w:r>
      <w:r w:rsidRPr="009D11C7">
        <w:t xml:space="preserve"> against child pornography and calls for stronger enforcement of these prohibitions.</w:t>
      </w:r>
      <w:r w:rsidR="007A08DF" w:rsidRPr="009D11C7">
        <w:t xml:space="preserve"> The committee recommends that the NSW </w:t>
      </w:r>
      <w:r w:rsidR="007A08DF" w:rsidRPr="009A3D59">
        <w:t xml:space="preserve">Government </w:t>
      </w:r>
      <w:r w:rsidR="000E58B3" w:rsidRPr="009A3D59">
        <w:t>ensures the</w:t>
      </w:r>
      <w:r w:rsidR="000E58B3" w:rsidRPr="009D11C7">
        <w:t xml:space="preserve"> enforcement of law prohibiting </w:t>
      </w:r>
      <w:r w:rsidR="00D11F24" w:rsidRPr="009D11C7">
        <w:t>child sexual abuse material and incest material on adult pornography sites.</w:t>
      </w:r>
    </w:p>
    <w:p w14:paraId="4FBF21BB" w14:textId="77777777" w:rsidR="00F15EA5" w:rsidRDefault="00F15EA5" w:rsidP="00F15EA5">
      <w:pPr>
        <w:pStyle w:val="BodyCopy"/>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15EA5" w:rsidRPr="00F15EA5" w14:paraId="14A1A990" w14:textId="77777777" w:rsidTr="002C64ED">
        <w:trPr>
          <w:cantSplit/>
        </w:trPr>
        <w:tc>
          <w:tcPr>
            <w:tcW w:w="851" w:type="dxa"/>
          </w:tcPr>
          <w:p w14:paraId="727DEB02" w14:textId="77777777" w:rsidR="00F15EA5" w:rsidRPr="009D11C7" w:rsidRDefault="00F15EA5" w:rsidP="00F15EA5">
            <w:pPr>
              <w:pStyle w:val="BodyCopy"/>
            </w:pPr>
          </w:p>
        </w:tc>
        <w:tc>
          <w:tcPr>
            <w:tcW w:w="8896" w:type="dxa"/>
          </w:tcPr>
          <w:p w14:paraId="14D2336E" w14:textId="77777777" w:rsidR="00F15EA5" w:rsidRPr="009D11C7" w:rsidRDefault="00F15EA5" w:rsidP="00F15EA5">
            <w:pPr>
              <w:pStyle w:val="RecommendationTitle"/>
            </w:pPr>
            <w:bookmarkStart w:id="468" w:name="_Toc211340920"/>
            <w:bookmarkStart w:id="469" w:name="_Toc211405028"/>
            <w:bookmarkStart w:id="470" w:name="_Toc211518065"/>
            <w:r w:rsidRPr="009D11C7">
              <w:t xml:space="preserve">Recommendation </w:t>
            </w:r>
            <w:r w:rsidRPr="009D11C7">
              <w:fldChar w:fldCharType="begin"/>
            </w:r>
            <w:r w:rsidRPr="009D11C7">
              <w:instrText xml:space="preserve"> AUTONUMLGL \e  </w:instrText>
            </w:r>
            <w:r w:rsidRPr="009D11C7">
              <w:fldChar w:fldCharType="end"/>
            </w:r>
            <w:bookmarkEnd w:id="468"/>
            <w:bookmarkEnd w:id="469"/>
            <w:bookmarkEnd w:id="470"/>
          </w:p>
          <w:p w14:paraId="63AD9107" w14:textId="5AF0B836" w:rsidR="00F15EA5" w:rsidRPr="009D11C7" w:rsidRDefault="007A08DF" w:rsidP="00F15EA5">
            <w:pPr>
              <w:pStyle w:val="RecommendationBody"/>
            </w:pPr>
            <w:bookmarkStart w:id="471" w:name="_Toc211007452"/>
            <w:bookmarkStart w:id="472" w:name="_Toc211008394"/>
            <w:bookmarkStart w:id="473" w:name="_Toc211338089"/>
            <w:bookmarkStart w:id="474" w:name="_Toc211338156"/>
            <w:bookmarkStart w:id="475" w:name="_Toc211338223"/>
            <w:bookmarkStart w:id="476" w:name="_Toc211338290"/>
            <w:bookmarkStart w:id="477" w:name="_Toc211338367"/>
            <w:bookmarkStart w:id="478" w:name="_Toc211340921"/>
            <w:bookmarkStart w:id="479" w:name="_Toc211405029"/>
            <w:bookmarkStart w:id="480" w:name="_Toc211518066"/>
            <w:r w:rsidRPr="009D11C7">
              <w:t xml:space="preserve">That the </w:t>
            </w:r>
            <w:r w:rsidR="00D11F24" w:rsidRPr="009D11C7">
              <w:t xml:space="preserve">NSW Government </w:t>
            </w:r>
            <w:r w:rsidR="00D11F24" w:rsidRPr="009A3D59">
              <w:t>ensure</w:t>
            </w:r>
            <w:r w:rsidR="00A953D8" w:rsidRPr="009A3D59">
              <w:t>s</w:t>
            </w:r>
            <w:r w:rsidR="00D11F24" w:rsidRPr="009A3D59">
              <w:t xml:space="preserve"> the</w:t>
            </w:r>
            <w:r w:rsidR="00D11F24" w:rsidRPr="009D11C7">
              <w:t xml:space="preserve"> enforcement of law prohibiting child sexual abuse material and incest material on adult pornography sites.</w:t>
            </w:r>
            <w:bookmarkEnd w:id="471"/>
            <w:bookmarkEnd w:id="472"/>
            <w:bookmarkEnd w:id="473"/>
            <w:bookmarkEnd w:id="474"/>
            <w:bookmarkEnd w:id="475"/>
            <w:bookmarkEnd w:id="476"/>
            <w:bookmarkEnd w:id="477"/>
            <w:bookmarkEnd w:id="478"/>
            <w:bookmarkEnd w:id="479"/>
            <w:bookmarkEnd w:id="480"/>
          </w:p>
        </w:tc>
      </w:tr>
    </w:tbl>
    <w:p w14:paraId="32A3D664" w14:textId="60FC78C2" w:rsidR="00B1386A" w:rsidRDefault="002C64ED" w:rsidP="002C64ED">
      <w:pPr>
        <w:pStyle w:val="ChapterBody"/>
      </w:pPr>
      <w:r w:rsidRPr="009D11C7">
        <w:t xml:space="preserve">The committee notes that s66EB(3) of the </w:t>
      </w:r>
      <w:r w:rsidRPr="009D11C7">
        <w:rPr>
          <w:i/>
          <w:iCs/>
        </w:rPr>
        <w:t>Crimes Act 1900</w:t>
      </w:r>
      <w:r w:rsidRPr="009D11C7">
        <w:t xml:space="preserve"> only prohibits exposing a child to indecent material if it forms part of a grooming process. The Committee heard evidence that a number of young children were exposed to pornography by older teenagers and adults, either deliberately or carelessly, not necessarily as part of a grooming process.</w:t>
      </w:r>
      <w:r w:rsidR="00B1386A">
        <w:br w:type="page"/>
      </w:r>
    </w:p>
    <w:p w14:paraId="1027C20A" w14:textId="77777777" w:rsidR="00B1386A" w:rsidRDefault="00B1386A" w:rsidP="002A4E93">
      <w:pPr>
        <w:pStyle w:val="BodyCopy"/>
        <w:sectPr w:rsidR="00B1386A" w:rsidSect="00273C09">
          <w:headerReference w:type="even" r:id="rId22"/>
          <w:headerReference w:type="default" r:id="rId23"/>
          <w:type w:val="oddPage"/>
          <w:pgSz w:w="11906" w:h="16838" w:code="9"/>
          <w:pgMar w:top="2268" w:right="1134" w:bottom="1134" w:left="1134" w:header="720" w:footer="573" w:gutter="0"/>
          <w:cols w:space="720"/>
          <w:docGrid w:linePitch="360"/>
        </w:sectPr>
      </w:pPr>
    </w:p>
    <w:p w14:paraId="20F49474" w14:textId="6EE8DF87" w:rsidR="00273C09" w:rsidRDefault="00273C09" w:rsidP="00273C09">
      <w:pPr>
        <w:pStyle w:val="ChapterTitle"/>
        <w:numPr>
          <w:ilvl w:val="0"/>
          <w:numId w:val="5"/>
        </w:numPr>
        <w:rPr>
          <w:lang w:val="en-US"/>
        </w:rPr>
      </w:pPr>
      <w:bookmarkStart w:id="481" w:name="_Toc211518008"/>
      <w:r>
        <w:rPr>
          <w:lang w:val="en-US"/>
        </w:rPr>
        <w:lastRenderedPageBreak/>
        <w:t>Educational and regulatory approaches to lessen the impact of pornography</w:t>
      </w:r>
      <w:bookmarkEnd w:id="481"/>
    </w:p>
    <w:p w14:paraId="61EFF9AF" w14:textId="7A211F97" w:rsidR="00273C09" w:rsidRDefault="00273C09" w:rsidP="0080119B">
      <w:pPr>
        <w:pStyle w:val="ChapterIntro"/>
        <w:jc w:val="both"/>
        <w:rPr>
          <w:lang w:val="en-US"/>
        </w:rPr>
      </w:pPr>
      <w:r>
        <w:rPr>
          <w:lang w:val="en-US"/>
        </w:rPr>
        <w:t xml:space="preserve">This chapter examines the evidence concerning tools available to assist children and young people to deal with the impacts of pornography, </w:t>
      </w:r>
      <w:r w:rsidR="00BE5065">
        <w:rPr>
          <w:lang w:val="en-US"/>
        </w:rPr>
        <w:t>and</w:t>
      </w:r>
      <w:r>
        <w:rPr>
          <w:lang w:val="en-US"/>
        </w:rPr>
        <w:t xml:space="preserve"> their effectiveness. The role of parents, the school system</w:t>
      </w:r>
      <w:r w:rsidR="00BE5065">
        <w:rPr>
          <w:lang w:val="en-US"/>
        </w:rPr>
        <w:t>,</w:t>
      </w:r>
      <w:r>
        <w:rPr>
          <w:lang w:val="en-US"/>
        </w:rPr>
        <w:t xml:space="preserve"> and others in supporting and educating young people on how to manage the pervasive presence of pornography is explored. The chapter then discusses current and proposed mechanisms for greater regulation of access to online pornography and their efficacy. In particular, it will examine evidence about age verification as a means to restrict access to online pornography content for those aged under 18 years. </w:t>
      </w:r>
    </w:p>
    <w:p w14:paraId="4E4A9CB8" w14:textId="77777777" w:rsidR="00273C09" w:rsidRDefault="00273C09" w:rsidP="0080119B">
      <w:pPr>
        <w:pStyle w:val="ChapterHeadingOne"/>
        <w:rPr>
          <w:lang w:val="en-US"/>
        </w:rPr>
      </w:pPr>
      <w:bookmarkStart w:id="482" w:name="_Toc207101097"/>
      <w:bookmarkStart w:id="483" w:name="_Toc211518009"/>
      <w:r>
        <w:rPr>
          <w:lang w:val="en-US"/>
        </w:rPr>
        <w:t>The role of parents in educating their children about pornography</w:t>
      </w:r>
      <w:bookmarkEnd w:id="482"/>
      <w:bookmarkEnd w:id="483"/>
    </w:p>
    <w:p w14:paraId="1F6B1922" w14:textId="18178FEF" w:rsidR="00273C09" w:rsidRPr="008B70D3" w:rsidRDefault="00273C09" w:rsidP="00273C09">
      <w:pPr>
        <w:pStyle w:val="ChapterBody"/>
        <w:numPr>
          <w:ilvl w:val="1"/>
          <w:numId w:val="5"/>
        </w:numPr>
        <w:ind w:left="850" w:hanging="850"/>
        <w:rPr>
          <w:lang w:val="en-US"/>
        </w:rPr>
      </w:pPr>
      <w:r>
        <w:rPr>
          <w:lang w:val="en-US"/>
        </w:rPr>
        <w:t xml:space="preserve">Parents are the first teachers and educators of their children. This is </w:t>
      </w:r>
      <w:proofErr w:type="spellStart"/>
      <w:r>
        <w:rPr>
          <w:lang w:val="en-US"/>
        </w:rPr>
        <w:t>recognised</w:t>
      </w:r>
      <w:proofErr w:type="spellEnd"/>
      <w:r>
        <w:rPr>
          <w:lang w:val="en-US"/>
        </w:rPr>
        <w:t xml:space="preserve"> in the objects of the </w:t>
      </w:r>
      <w:r w:rsidRPr="008D44E2">
        <w:rPr>
          <w:i/>
          <w:iCs/>
          <w:lang w:val="en-US"/>
        </w:rPr>
        <w:t>Education Act 1990</w:t>
      </w:r>
      <w:r>
        <w:rPr>
          <w:i/>
          <w:iCs/>
          <w:lang w:val="en-US"/>
        </w:rPr>
        <w:t>:</w:t>
      </w:r>
      <w:r>
        <w:rPr>
          <w:lang w:val="en-US"/>
        </w:rPr>
        <w:t xml:space="preserve"> '</w:t>
      </w:r>
      <w:r w:rsidRPr="00775545">
        <w:t>the education of a child is primarily the responsibility of the child’s parents</w:t>
      </w:r>
      <w:r>
        <w:t>'.</w:t>
      </w:r>
      <w:r>
        <w:rPr>
          <w:rStyle w:val="FootnoteReference"/>
        </w:rPr>
        <w:footnoteReference w:id="432"/>
      </w:r>
      <w:r>
        <w:t xml:space="preserve"> The Council of Catholic School Parents (CCSP) and the Federation of Parents and Citizens Association of New South Wales (P&amp;C</w:t>
      </w:r>
      <w:r w:rsidR="00A55344">
        <w:t xml:space="preserve"> NSW</w:t>
      </w:r>
      <w:r>
        <w:t xml:space="preserve">), representing parents of students at </w:t>
      </w:r>
      <w:r w:rsidR="00710147">
        <w:t xml:space="preserve">New South Wales Catholic schools and </w:t>
      </w:r>
      <w:r>
        <w:t>public schools respectively, reinforced this sentiment in their evidence to the committee.</w:t>
      </w:r>
      <w:r>
        <w:rPr>
          <w:rStyle w:val="FootnoteReference"/>
        </w:rPr>
        <w:footnoteReference w:id="433"/>
      </w:r>
    </w:p>
    <w:p w14:paraId="6AB00278" w14:textId="77777777" w:rsidR="00273C09" w:rsidRPr="00C00C36" w:rsidRDefault="00273C09" w:rsidP="0080119B">
      <w:pPr>
        <w:pStyle w:val="ChapterHeadingTwo"/>
        <w:rPr>
          <w:lang w:val="en-US"/>
        </w:rPr>
      </w:pPr>
      <w:bookmarkStart w:id="484" w:name="_Toc207101098"/>
      <w:bookmarkStart w:id="485" w:name="_Toc211518010"/>
      <w:r>
        <w:rPr>
          <w:lang w:val="en-US"/>
        </w:rPr>
        <w:t>Parents don't feel confident about educating their children about pornography</w:t>
      </w:r>
      <w:bookmarkEnd w:id="484"/>
      <w:bookmarkEnd w:id="485"/>
    </w:p>
    <w:p w14:paraId="7D5B9C9E" w14:textId="77777777" w:rsidR="00273C09" w:rsidRPr="003731C5" w:rsidRDefault="00273C09" w:rsidP="00273C09">
      <w:pPr>
        <w:pStyle w:val="ChapterBody"/>
        <w:numPr>
          <w:ilvl w:val="1"/>
          <w:numId w:val="5"/>
        </w:numPr>
        <w:ind w:left="850" w:hanging="850"/>
        <w:rPr>
          <w:lang w:val="en-US"/>
        </w:rPr>
      </w:pPr>
      <w:r>
        <w:rPr>
          <w:lang w:val="en-US"/>
        </w:rPr>
        <w:t>Many stakeholders noted that parents either weren't willing to have conversations with their children about pornography as they didn't feel they had the knowledge or skills, or were potentially having conversations couched in negative terms which weren't meeting the information needs of their child. In addition, parents were also often ignorant of their child's online habits. This is discussed in the following paragraphs.</w:t>
      </w:r>
    </w:p>
    <w:p w14:paraId="3E94503C" w14:textId="3FD22092" w:rsidR="00273C09" w:rsidRPr="007F4191" w:rsidRDefault="00273C09" w:rsidP="00273C09">
      <w:pPr>
        <w:pStyle w:val="ChapterBody"/>
        <w:numPr>
          <w:ilvl w:val="1"/>
          <w:numId w:val="5"/>
        </w:numPr>
        <w:ind w:left="850" w:hanging="850"/>
        <w:rPr>
          <w:lang w:val="en-US"/>
        </w:rPr>
      </w:pPr>
      <w:r w:rsidRPr="002F1F63">
        <w:t>While the P&amp;C</w:t>
      </w:r>
      <w:r w:rsidR="00090591" w:rsidRPr="002F1F63">
        <w:t xml:space="preserve"> NSW</w:t>
      </w:r>
      <w:r w:rsidRPr="002F1F63">
        <w:t xml:space="preserve"> urged parents to approach the 'uncomfortable topic' of pornography 'openly and without shame',</w:t>
      </w:r>
      <w:r w:rsidRPr="002F1F63">
        <w:rPr>
          <w:rStyle w:val="FootnoteReference"/>
        </w:rPr>
        <w:footnoteReference w:id="434"/>
      </w:r>
      <w:r w:rsidRPr="002F1F63">
        <w:t xml:space="preserve"> the CCSP noted the 'fear</w:t>
      </w:r>
      <w:r w:rsidR="00F477B3" w:rsidRPr="002F1F63">
        <w:t>s</w:t>
      </w:r>
      <w:r w:rsidRPr="002F1F63">
        <w:t xml:space="preserve"> and lack of understanding, and the inability of some of our parents and carers to engage in this space with their children</w:t>
      </w:r>
      <w:r w:rsidR="00E145A2" w:rsidRPr="002F1F63">
        <w:t xml:space="preserve"> and young people</w:t>
      </w:r>
      <w:r w:rsidRPr="002F1F63">
        <w:t>'</w:t>
      </w:r>
      <w:r>
        <w:t>.</w:t>
      </w:r>
      <w:r>
        <w:rPr>
          <w:rStyle w:val="FootnoteReference"/>
        </w:rPr>
        <w:footnoteReference w:id="435"/>
      </w:r>
    </w:p>
    <w:p w14:paraId="5AD6EAEE" w14:textId="5EA5654A" w:rsidR="00273C09" w:rsidRDefault="00273C09" w:rsidP="00273C09">
      <w:pPr>
        <w:pStyle w:val="ChapterBody"/>
        <w:numPr>
          <w:ilvl w:val="1"/>
          <w:numId w:val="5"/>
        </w:numPr>
        <w:ind w:left="850" w:hanging="850"/>
        <w:rPr>
          <w:lang w:val="en-US"/>
        </w:rPr>
      </w:pPr>
      <w:r>
        <w:rPr>
          <w:lang w:val="en-US"/>
        </w:rPr>
        <w:t>A number of stakeholders observed that parents underestimate their child's exposure to online pornography and that they may in fact be facilitating it by providing technology.</w:t>
      </w:r>
      <w:r>
        <w:rPr>
          <w:rStyle w:val="FootnoteReference"/>
          <w:lang w:val="en-US"/>
        </w:rPr>
        <w:footnoteReference w:id="436"/>
      </w:r>
      <w:r>
        <w:rPr>
          <w:lang w:val="en-US"/>
        </w:rPr>
        <w:t xml:space="preserve"> As </w:t>
      </w:r>
      <w:r>
        <w:t xml:space="preserve">Ms </w:t>
      </w:r>
      <w:r>
        <w:lastRenderedPageBreak/>
        <w:t xml:space="preserve">Lourdes Mejia, </w:t>
      </w:r>
      <w:r w:rsidRPr="006D6653">
        <w:t xml:space="preserve">Principal, </w:t>
      </w:r>
      <w:proofErr w:type="spellStart"/>
      <w:r w:rsidRPr="006D6653">
        <w:t>Montgrove</w:t>
      </w:r>
      <w:proofErr w:type="spellEnd"/>
      <w:r w:rsidRPr="006D6653">
        <w:t xml:space="preserve"> College, Chair of Student Wellbeing and Learning Committee, Association of Heads of Independent Schools Australia (NSW</w:t>
      </w:r>
      <w:r>
        <w:t>) explained:</w:t>
      </w:r>
    </w:p>
    <w:p w14:paraId="01FFA433" w14:textId="6777C89E" w:rsidR="00273C09" w:rsidRDefault="00273C09" w:rsidP="0080119B">
      <w:pPr>
        <w:pStyle w:val="ChapterQuotation"/>
        <w:rPr>
          <w:lang w:val="en-US"/>
        </w:rPr>
      </w:pPr>
      <w:r>
        <w:t xml:space="preserve">I'm seeing more instances </w:t>
      </w:r>
      <w:r w:rsidR="00F14190">
        <w:t>…</w:t>
      </w:r>
      <w:r>
        <w:t xml:space="preserve"> where </w:t>
      </w:r>
      <w:r w:rsidR="00F14190">
        <w:t>…</w:t>
      </w:r>
      <w:r>
        <w:t xml:space="preserve"> children are accessing hours of this and the parents are … "How could that possibly happen?" because it just wasn't part of how they were brought up and their own values</w:t>
      </w:r>
      <w:r>
        <w:rPr>
          <w:lang w:val="en-US"/>
        </w:rPr>
        <w:t>.</w:t>
      </w:r>
      <w:r>
        <w:rPr>
          <w:rStyle w:val="FootnoteReference"/>
          <w:lang w:val="en-US"/>
        </w:rPr>
        <w:footnoteReference w:id="437"/>
      </w:r>
    </w:p>
    <w:p w14:paraId="474AF60B" w14:textId="77777777" w:rsidR="00273C09" w:rsidRDefault="00273C09" w:rsidP="00273C09">
      <w:pPr>
        <w:pStyle w:val="ChapterBody"/>
        <w:numPr>
          <w:ilvl w:val="1"/>
          <w:numId w:val="5"/>
        </w:numPr>
        <w:ind w:left="850" w:hanging="850"/>
        <w:rPr>
          <w:lang w:val="en-US"/>
        </w:rPr>
      </w:pPr>
      <w:r>
        <w:rPr>
          <w:lang w:val="en-US"/>
        </w:rPr>
        <w:t>This was also observed by Interrelate, who noted the 'disparity' between what the parent thinks their child does or doesn't know, and what the child reports, both in terms of content viewed and how to access content online.</w:t>
      </w:r>
      <w:r>
        <w:rPr>
          <w:rStyle w:val="FootnoteReference"/>
          <w:lang w:val="en-US"/>
        </w:rPr>
        <w:footnoteReference w:id="438"/>
      </w:r>
    </w:p>
    <w:p w14:paraId="21CDE2B6" w14:textId="0A2BB49B" w:rsidR="00273C09" w:rsidRDefault="00851B96" w:rsidP="00273C09">
      <w:pPr>
        <w:pStyle w:val="ChapterBody"/>
        <w:numPr>
          <w:ilvl w:val="1"/>
          <w:numId w:val="5"/>
        </w:numPr>
        <w:ind w:left="850" w:hanging="850"/>
        <w:rPr>
          <w:lang w:val="en-US"/>
        </w:rPr>
      </w:pPr>
      <w:r>
        <w:rPr>
          <w:lang w:val="en-US"/>
        </w:rPr>
        <w:t>E</w:t>
      </w:r>
      <w:r w:rsidR="00273C09">
        <w:rPr>
          <w:lang w:val="en-US"/>
        </w:rPr>
        <w:t xml:space="preserve">vidence from Associate Professor Megan Lim of the Burnet Institute </w:t>
      </w:r>
      <w:proofErr w:type="spellStart"/>
      <w:r w:rsidR="00273C09">
        <w:rPr>
          <w:lang w:val="en-US"/>
        </w:rPr>
        <w:t>emphasised</w:t>
      </w:r>
      <w:proofErr w:type="spellEnd"/>
      <w:r w:rsidR="00273C09">
        <w:rPr>
          <w:lang w:val="en-US"/>
        </w:rPr>
        <w:t xml:space="preserve"> the important role of parents in initiating these discussions, but that they generally feel unprepared to discuss pornography with their children, or lack sufficient knowledge and understanding:</w:t>
      </w:r>
    </w:p>
    <w:p w14:paraId="727F1B02" w14:textId="77777777" w:rsidR="00273C09" w:rsidRDefault="00273C09" w:rsidP="00273C09">
      <w:pPr>
        <w:pStyle w:val="ChapterBullet"/>
        <w:numPr>
          <w:ilvl w:val="0"/>
          <w:numId w:val="3"/>
        </w:numPr>
        <w:rPr>
          <w:lang w:val="en-US"/>
        </w:rPr>
      </w:pPr>
      <w:r>
        <w:rPr>
          <w:lang w:val="en-US"/>
        </w:rPr>
        <w:t>They may not have received sexual education at school themselves, let alone education about pornography.</w:t>
      </w:r>
    </w:p>
    <w:p w14:paraId="113C1317" w14:textId="77777777" w:rsidR="00273C09" w:rsidRDefault="00273C09" w:rsidP="00273C09">
      <w:pPr>
        <w:pStyle w:val="ChapterBullet"/>
        <w:numPr>
          <w:ilvl w:val="0"/>
          <w:numId w:val="3"/>
        </w:numPr>
        <w:rPr>
          <w:lang w:val="en-US"/>
        </w:rPr>
      </w:pPr>
      <w:r>
        <w:rPr>
          <w:lang w:val="en-US"/>
        </w:rPr>
        <w:t>They want to wait until they know that their child has viewed pornography before having a discussion.</w:t>
      </w:r>
    </w:p>
    <w:p w14:paraId="48B51A78" w14:textId="09130ED6" w:rsidR="00273C09" w:rsidRPr="002F1F63" w:rsidRDefault="00273C09" w:rsidP="00273C09">
      <w:pPr>
        <w:pStyle w:val="ChapterBullet"/>
        <w:numPr>
          <w:ilvl w:val="0"/>
          <w:numId w:val="3"/>
        </w:numPr>
        <w:rPr>
          <w:lang w:val="en-US"/>
        </w:rPr>
      </w:pPr>
      <w:r>
        <w:rPr>
          <w:lang w:val="en-US"/>
        </w:rPr>
        <w:t xml:space="preserve">Discussions are generally </w:t>
      </w:r>
      <w:r w:rsidRPr="002F1F63">
        <w:rPr>
          <w:lang w:val="en-US"/>
        </w:rPr>
        <w:t>restricted to '</w:t>
      </w:r>
      <w:r w:rsidR="0058024B" w:rsidRPr="002F1F63">
        <w:rPr>
          <w:lang w:val="en-US"/>
        </w:rPr>
        <w:t>Don’t watch porn. It's</w:t>
      </w:r>
      <w:r w:rsidRPr="002F1F63">
        <w:rPr>
          <w:lang w:val="en-US"/>
        </w:rPr>
        <w:t xml:space="preserve"> bad</w:t>
      </w:r>
      <w:r w:rsidR="0058024B" w:rsidRPr="002F1F63">
        <w:rPr>
          <w:lang w:val="en-US"/>
        </w:rPr>
        <w:t>.</w:t>
      </w:r>
      <w:r w:rsidRPr="002F1F63">
        <w:rPr>
          <w:lang w:val="en-US"/>
        </w:rPr>
        <w:t xml:space="preserve"> </w:t>
      </w:r>
      <w:r w:rsidR="0058024B" w:rsidRPr="002F1F63">
        <w:rPr>
          <w:lang w:val="en-US"/>
        </w:rPr>
        <w:t>W</w:t>
      </w:r>
      <w:r w:rsidRPr="002F1F63">
        <w:rPr>
          <w:lang w:val="en-US"/>
        </w:rPr>
        <w:t>e'll stop you from watching</w:t>
      </w:r>
      <w:r w:rsidR="00721343" w:rsidRPr="002F1F63">
        <w:rPr>
          <w:lang w:val="en-US"/>
        </w:rPr>
        <w:t xml:space="preserve"> it</w:t>
      </w:r>
      <w:r w:rsidRPr="002F1F63">
        <w:rPr>
          <w:lang w:val="en-US"/>
        </w:rPr>
        <w:t>' or '</w:t>
      </w:r>
      <w:r w:rsidR="00721343" w:rsidRPr="002F1F63">
        <w:rPr>
          <w:lang w:val="en-US"/>
        </w:rPr>
        <w:t>I</w:t>
      </w:r>
      <w:r w:rsidRPr="002F1F63">
        <w:rPr>
          <w:lang w:val="en-US"/>
        </w:rPr>
        <w:t xml:space="preserve">t's normal </w:t>
      </w:r>
      <w:r w:rsidR="000A3C6B" w:rsidRPr="002F1F63">
        <w:rPr>
          <w:lang w:val="en-US"/>
        </w:rPr>
        <w:t>…</w:t>
      </w:r>
      <w:r w:rsidRPr="002F1F63">
        <w:rPr>
          <w:lang w:val="en-US"/>
        </w:rPr>
        <w:t xml:space="preserve"> to be curious, </w:t>
      </w:r>
      <w:r w:rsidR="002B7B86" w:rsidRPr="002F1F63">
        <w:rPr>
          <w:lang w:val="en-US"/>
        </w:rPr>
        <w:t>…</w:t>
      </w:r>
      <w:r w:rsidRPr="002F1F63">
        <w:rPr>
          <w:lang w:val="en-US"/>
        </w:rPr>
        <w:t xml:space="preserve"> [but] porn is fake</w:t>
      </w:r>
      <w:r w:rsidR="0090230A" w:rsidRPr="002F1F63">
        <w:rPr>
          <w:lang w:val="en-US"/>
        </w:rPr>
        <w:t>'.</w:t>
      </w:r>
      <w:r w:rsidRPr="002F1F63">
        <w:rPr>
          <w:lang w:val="en-US"/>
        </w:rPr>
        <w:t xml:space="preserve"> </w:t>
      </w:r>
    </w:p>
    <w:p w14:paraId="66C54183" w14:textId="77777777" w:rsidR="00273C09" w:rsidRDefault="00273C09" w:rsidP="00273C09">
      <w:pPr>
        <w:pStyle w:val="ChapterBullet"/>
        <w:numPr>
          <w:ilvl w:val="0"/>
          <w:numId w:val="3"/>
        </w:numPr>
        <w:rPr>
          <w:lang w:val="en-US"/>
        </w:rPr>
      </w:pPr>
      <w:r w:rsidRPr="002F1F63">
        <w:rPr>
          <w:lang w:val="en-US"/>
        </w:rPr>
        <w:t>Parents don't know how to have positive discussions with their children</w:t>
      </w:r>
      <w:r>
        <w:rPr>
          <w:lang w:val="en-US"/>
        </w:rPr>
        <w:t xml:space="preserve"> about positive sex, and relationships and consent.</w:t>
      </w:r>
      <w:r>
        <w:rPr>
          <w:rStyle w:val="FootnoteReference"/>
          <w:lang w:val="en-US"/>
        </w:rPr>
        <w:footnoteReference w:id="439"/>
      </w:r>
    </w:p>
    <w:p w14:paraId="386F2937" w14:textId="77777777" w:rsidR="00273C09" w:rsidRDefault="00273C09" w:rsidP="00273C09">
      <w:pPr>
        <w:pStyle w:val="ChapterBody"/>
        <w:numPr>
          <w:ilvl w:val="1"/>
          <w:numId w:val="5"/>
        </w:numPr>
        <w:ind w:left="850" w:hanging="850"/>
        <w:rPr>
          <w:lang w:val="en-US"/>
        </w:rPr>
      </w:pPr>
      <w:r>
        <w:rPr>
          <w:lang w:val="en-US"/>
        </w:rPr>
        <w:t>In addition, the Burnet Institute conducted research with parents about how to respond to their child's pornography use, and shared the following findings:</w:t>
      </w:r>
    </w:p>
    <w:p w14:paraId="1B8CE8AB" w14:textId="77777777" w:rsidR="00273C09" w:rsidRDefault="00273C09" w:rsidP="00273C09">
      <w:pPr>
        <w:pStyle w:val="ChapterBullet"/>
        <w:numPr>
          <w:ilvl w:val="0"/>
          <w:numId w:val="3"/>
        </w:numPr>
        <w:rPr>
          <w:lang w:val="en-US"/>
        </w:rPr>
      </w:pPr>
      <w:r>
        <w:rPr>
          <w:lang w:val="en-US"/>
        </w:rPr>
        <w:t>Parents prefer education and discussion about pornography rather than restriction.</w:t>
      </w:r>
    </w:p>
    <w:p w14:paraId="07C698C1" w14:textId="77777777" w:rsidR="00273C09" w:rsidRDefault="00273C09" w:rsidP="00273C09">
      <w:pPr>
        <w:pStyle w:val="ChapterBullet"/>
        <w:numPr>
          <w:ilvl w:val="0"/>
          <w:numId w:val="3"/>
        </w:numPr>
        <w:rPr>
          <w:lang w:val="en-US"/>
        </w:rPr>
      </w:pPr>
      <w:r>
        <w:rPr>
          <w:lang w:val="en-US"/>
        </w:rPr>
        <w:t>Only 45 per cent of surveyed parents had ever spoken to their children about pornography.</w:t>
      </w:r>
    </w:p>
    <w:p w14:paraId="68DED32B" w14:textId="77777777" w:rsidR="00273C09" w:rsidRDefault="00273C09" w:rsidP="00273C09">
      <w:pPr>
        <w:pStyle w:val="ChapterBullet"/>
        <w:numPr>
          <w:ilvl w:val="0"/>
          <w:numId w:val="3"/>
        </w:numPr>
        <w:rPr>
          <w:lang w:val="en-US"/>
        </w:rPr>
      </w:pPr>
      <w:r>
        <w:rPr>
          <w:lang w:val="en-US"/>
        </w:rPr>
        <w:t>Barriers to discussion included a fear of 'sparking curiosity' so that children seek it out, and a lack of confidence and knowledge to have the discussion.</w:t>
      </w:r>
    </w:p>
    <w:p w14:paraId="4757F528" w14:textId="77777777" w:rsidR="00273C09" w:rsidRDefault="00273C09" w:rsidP="00273C09">
      <w:pPr>
        <w:pStyle w:val="ChapterBullet"/>
        <w:numPr>
          <w:ilvl w:val="0"/>
          <w:numId w:val="3"/>
        </w:numPr>
        <w:rPr>
          <w:lang w:val="en-US"/>
        </w:rPr>
      </w:pPr>
      <w:r>
        <w:rPr>
          <w:lang w:val="en-US"/>
        </w:rPr>
        <w:t>Of those parents that did have discussions, the most common topic was that pornography is not reality; however, alternative information was not provided.</w:t>
      </w:r>
    </w:p>
    <w:p w14:paraId="1464E5E3" w14:textId="77777777" w:rsidR="00273C09" w:rsidRDefault="00273C09" w:rsidP="00273C09">
      <w:pPr>
        <w:pStyle w:val="ChapterBullet"/>
        <w:numPr>
          <w:ilvl w:val="0"/>
          <w:numId w:val="3"/>
        </w:numPr>
        <w:rPr>
          <w:lang w:val="en-US"/>
        </w:rPr>
      </w:pPr>
      <w:r>
        <w:rPr>
          <w:lang w:val="en-US"/>
        </w:rPr>
        <w:t>Parents want age-appropriate resources in order to have a discussion with their children.</w:t>
      </w:r>
      <w:r>
        <w:rPr>
          <w:rStyle w:val="FootnoteReference"/>
          <w:lang w:val="en-US"/>
        </w:rPr>
        <w:footnoteReference w:id="440"/>
      </w:r>
    </w:p>
    <w:p w14:paraId="7DD3ED95" w14:textId="77777777" w:rsidR="00273C09" w:rsidRDefault="00273C09" w:rsidP="00273C09">
      <w:pPr>
        <w:pStyle w:val="ChapterBody"/>
        <w:numPr>
          <w:ilvl w:val="1"/>
          <w:numId w:val="5"/>
        </w:numPr>
        <w:ind w:left="850" w:hanging="850"/>
        <w:rPr>
          <w:lang w:val="en-US"/>
        </w:rPr>
      </w:pPr>
      <w:r>
        <w:rPr>
          <w:lang w:val="en-US"/>
        </w:rPr>
        <w:t xml:space="preserve">Likewise, </w:t>
      </w:r>
      <w:proofErr w:type="spellStart"/>
      <w:r>
        <w:rPr>
          <w:lang w:val="en-US"/>
        </w:rPr>
        <w:t>Ms</w:t>
      </w:r>
      <w:proofErr w:type="spellEnd"/>
      <w:r>
        <w:rPr>
          <w:lang w:val="en-US"/>
        </w:rPr>
        <w:t xml:space="preserve"> Giselle Woodley and Professor Lelia Green of Edith Cowan University conducted in depth interviews with teens and their parents, and observed the following:</w:t>
      </w:r>
    </w:p>
    <w:p w14:paraId="464E6F34" w14:textId="77777777" w:rsidR="00273C09" w:rsidRDefault="00273C09" w:rsidP="00273C09">
      <w:pPr>
        <w:pStyle w:val="ChapterBullet"/>
        <w:numPr>
          <w:ilvl w:val="0"/>
          <w:numId w:val="3"/>
        </w:numPr>
        <w:rPr>
          <w:lang w:val="en-US"/>
        </w:rPr>
      </w:pPr>
      <w:r>
        <w:rPr>
          <w:lang w:val="en-US"/>
        </w:rPr>
        <w:t>Teens believe that adults 'overstate the harms' of pornography.</w:t>
      </w:r>
    </w:p>
    <w:p w14:paraId="4A0D0451" w14:textId="77777777" w:rsidR="00273C09" w:rsidRDefault="00273C09" w:rsidP="00273C09">
      <w:pPr>
        <w:pStyle w:val="ChapterBullet"/>
        <w:numPr>
          <w:ilvl w:val="0"/>
          <w:numId w:val="3"/>
        </w:numPr>
        <w:rPr>
          <w:lang w:val="en-US"/>
        </w:rPr>
      </w:pPr>
      <w:r>
        <w:rPr>
          <w:lang w:val="en-US"/>
        </w:rPr>
        <w:lastRenderedPageBreak/>
        <w:t>Teens believed their parents were 'denied' a quality sexuality education when they themselves were teens.</w:t>
      </w:r>
    </w:p>
    <w:p w14:paraId="706B7CE0" w14:textId="77777777" w:rsidR="00273C09" w:rsidRDefault="00273C09" w:rsidP="00273C09">
      <w:pPr>
        <w:pStyle w:val="ChapterBullet"/>
        <w:numPr>
          <w:ilvl w:val="0"/>
          <w:numId w:val="3"/>
        </w:numPr>
        <w:rPr>
          <w:lang w:val="en-US"/>
        </w:rPr>
      </w:pPr>
      <w:r>
        <w:rPr>
          <w:lang w:val="en-US"/>
        </w:rPr>
        <w:t>Teens see their parents as 'ill-equipped to navigate their worlds'.</w:t>
      </w:r>
    </w:p>
    <w:p w14:paraId="66A29B54" w14:textId="77777777" w:rsidR="00273C09" w:rsidRPr="00E33CAB" w:rsidRDefault="00273C09" w:rsidP="00273C09">
      <w:pPr>
        <w:pStyle w:val="ChapterBullet"/>
        <w:numPr>
          <w:ilvl w:val="0"/>
          <w:numId w:val="3"/>
        </w:numPr>
        <w:rPr>
          <w:lang w:val="en-US"/>
        </w:rPr>
      </w:pPr>
      <w:r>
        <w:rPr>
          <w:lang w:val="en-US"/>
        </w:rPr>
        <w:t>A teen was quoted as saying '</w:t>
      </w:r>
      <w:r>
        <w:t>the kind of strategy that I see most with parents talking about that stuff [pornography], is "it’s going to kill your brain cells" or "it’s going to ruin your life" and that’s not going to stop people from wanting to do different things'.</w:t>
      </w:r>
      <w:r>
        <w:rPr>
          <w:rStyle w:val="FootnoteReference"/>
        </w:rPr>
        <w:footnoteReference w:id="441"/>
      </w:r>
    </w:p>
    <w:p w14:paraId="072DCC65" w14:textId="77777777" w:rsidR="00273C09" w:rsidRPr="006F7FF6" w:rsidRDefault="00273C09" w:rsidP="00273C09">
      <w:pPr>
        <w:pStyle w:val="ChapterBody"/>
        <w:numPr>
          <w:ilvl w:val="1"/>
          <w:numId w:val="5"/>
        </w:numPr>
        <w:ind w:left="850" w:hanging="850"/>
        <w:rPr>
          <w:lang w:val="en-US"/>
        </w:rPr>
      </w:pPr>
      <w:r w:rsidRPr="006F7FF6">
        <w:rPr>
          <w:lang w:val="en-US"/>
        </w:rPr>
        <w:t xml:space="preserve">Concerningly, there was evidence that </w:t>
      </w:r>
      <w:r>
        <w:rPr>
          <w:lang w:val="en-US"/>
        </w:rPr>
        <w:t>parents are potential</w:t>
      </w:r>
      <w:r w:rsidRPr="006F7FF6">
        <w:rPr>
          <w:lang w:val="en-US"/>
        </w:rPr>
        <w:t xml:space="preserve"> barriers to educating students about pornography</w:t>
      </w:r>
      <w:r>
        <w:rPr>
          <w:lang w:val="en-US"/>
        </w:rPr>
        <w:t xml:space="preserve">, with </w:t>
      </w:r>
      <w:proofErr w:type="spellStart"/>
      <w:r w:rsidRPr="006F7FF6">
        <w:rPr>
          <w:lang w:val="en-US"/>
        </w:rPr>
        <w:t>Mr</w:t>
      </w:r>
      <w:proofErr w:type="spellEnd"/>
      <w:r w:rsidRPr="006F7FF6">
        <w:rPr>
          <w:lang w:val="en-US"/>
        </w:rPr>
        <w:t xml:space="preserve"> Matt Tyler</w:t>
      </w:r>
      <w:r>
        <w:rPr>
          <w:lang w:val="en-US"/>
        </w:rPr>
        <w:t xml:space="preserve">, </w:t>
      </w:r>
      <w:r w:rsidRPr="00956738">
        <w:t>Executive Director, The Men's Project</w:t>
      </w:r>
      <w:r>
        <w:t>,</w:t>
      </w:r>
      <w:r w:rsidRPr="006F7FF6">
        <w:rPr>
          <w:lang w:val="en-US"/>
        </w:rPr>
        <w:t xml:space="preserve"> Jesuit Social Services not</w:t>
      </w:r>
      <w:r>
        <w:rPr>
          <w:lang w:val="en-US"/>
        </w:rPr>
        <w:t>ing</w:t>
      </w:r>
      <w:r w:rsidRPr="006F7FF6">
        <w:rPr>
          <w:lang w:val="en-US"/>
        </w:rPr>
        <w:t>:</w:t>
      </w:r>
    </w:p>
    <w:p w14:paraId="0307013B" w14:textId="77777777" w:rsidR="00273C09" w:rsidRDefault="00273C09" w:rsidP="0080119B">
      <w:pPr>
        <w:pStyle w:val="ChapterQuotation"/>
      </w:pPr>
      <w:r>
        <w:t xml:space="preserve">… </w:t>
      </w:r>
      <w:r w:rsidRPr="006F7FF6">
        <w:t>the fears of parents oftentimes act as a really</w:t>
      </w:r>
      <w:r>
        <w:t xml:space="preserve"> </w:t>
      </w:r>
      <w:r w:rsidRPr="006F7FF6">
        <w:t>significant constraint on what is possible with regard to what takes place in the classroom. That's not specific to</w:t>
      </w:r>
      <w:r>
        <w:t xml:space="preserve"> </w:t>
      </w:r>
      <w:r w:rsidRPr="006F7FF6">
        <w:t>any type of school. Whether it's State, independent or Catholic, we see that across the board. We are oftentimes</w:t>
      </w:r>
      <w:r>
        <w:t xml:space="preserve"> </w:t>
      </w:r>
      <w:r w:rsidRPr="006F7FF6">
        <w:t>being asked by school communities to come in and lead conversations with parents on their behalf.</w:t>
      </w:r>
      <w:r>
        <w:rPr>
          <w:rStyle w:val="FootnoteReference"/>
        </w:rPr>
        <w:footnoteReference w:id="442"/>
      </w:r>
    </w:p>
    <w:p w14:paraId="3EC6F34D" w14:textId="77777777" w:rsidR="00273C09" w:rsidRDefault="00273C09" w:rsidP="00273C09">
      <w:pPr>
        <w:pStyle w:val="ChapterBody"/>
        <w:numPr>
          <w:ilvl w:val="1"/>
          <w:numId w:val="5"/>
        </w:numPr>
        <w:ind w:left="850" w:hanging="850"/>
        <w:rPr>
          <w:lang w:val="en-US"/>
        </w:rPr>
      </w:pPr>
      <w:proofErr w:type="spellStart"/>
      <w:r>
        <w:rPr>
          <w:lang w:val="en-US"/>
        </w:rPr>
        <w:t>Ms</w:t>
      </w:r>
      <w:proofErr w:type="spellEnd"/>
      <w:r>
        <w:rPr>
          <w:lang w:val="en-US"/>
        </w:rPr>
        <w:t xml:space="preserve"> Rebecca Butterworth, </w:t>
      </w:r>
      <w:r w:rsidRPr="00956738">
        <w:t>Principal, Hunter Valley Grammar School, Association of Heads of Independent Schools Australia (NSW)</w:t>
      </w:r>
      <w:r>
        <w:t xml:space="preserve">, </w:t>
      </w:r>
      <w:r>
        <w:rPr>
          <w:lang w:val="en-US"/>
        </w:rPr>
        <w:t>explained how some parents did not want the school to have these conversations with their children:</w:t>
      </w:r>
    </w:p>
    <w:p w14:paraId="717093A9" w14:textId="77777777" w:rsidR="00273C09" w:rsidRDefault="00273C09" w:rsidP="0080119B">
      <w:pPr>
        <w:pStyle w:val="ChapterQuotation"/>
        <w:rPr>
          <w:lang w:val="en-US"/>
        </w:rPr>
      </w:pPr>
      <w:r w:rsidRPr="00B80020">
        <w:t xml:space="preserve">The level of comfort, I will say, from families in terms of what they want us to be talking about </w:t>
      </w:r>
      <w:r>
        <w:t xml:space="preserve">… </w:t>
      </w:r>
      <w:r w:rsidRPr="00B80020">
        <w:t>can really vary, though, as well. Some families would prefer that they do the talking around education</w:t>
      </w:r>
      <w:r>
        <w:t>,</w:t>
      </w:r>
      <w:r w:rsidRPr="00B80020">
        <w:t xml:space="preserve"> around consent, relationships and so on, so we do sometimes get into a tricky space in that regard</w:t>
      </w:r>
      <w:r>
        <w:rPr>
          <w:lang w:val="en-US"/>
        </w:rPr>
        <w:t>.</w:t>
      </w:r>
      <w:r>
        <w:rPr>
          <w:rStyle w:val="FootnoteReference"/>
          <w:lang w:val="en-US"/>
        </w:rPr>
        <w:footnoteReference w:id="443"/>
      </w:r>
    </w:p>
    <w:p w14:paraId="06DD9E34" w14:textId="401EB0EF" w:rsidR="00273C09" w:rsidRPr="00BD76C7" w:rsidRDefault="00273C09" w:rsidP="00273C09">
      <w:pPr>
        <w:pStyle w:val="ChapterBody"/>
        <w:numPr>
          <w:ilvl w:val="1"/>
          <w:numId w:val="5"/>
        </w:numPr>
        <w:ind w:left="850" w:hanging="850"/>
        <w:rPr>
          <w:lang w:val="en-US"/>
        </w:rPr>
      </w:pPr>
      <w:r>
        <w:rPr>
          <w:lang w:val="en-US"/>
        </w:rPr>
        <w:t xml:space="preserve">This was echoed in evidence to the committee from young people. </w:t>
      </w:r>
      <w:r w:rsidRPr="00BD76C7">
        <w:rPr>
          <w:lang w:val="en-US"/>
        </w:rPr>
        <w:t xml:space="preserve">A young man who participated in the private roundtable noted the conundrum </w:t>
      </w:r>
      <w:r w:rsidR="00426D0C">
        <w:rPr>
          <w:lang w:val="en-US"/>
        </w:rPr>
        <w:t>that might occur</w:t>
      </w:r>
      <w:r w:rsidRPr="00BD76C7">
        <w:rPr>
          <w:lang w:val="en-US"/>
        </w:rPr>
        <w:t xml:space="preserve"> where not all parents give permission for their 12 year old to be educated about sex and pornography creating a knowledge imbalance and potential misinformation: '</w:t>
      </w:r>
      <w:r w:rsidRPr="00BD76C7">
        <w:t>the kids that did learn about it are going to take ce</w:t>
      </w:r>
      <w:r>
        <w:t>r</w:t>
      </w:r>
      <w:r w:rsidRPr="00BD76C7">
        <w:t xml:space="preserve">tain points </w:t>
      </w:r>
      <w:r>
        <w:t>…</w:t>
      </w:r>
      <w:r w:rsidRPr="00BD76C7">
        <w:t xml:space="preserve"> and go and</w:t>
      </w:r>
      <w:r>
        <w:t xml:space="preserve"> </w:t>
      </w:r>
      <w:r w:rsidRPr="00BD76C7">
        <w:t>tell the other kids, whose parents didn't give consent, about what was said in the room</w:t>
      </w:r>
      <w:r>
        <w:t xml:space="preserve"> [but] </w:t>
      </w:r>
      <w:r w:rsidRPr="00BD76C7">
        <w:t>not properly</w:t>
      </w:r>
      <w:r>
        <w:t>'</w:t>
      </w:r>
      <w:r w:rsidRPr="00BD76C7">
        <w:t>.</w:t>
      </w:r>
      <w:r>
        <w:rPr>
          <w:rStyle w:val="FootnoteReference"/>
        </w:rPr>
        <w:footnoteReference w:id="444"/>
      </w:r>
    </w:p>
    <w:p w14:paraId="7F0AE244" w14:textId="77777777" w:rsidR="00273C09" w:rsidRDefault="00273C09" w:rsidP="0080119B">
      <w:pPr>
        <w:pStyle w:val="ChapterHeadingTwo"/>
        <w:rPr>
          <w:lang w:val="en-US"/>
        </w:rPr>
      </w:pPr>
      <w:bookmarkStart w:id="486" w:name="_Toc207101099"/>
      <w:bookmarkStart w:id="487" w:name="_Toc211518011"/>
      <w:r>
        <w:rPr>
          <w:lang w:val="en-US"/>
        </w:rPr>
        <w:t>How might parents be engaged and supported?</w:t>
      </w:r>
      <w:bookmarkEnd w:id="486"/>
      <w:bookmarkEnd w:id="487"/>
    </w:p>
    <w:p w14:paraId="5F973F71" w14:textId="2BA5B573" w:rsidR="00273C09" w:rsidRDefault="00E9134B" w:rsidP="00273C09">
      <w:pPr>
        <w:pStyle w:val="ChapterBody"/>
        <w:numPr>
          <w:ilvl w:val="1"/>
          <w:numId w:val="5"/>
        </w:numPr>
        <w:ind w:left="850" w:hanging="850"/>
        <w:rPr>
          <w:lang w:val="en-US"/>
        </w:rPr>
      </w:pPr>
      <w:r>
        <w:rPr>
          <w:lang w:val="en-US"/>
        </w:rPr>
        <w:t>A</w:t>
      </w:r>
      <w:r w:rsidR="00273C09">
        <w:rPr>
          <w:lang w:val="en-US"/>
        </w:rPr>
        <w:t xml:space="preserve"> number of stakeholders made recommendations for </w:t>
      </w:r>
      <w:r w:rsidR="00405E51">
        <w:rPr>
          <w:lang w:val="en-US"/>
        </w:rPr>
        <w:t>better support and engagement for</w:t>
      </w:r>
      <w:r w:rsidR="00273C09">
        <w:rPr>
          <w:lang w:val="en-US"/>
        </w:rPr>
        <w:t xml:space="preserve"> parents. This included </w:t>
      </w:r>
      <w:r w:rsidR="00405E51">
        <w:rPr>
          <w:lang w:val="en-US"/>
        </w:rPr>
        <w:t>helping</w:t>
      </w:r>
      <w:r w:rsidR="00273C09">
        <w:rPr>
          <w:lang w:val="en-US"/>
        </w:rPr>
        <w:t xml:space="preserve"> them to have conversations with their child about pornography, and giving them the skills to implement technological solutions at home to prevent access to online pornography.</w:t>
      </w:r>
    </w:p>
    <w:p w14:paraId="4869ABE4" w14:textId="77777777" w:rsidR="00273C09" w:rsidRDefault="00273C09" w:rsidP="00273C09">
      <w:pPr>
        <w:pStyle w:val="ChapterBody"/>
        <w:numPr>
          <w:ilvl w:val="1"/>
          <w:numId w:val="5"/>
        </w:numPr>
        <w:ind w:left="850" w:hanging="850"/>
        <w:rPr>
          <w:lang w:val="en-US"/>
        </w:rPr>
      </w:pPr>
      <w:r>
        <w:lastRenderedPageBreak/>
        <w:t xml:space="preserve">Members of </w:t>
      </w:r>
      <w:r w:rsidRPr="00956738">
        <w:t xml:space="preserve">Association of Heads of Independent Schools Australia </w:t>
      </w:r>
      <w:r>
        <w:t>(AHISA)</w:t>
      </w:r>
      <w:r w:rsidRPr="001651F1">
        <w:rPr>
          <w:lang w:val="en-US"/>
        </w:rPr>
        <w:t xml:space="preserve"> spoke of giving parents the </w:t>
      </w:r>
      <w:r>
        <w:rPr>
          <w:lang w:val="en-US"/>
        </w:rPr>
        <w:t>skills</w:t>
      </w:r>
      <w:r w:rsidRPr="001651F1">
        <w:rPr>
          <w:lang w:val="en-US"/>
        </w:rPr>
        <w:t xml:space="preserve"> to have those 'really direct' conversations with their children about pornography and consent and gender roles.</w:t>
      </w:r>
      <w:r>
        <w:rPr>
          <w:rStyle w:val="FootnoteReference"/>
          <w:lang w:val="en-US"/>
        </w:rPr>
        <w:footnoteReference w:id="445"/>
      </w:r>
      <w:r w:rsidRPr="001651F1">
        <w:rPr>
          <w:lang w:val="en-US"/>
        </w:rPr>
        <w:t xml:space="preserve"> </w:t>
      </w:r>
    </w:p>
    <w:p w14:paraId="18F41B81" w14:textId="6C9899BD" w:rsidR="00273C09" w:rsidRPr="00666A28" w:rsidRDefault="00273C09" w:rsidP="00273C09">
      <w:pPr>
        <w:pStyle w:val="ChapterBody"/>
        <w:numPr>
          <w:ilvl w:val="1"/>
          <w:numId w:val="5"/>
        </w:numPr>
        <w:ind w:left="850" w:hanging="850"/>
        <w:rPr>
          <w:lang w:val="en-US"/>
        </w:rPr>
      </w:pPr>
      <w:r>
        <w:rPr>
          <w:lang w:val="en-US"/>
        </w:rPr>
        <w:t>The Council of Catholic School Parents</w:t>
      </w:r>
      <w:r w:rsidR="00747BC9">
        <w:rPr>
          <w:lang w:val="en-US"/>
        </w:rPr>
        <w:t xml:space="preserve"> (CCSP)</w:t>
      </w:r>
      <w:r>
        <w:rPr>
          <w:lang w:val="en-US"/>
        </w:rPr>
        <w:t xml:space="preserve"> advised that parents have expressed a wish for whole-of-family learning, with children and parents '</w:t>
      </w:r>
      <w:r>
        <w:t>being educated together with increased access to mental health practitioners and counsellors'. They also suggest</w:t>
      </w:r>
      <w:r w:rsidR="00F856B1">
        <w:t>ed</w:t>
      </w:r>
      <w:r>
        <w:t xml:space="preserve"> a hotline or free online chat service, supported by 'trusted providers'. Importantly, they identified the need for educational campaigns that reach parents with little or no digital literacy, low proficiency of written English</w:t>
      </w:r>
      <w:r w:rsidR="000C177B">
        <w:t>,</w:t>
      </w:r>
      <w:r>
        <w:t xml:space="preserve"> or limited access to the internet.</w:t>
      </w:r>
      <w:r>
        <w:rPr>
          <w:rStyle w:val="FootnoteReference"/>
        </w:rPr>
        <w:footnoteReference w:id="446"/>
      </w:r>
    </w:p>
    <w:p w14:paraId="67CFD6E3" w14:textId="6DCF7970" w:rsidR="00273C09" w:rsidRDefault="00273C09" w:rsidP="00273C09">
      <w:pPr>
        <w:pStyle w:val="ChapterBody"/>
        <w:numPr>
          <w:ilvl w:val="1"/>
          <w:numId w:val="5"/>
        </w:numPr>
        <w:ind w:left="850" w:hanging="850"/>
        <w:rPr>
          <w:lang w:val="en-US"/>
        </w:rPr>
      </w:pPr>
      <w:r>
        <w:rPr>
          <w:lang w:val="en-US"/>
        </w:rPr>
        <w:t xml:space="preserve">The P&amp;C NSW recommended in their submission that the extensive information on the </w:t>
      </w:r>
      <w:proofErr w:type="spellStart"/>
      <w:r>
        <w:rPr>
          <w:lang w:val="en-US"/>
        </w:rPr>
        <w:t>eSafety</w:t>
      </w:r>
      <w:proofErr w:type="spellEnd"/>
      <w:r>
        <w:rPr>
          <w:lang w:val="en-US"/>
        </w:rPr>
        <w:t xml:space="preserve"> Commissioner website, which focusses on how parents can talk to their children about pornography online, needs to</w:t>
      </w:r>
      <w:r w:rsidR="00584155">
        <w:rPr>
          <w:lang w:val="en-US"/>
        </w:rPr>
        <w:t xml:space="preserve"> be more widely</w:t>
      </w:r>
      <w:r>
        <w:rPr>
          <w:lang w:val="en-US"/>
        </w:rPr>
        <w:t xml:space="preserve"> </w:t>
      </w:r>
      <w:proofErr w:type="spellStart"/>
      <w:r>
        <w:rPr>
          <w:lang w:val="en-US"/>
        </w:rPr>
        <w:t>publicised</w:t>
      </w:r>
      <w:proofErr w:type="spellEnd"/>
      <w:r>
        <w:rPr>
          <w:lang w:val="en-US"/>
        </w:rPr>
        <w:t xml:space="preserve">. They suggested that schools could take on a greater role, including links on school websites </w:t>
      </w:r>
      <w:r w:rsidR="000C177B">
        <w:rPr>
          <w:lang w:val="en-US"/>
        </w:rPr>
        <w:t>and newsletters</w:t>
      </w:r>
      <w:r>
        <w:rPr>
          <w:lang w:val="en-US"/>
        </w:rPr>
        <w:t xml:space="preserve"> to this content.</w:t>
      </w:r>
      <w:r>
        <w:rPr>
          <w:rStyle w:val="FootnoteReference"/>
          <w:lang w:val="en-US"/>
        </w:rPr>
        <w:footnoteReference w:id="447"/>
      </w:r>
    </w:p>
    <w:p w14:paraId="2B73B70E" w14:textId="00F2147F" w:rsidR="00273C09" w:rsidRDefault="00273C09" w:rsidP="00273C09">
      <w:pPr>
        <w:pStyle w:val="ChapterBody"/>
        <w:numPr>
          <w:ilvl w:val="1"/>
          <w:numId w:val="5"/>
        </w:numPr>
        <w:ind w:left="850" w:hanging="850"/>
        <w:rPr>
          <w:lang w:val="en-US"/>
        </w:rPr>
      </w:pPr>
      <w:proofErr w:type="spellStart"/>
      <w:r>
        <w:rPr>
          <w:lang w:val="en-US"/>
        </w:rPr>
        <w:t>Ms</w:t>
      </w:r>
      <w:proofErr w:type="spellEnd"/>
      <w:r>
        <w:rPr>
          <w:lang w:val="en-US"/>
        </w:rPr>
        <w:t xml:space="preserve"> Gemma Quinn, CEO, P&amp;C</w:t>
      </w:r>
      <w:r w:rsidR="00553A01">
        <w:rPr>
          <w:lang w:val="en-US"/>
        </w:rPr>
        <w:t xml:space="preserve"> NSW</w:t>
      </w:r>
      <w:r>
        <w:rPr>
          <w:lang w:val="en-US"/>
        </w:rPr>
        <w:t xml:space="preserve">, advised that when P&amp;C </w:t>
      </w:r>
      <w:r w:rsidR="005D7743">
        <w:rPr>
          <w:lang w:val="en-US"/>
        </w:rPr>
        <w:t xml:space="preserve">NSW </w:t>
      </w:r>
      <w:r>
        <w:rPr>
          <w:lang w:val="en-US"/>
        </w:rPr>
        <w:t xml:space="preserve">has run webinars for parents with </w:t>
      </w:r>
      <w:proofErr w:type="spellStart"/>
      <w:r>
        <w:rPr>
          <w:lang w:val="en-US"/>
        </w:rPr>
        <w:t>eSafety</w:t>
      </w:r>
      <w:proofErr w:type="spellEnd"/>
      <w:r>
        <w:rPr>
          <w:lang w:val="en-US"/>
        </w:rPr>
        <w:t xml:space="preserve"> they have been very popular, but are nonetheless 'a drop in the ocean' compared to the number of parents of children in government schools.</w:t>
      </w:r>
      <w:r>
        <w:rPr>
          <w:rStyle w:val="FootnoteReference"/>
          <w:lang w:val="en-US"/>
        </w:rPr>
        <w:footnoteReference w:id="448"/>
      </w:r>
      <w:r>
        <w:rPr>
          <w:lang w:val="en-US"/>
        </w:rPr>
        <w:t xml:space="preserve"> The </w:t>
      </w:r>
      <w:r w:rsidR="00747BC9">
        <w:rPr>
          <w:lang w:val="en-US"/>
        </w:rPr>
        <w:t xml:space="preserve">CCSP </w:t>
      </w:r>
      <w:r>
        <w:rPr>
          <w:lang w:val="en-US"/>
        </w:rPr>
        <w:t>noted that there needs to be a way to bring in parents who aren't engaged, which they find is often due to time commitments.</w:t>
      </w:r>
      <w:r>
        <w:rPr>
          <w:rStyle w:val="FootnoteReference"/>
          <w:lang w:val="en-US"/>
        </w:rPr>
        <w:footnoteReference w:id="449"/>
      </w:r>
    </w:p>
    <w:p w14:paraId="11425FD7" w14:textId="77777777" w:rsidR="00273C09" w:rsidRDefault="00273C09" w:rsidP="00273C09">
      <w:pPr>
        <w:pStyle w:val="ChapterBody"/>
        <w:numPr>
          <w:ilvl w:val="1"/>
          <w:numId w:val="5"/>
        </w:numPr>
        <w:ind w:left="850" w:hanging="850"/>
        <w:rPr>
          <w:lang w:val="en-US"/>
        </w:rPr>
      </w:pPr>
      <w:proofErr w:type="spellStart"/>
      <w:r>
        <w:rPr>
          <w:lang w:val="en-US"/>
        </w:rPr>
        <w:t>Ms</w:t>
      </w:r>
      <w:proofErr w:type="spellEnd"/>
      <w:r>
        <w:rPr>
          <w:lang w:val="en-US"/>
        </w:rPr>
        <w:t xml:space="preserve"> Quinn suggested schools could be encouraged to involve parents at the same time they are covering issues relating to pornography with students. This assists parents in understanding what their child is learning at school, and can support them in helping their child at home.</w:t>
      </w:r>
      <w:r>
        <w:rPr>
          <w:rStyle w:val="FootnoteReference"/>
          <w:lang w:val="en-US"/>
        </w:rPr>
        <w:footnoteReference w:id="450"/>
      </w:r>
    </w:p>
    <w:p w14:paraId="3A638715" w14:textId="2D99374D" w:rsidR="00273C09" w:rsidRDefault="00273C09" w:rsidP="00273C09">
      <w:pPr>
        <w:pStyle w:val="ChapterBody"/>
        <w:numPr>
          <w:ilvl w:val="1"/>
          <w:numId w:val="5"/>
        </w:numPr>
        <w:ind w:left="850" w:hanging="850"/>
        <w:rPr>
          <w:lang w:val="en-US"/>
        </w:rPr>
      </w:pPr>
      <w:proofErr w:type="spellStart"/>
      <w:r>
        <w:rPr>
          <w:lang w:val="en-US"/>
        </w:rPr>
        <w:t>Mrs</w:t>
      </w:r>
      <w:proofErr w:type="spellEnd"/>
      <w:r>
        <w:rPr>
          <w:lang w:val="en-US"/>
        </w:rPr>
        <w:t xml:space="preserve"> Catherine Garrett-Jones, Executive Director of the CCSP strongly agreed with this approach and advised this is one of the aims of her </w:t>
      </w:r>
      <w:proofErr w:type="spellStart"/>
      <w:r>
        <w:rPr>
          <w:lang w:val="en-US"/>
        </w:rPr>
        <w:t>organisation</w:t>
      </w:r>
      <w:proofErr w:type="spellEnd"/>
      <w:r w:rsidR="0005016B">
        <w:rPr>
          <w:lang w:val="en-US"/>
        </w:rPr>
        <w:t xml:space="preserve"> -</w:t>
      </w:r>
      <w:r>
        <w:rPr>
          <w:lang w:val="en-US"/>
        </w:rPr>
        <w:t xml:space="preserve"> to build parents' capacity to engage in their child's learning:</w:t>
      </w:r>
    </w:p>
    <w:p w14:paraId="17421184" w14:textId="77777777" w:rsidR="00273C09" w:rsidRDefault="00273C09" w:rsidP="0080119B">
      <w:pPr>
        <w:pStyle w:val="ChapterQuotation"/>
      </w:pPr>
      <w:r>
        <w:t>We've worked really hard to shift towards a model which authentically engages parents and carers in their child's learning … by having an educative piece within a meeting where parents' capacity is built, and they're upskilled. Issues around consent, sexual relationships, absolutely could be dealt with in that space.</w:t>
      </w:r>
      <w:r>
        <w:rPr>
          <w:rStyle w:val="FootnoteReference"/>
        </w:rPr>
        <w:footnoteReference w:id="451"/>
      </w:r>
    </w:p>
    <w:p w14:paraId="5CA6A31C" w14:textId="11D3FD1A" w:rsidR="00273C09" w:rsidRDefault="00273C09" w:rsidP="00273C09">
      <w:pPr>
        <w:pStyle w:val="ChapterBody"/>
        <w:numPr>
          <w:ilvl w:val="1"/>
          <w:numId w:val="5"/>
        </w:numPr>
        <w:ind w:left="850" w:hanging="850"/>
        <w:rPr>
          <w:lang w:val="en-US"/>
        </w:rPr>
      </w:pPr>
      <w:r>
        <w:rPr>
          <w:lang w:val="en-US"/>
        </w:rPr>
        <w:t xml:space="preserve">Top Blokes, who run in-school programs with boys and young men, mentioned their practice of sending text messages to a trusted adult nominated by the student at each stage of the </w:t>
      </w:r>
      <w:r>
        <w:rPr>
          <w:lang w:val="en-US"/>
        </w:rPr>
        <w:lastRenderedPageBreak/>
        <w:t xml:space="preserve">program outlining the topic discussed on that day, encouraging further discussion. They </w:t>
      </w:r>
      <w:r w:rsidR="006F2D25">
        <w:rPr>
          <w:lang w:val="en-US"/>
        </w:rPr>
        <w:t xml:space="preserve">report </w:t>
      </w:r>
      <w:r>
        <w:rPr>
          <w:lang w:val="en-US"/>
        </w:rPr>
        <w:t xml:space="preserve">that parents and young men </w:t>
      </w:r>
      <w:r w:rsidR="006F2D25">
        <w:rPr>
          <w:lang w:val="en-US"/>
        </w:rPr>
        <w:t xml:space="preserve">haven’t found the </w:t>
      </w:r>
      <w:r>
        <w:rPr>
          <w:lang w:val="en-US"/>
        </w:rPr>
        <w:t>conversation as difficult as they anticipated.</w:t>
      </w:r>
      <w:r>
        <w:rPr>
          <w:rStyle w:val="FootnoteReference"/>
          <w:lang w:val="en-US"/>
        </w:rPr>
        <w:footnoteReference w:id="452"/>
      </w:r>
      <w:r>
        <w:rPr>
          <w:lang w:val="en-US"/>
        </w:rPr>
        <w:t xml:space="preserve"> A survey conducted by Top Blokes found that the text message helped prompt the conversation and that the conversations improved the relationship between the adult and child.</w:t>
      </w:r>
      <w:r>
        <w:rPr>
          <w:rStyle w:val="FootnoteReference"/>
          <w:lang w:val="en-US"/>
        </w:rPr>
        <w:footnoteReference w:id="453"/>
      </w:r>
    </w:p>
    <w:p w14:paraId="7FCC3ED0" w14:textId="7A443D45" w:rsidR="00273C09" w:rsidRDefault="00273C09" w:rsidP="00273C09">
      <w:pPr>
        <w:pStyle w:val="ChapterBody"/>
        <w:numPr>
          <w:ilvl w:val="1"/>
          <w:numId w:val="5"/>
        </w:numPr>
        <w:ind w:left="850" w:hanging="850"/>
        <w:rPr>
          <w:lang w:val="en-US"/>
        </w:rPr>
      </w:pPr>
      <w:r>
        <w:rPr>
          <w:lang w:val="en-US"/>
        </w:rPr>
        <w:t xml:space="preserve">More broadly, some stakeholders spoke about </w:t>
      </w:r>
      <w:r w:rsidR="005C4EF0">
        <w:rPr>
          <w:lang w:val="en-US"/>
        </w:rPr>
        <w:t>creating</w:t>
      </w:r>
      <w:r>
        <w:rPr>
          <w:lang w:val="en-US"/>
        </w:rPr>
        <w:t xml:space="preserve"> awareness for parents on the need to have conversations with their children:</w:t>
      </w:r>
    </w:p>
    <w:p w14:paraId="5992A301" w14:textId="77777777" w:rsidR="00273C09" w:rsidRDefault="00273C09" w:rsidP="00273C09">
      <w:pPr>
        <w:pStyle w:val="ChapterBullet"/>
        <w:numPr>
          <w:ilvl w:val="0"/>
          <w:numId w:val="3"/>
        </w:numPr>
        <w:rPr>
          <w:lang w:val="en-US"/>
        </w:rPr>
      </w:pPr>
      <w:r>
        <w:rPr>
          <w:lang w:val="en-US"/>
        </w:rPr>
        <w:t xml:space="preserve">Teach Us Consent </w:t>
      </w:r>
      <w:proofErr w:type="spellStart"/>
      <w:r>
        <w:rPr>
          <w:lang w:val="en-US"/>
        </w:rPr>
        <w:t>emphasised</w:t>
      </w:r>
      <w:proofErr w:type="spellEnd"/>
      <w:r>
        <w:rPr>
          <w:lang w:val="en-US"/>
        </w:rPr>
        <w:t xml:space="preserve"> the role of parents in speaking to younger children.</w:t>
      </w:r>
      <w:r>
        <w:rPr>
          <w:rStyle w:val="FootnoteReference"/>
          <w:lang w:val="en-US"/>
        </w:rPr>
        <w:footnoteReference w:id="454"/>
      </w:r>
      <w:r>
        <w:rPr>
          <w:lang w:val="en-US"/>
        </w:rPr>
        <w:t xml:space="preserve"> </w:t>
      </w:r>
    </w:p>
    <w:p w14:paraId="69843780" w14:textId="77777777" w:rsidR="00273C09" w:rsidRPr="00D60466" w:rsidRDefault="00273C09" w:rsidP="00273C09">
      <w:pPr>
        <w:pStyle w:val="ChapterBullet"/>
        <w:numPr>
          <w:ilvl w:val="0"/>
          <w:numId w:val="3"/>
        </w:numPr>
        <w:rPr>
          <w:lang w:val="en-US"/>
        </w:rPr>
      </w:pPr>
      <w:r w:rsidRPr="00D60466">
        <w:rPr>
          <w:lang w:val="en-US"/>
        </w:rPr>
        <w:t>AHISA called for further research on this topic and creation of resources for parents, in particular those from culturally and linguistically diverse backgrounds.</w:t>
      </w:r>
      <w:r>
        <w:rPr>
          <w:rStyle w:val="FootnoteReference"/>
        </w:rPr>
        <w:footnoteReference w:id="455"/>
      </w:r>
      <w:r>
        <w:t xml:space="preserve"> </w:t>
      </w:r>
    </w:p>
    <w:p w14:paraId="1052170C" w14:textId="6885110F" w:rsidR="00273C09" w:rsidRPr="00D60466" w:rsidRDefault="00273C09" w:rsidP="00273C09">
      <w:pPr>
        <w:pStyle w:val="ChapterBullet"/>
        <w:numPr>
          <w:ilvl w:val="0"/>
          <w:numId w:val="3"/>
        </w:numPr>
        <w:rPr>
          <w:lang w:val="en-US"/>
        </w:rPr>
      </w:pPr>
      <w:r>
        <w:t xml:space="preserve">NAPCAN called for a campaign educating parents </w:t>
      </w:r>
      <w:r w:rsidR="00092915">
        <w:t xml:space="preserve">on </w:t>
      </w:r>
      <w:r>
        <w:t>how to talk to their children about pornography. They suggested a campaign similar to the current Federal Government's consent campaign, which encourages parents to inform themselves about consent as a prelude to conversations with their children.</w:t>
      </w:r>
      <w:r>
        <w:rPr>
          <w:rStyle w:val="FootnoteReference"/>
        </w:rPr>
        <w:footnoteReference w:id="456"/>
      </w:r>
    </w:p>
    <w:p w14:paraId="384AF044" w14:textId="77777777" w:rsidR="00273C09" w:rsidRPr="00BA19CB" w:rsidRDefault="00273C09" w:rsidP="001464D7">
      <w:pPr>
        <w:pStyle w:val="ChapterHeadingThree"/>
        <w:ind w:left="130" w:firstLine="720"/>
        <w:rPr>
          <w:lang w:val="en-US"/>
        </w:rPr>
      </w:pPr>
      <w:bookmarkStart w:id="488" w:name="_Toc207101100"/>
      <w:r>
        <w:rPr>
          <w:lang w:val="en-US"/>
        </w:rPr>
        <w:t>As</w:t>
      </w:r>
      <w:r w:rsidRPr="00BA19CB">
        <w:rPr>
          <w:lang w:val="en-US"/>
        </w:rPr>
        <w:t>sisting parents with technology</w:t>
      </w:r>
      <w:bookmarkEnd w:id="488"/>
    </w:p>
    <w:p w14:paraId="2F5A64BF" w14:textId="77777777" w:rsidR="00EA5596" w:rsidRPr="00BA19CB" w:rsidRDefault="00EA5596" w:rsidP="00EA5596">
      <w:pPr>
        <w:pStyle w:val="ChapterBody"/>
        <w:numPr>
          <w:ilvl w:val="1"/>
          <w:numId w:val="5"/>
        </w:numPr>
        <w:ind w:left="850" w:hanging="850"/>
        <w:rPr>
          <w:lang w:val="en-US"/>
        </w:rPr>
      </w:pPr>
      <w:proofErr w:type="spellStart"/>
      <w:r w:rsidRPr="00BA19CB">
        <w:rPr>
          <w:lang w:val="en-US"/>
        </w:rPr>
        <w:t>Mrs</w:t>
      </w:r>
      <w:proofErr w:type="spellEnd"/>
      <w:r w:rsidRPr="00BA19CB">
        <w:rPr>
          <w:lang w:val="en-US"/>
        </w:rPr>
        <w:t xml:space="preserve"> Lorrae Sampson, </w:t>
      </w:r>
      <w:r w:rsidRPr="00BA19CB">
        <w:t>Principal, Nowra Anglican College, and member of AHISA,</w:t>
      </w:r>
      <w:r w:rsidRPr="00BA19CB">
        <w:rPr>
          <w:lang w:val="en-US"/>
        </w:rPr>
        <w:t xml:space="preserve"> reflected on the bigger picture, where parents have not felt the need to put boundaries on phone usage until their children are teenagers. At that point, it can be difficult to enforce limits on phone usage:</w:t>
      </w:r>
    </w:p>
    <w:p w14:paraId="39D7BE51" w14:textId="77777777" w:rsidR="00EA5596" w:rsidRPr="00BA19CB" w:rsidRDefault="00EA5596" w:rsidP="00EA5596">
      <w:pPr>
        <w:pStyle w:val="ChapterQuotation"/>
        <w:rPr>
          <w:lang w:val="en-US"/>
        </w:rPr>
      </w:pPr>
      <w:r w:rsidRPr="00BA19CB">
        <w:t>They need to have the boundaries put in a lot earlier. When you get to the age of, say, 12 or 13, they're already used to looking at a phone for three or four-plus hours a day just to keep them socially quiet on there. That's a tricky thing to overcome. When they get to become a teenager and the parents are then saying, "No, you can't have this," then they really struggle to enforce that.</w:t>
      </w:r>
      <w:r w:rsidRPr="00BA19CB">
        <w:rPr>
          <w:rStyle w:val="FootnoteReference"/>
          <w:lang w:val="en-US"/>
        </w:rPr>
        <w:t xml:space="preserve"> </w:t>
      </w:r>
      <w:r w:rsidRPr="00BA19CB">
        <w:rPr>
          <w:rStyle w:val="FootnoteReference"/>
          <w:lang w:val="en-US"/>
        </w:rPr>
        <w:footnoteReference w:id="457"/>
      </w:r>
    </w:p>
    <w:p w14:paraId="24ACF57B" w14:textId="77777777" w:rsidR="00EA5596" w:rsidRPr="00BA19CB" w:rsidRDefault="00EA5596" w:rsidP="00EA5596">
      <w:pPr>
        <w:pStyle w:val="ChapterBody"/>
        <w:numPr>
          <w:ilvl w:val="1"/>
          <w:numId w:val="5"/>
        </w:numPr>
        <w:ind w:left="850" w:hanging="850"/>
        <w:rPr>
          <w:lang w:val="en-US"/>
        </w:rPr>
      </w:pPr>
      <w:r w:rsidRPr="00BA19CB">
        <w:rPr>
          <w:lang w:val="en-US"/>
        </w:rPr>
        <w:t xml:space="preserve">Likewise, </w:t>
      </w:r>
      <w:proofErr w:type="spellStart"/>
      <w:r w:rsidRPr="00BA19CB">
        <w:rPr>
          <w:lang w:val="en-US"/>
        </w:rPr>
        <w:t>Ms</w:t>
      </w:r>
      <w:proofErr w:type="spellEnd"/>
      <w:r w:rsidRPr="00BA19CB">
        <w:rPr>
          <w:lang w:val="en-US"/>
        </w:rPr>
        <w:t xml:space="preserve"> Lourde Mejia, </w:t>
      </w:r>
      <w:r w:rsidRPr="00BA19CB">
        <w:t xml:space="preserve">Principal, </w:t>
      </w:r>
      <w:proofErr w:type="spellStart"/>
      <w:r w:rsidRPr="00BA19CB">
        <w:t>Montgrove</w:t>
      </w:r>
      <w:proofErr w:type="spellEnd"/>
      <w:r w:rsidRPr="00BA19CB">
        <w:t xml:space="preserve"> College, Chair of Student Wellbeing and Learning Committee, AHISA,</w:t>
      </w:r>
      <w:r w:rsidRPr="00BA19CB">
        <w:rPr>
          <w:lang w:val="en-US"/>
        </w:rPr>
        <w:t xml:space="preserve"> spoke of the importance of '</w:t>
      </w:r>
      <w:r w:rsidRPr="00BA19CB">
        <w:t>basic parenting skills of being able to say no, being able to take their phones away, those basic things'.</w:t>
      </w:r>
      <w:r w:rsidRPr="00BA19CB">
        <w:rPr>
          <w:rStyle w:val="FootnoteReference"/>
        </w:rPr>
        <w:footnoteReference w:id="458"/>
      </w:r>
    </w:p>
    <w:p w14:paraId="2DF0306E" w14:textId="4CA85BE4" w:rsidR="00273C09" w:rsidRPr="00BA19CB" w:rsidRDefault="00F53160" w:rsidP="00273C09">
      <w:pPr>
        <w:pStyle w:val="ChapterBody"/>
        <w:numPr>
          <w:ilvl w:val="1"/>
          <w:numId w:val="5"/>
        </w:numPr>
        <w:ind w:left="850" w:hanging="850"/>
        <w:rPr>
          <w:lang w:val="en-US"/>
        </w:rPr>
      </w:pPr>
      <w:r w:rsidRPr="00BA19CB">
        <w:rPr>
          <w:lang w:val="en-US"/>
        </w:rPr>
        <w:t>Stakeholders recommended that parents should be given support on how to use filters and blocks at home</w:t>
      </w:r>
      <w:r w:rsidRPr="00BA19CB">
        <w:rPr>
          <w:rStyle w:val="FootnoteReference"/>
          <w:lang w:val="en-US"/>
        </w:rPr>
        <w:footnoteReference w:id="459"/>
      </w:r>
      <w:r w:rsidRPr="00BA19CB">
        <w:rPr>
          <w:lang w:val="en-US"/>
        </w:rPr>
        <w:t xml:space="preserve"> </w:t>
      </w:r>
      <w:r w:rsidR="00154662" w:rsidRPr="00BA19CB">
        <w:rPr>
          <w:lang w:val="en-US"/>
        </w:rPr>
        <w:t>to</w:t>
      </w:r>
      <w:r w:rsidR="003D1686" w:rsidRPr="00BA19CB">
        <w:rPr>
          <w:lang w:val="en-US"/>
        </w:rPr>
        <w:t xml:space="preserve"> block accidental </w:t>
      </w:r>
      <w:r w:rsidR="00154662" w:rsidRPr="00BA19CB">
        <w:rPr>
          <w:lang w:val="en-US"/>
        </w:rPr>
        <w:t xml:space="preserve">and deliberate </w:t>
      </w:r>
      <w:r w:rsidR="003D1686" w:rsidRPr="00BA19CB">
        <w:rPr>
          <w:lang w:val="en-US"/>
        </w:rPr>
        <w:t>viewing by children and young teens.</w:t>
      </w:r>
      <w:r w:rsidR="00D6499D" w:rsidRPr="00BA19CB">
        <w:rPr>
          <w:lang w:val="en-US"/>
        </w:rPr>
        <w:t xml:space="preserve"> </w:t>
      </w:r>
      <w:r w:rsidRPr="00BA19CB">
        <w:rPr>
          <w:lang w:val="en-US"/>
        </w:rPr>
        <w:t>P</w:t>
      </w:r>
      <w:r w:rsidR="00D6499D" w:rsidRPr="00BA19CB">
        <w:rPr>
          <w:lang w:val="en-US"/>
        </w:rPr>
        <w:t xml:space="preserve">arents often don't have the technological skills or the engagement to manage their child's </w:t>
      </w:r>
      <w:r w:rsidR="00D6499D" w:rsidRPr="00BA19CB">
        <w:rPr>
          <w:lang w:val="en-US"/>
        </w:rPr>
        <w:lastRenderedPageBreak/>
        <w:t>online access.</w:t>
      </w:r>
      <w:r w:rsidR="00D6499D" w:rsidRPr="00BA19CB">
        <w:rPr>
          <w:rStyle w:val="FootnoteReference"/>
          <w:lang w:val="en-US"/>
        </w:rPr>
        <w:footnoteReference w:id="460"/>
      </w:r>
      <w:r w:rsidR="00273C09" w:rsidRPr="00BA19CB">
        <w:rPr>
          <w:lang w:val="en-US"/>
        </w:rPr>
        <w:t xml:space="preserve"> While there </w:t>
      </w:r>
      <w:r w:rsidR="00AE7677" w:rsidRPr="00BA19CB">
        <w:rPr>
          <w:lang w:val="en-US"/>
        </w:rPr>
        <w:t>was</w:t>
      </w:r>
      <w:r w:rsidR="00273C09" w:rsidRPr="00BA19CB">
        <w:rPr>
          <w:lang w:val="en-US"/>
        </w:rPr>
        <w:t xml:space="preserve"> evidence that children </w:t>
      </w:r>
      <w:r w:rsidR="00AE7677" w:rsidRPr="00BA19CB">
        <w:rPr>
          <w:lang w:val="en-US"/>
        </w:rPr>
        <w:t xml:space="preserve">may be </w:t>
      </w:r>
      <w:r w:rsidR="00273C09" w:rsidRPr="00BA19CB">
        <w:rPr>
          <w:lang w:val="en-US"/>
        </w:rPr>
        <w:t>adept at bypassing blocks,</w:t>
      </w:r>
      <w:r w:rsidR="00273C09" w:rsidRPr="00BA19CB">
        <w:rPr>
          <w:rStyle w:val="FootnoteReference"/>
          <w:lang w:val="en-US"/>
        </w:rPr>
        <w:footnoteReference w:id="461"/>
      </w:r>
      <w:r w:rsidR="00AE7677" w:rsidRPr="00BA19CB">
        <w:rPr>
          <w:lang w:val="en-US"/>
        </w:rPr>
        <w:t xml:space="preserve"> </w:t>
      </w:r>
      <w:r w:rsidR="00EA5596" w:rsidRPr="00BA19CB">
        <w:rPr>
          <w:lang w:val="en-US"/>
        </w:rPr>
        <w:t xml:space="preserve">it </w:t>
      </w:r>
      <w:r w:rsidR="00AF74E6" w:rsidRPr="00BA19CB">
        <w:rPr>
          <w:lang w:val="en-US"/>
        </w:rPr>
        <w:t>is</w:t>
      </w:r>
      <w:r w:rsidR="00EA5596" w:rsidRPr="00BA19CB">
        <w:rPr>
          <w:lang w:val="en-US"/>
        </w:rPr>
        <w:t xml:space="preserve"> important to restrict access.</w:t>
      </w:r>
    </w:p>
    <w:p w14:paraId="727EA9A0" w14:textId="06533D16" w:rsidR="00273C09" w:rsidRDefault="00273C09" w:rsidP="00273C09">
      <w:pPr>
        <w:pStyle w:val="ChapterBody"/>
        <w:numPr>
          <w:ilvl w:val="1"/>
          <w:numId w:val="5"/>
        </w:numPr>
        <w:ind w:left="850" w:hanging="850"/>
        <w:rPr>
          <w:lang w:val="en-US"/>
        </w:rPr>
      </w:pPr>
      <w:proofErr w:type="spellStart"/>
      <w:r>
        <w:rPr>
          <w:lang w:val="en-US"/>
        </w:rPr>
        <w:t>eSafety</w:t>
      </w:r>
      <w:proofErr w:type="spellEnd"/>
      <w:r>
        <w:rPr>
          <w:lang w:val="en-US"/>
        </w:rPr>
        <w:t xml:space="preserve"> provides a free online webinar for parents </w:t>
      </w:r>
      <w:r w:rsidRPr="002F1F63">
        <w:rPr>
          <w:lang w:val="en-US"/>
        </w:rPr>
        <w:t xml:space="preserve">'Understanding </w:t>
      </w:r>
      <w:r w:rsidR="001D5F16" w:rsidRPr="002F1F63">
        <w:rPr>
          <w:lang w:val="en-US"/>
        </w:rPr>
        <w:t>and using</w:t>
      </w:r>
      <w:r w:rsidR="001D5F16">
        <w:rPr>
          <w:lang w:val="en-US"/>
        </w:rPr>
        <w:t xml:space="preserve"> </w:t>
      </w:r>
      <w:r>
        <w:rPr>
          <w:lang w:val="en-US"/>
        </w:rPr>
        <w:t>parental controls to help protect your child online' which provides information on the types of parental controls for different devices, how to prevent children accessing harmful content, and how to use them alongside other online safety strategies.</w:t>
      </w:r>
      <w:r>
        <w:rPr>
          <w:rStyle w:val="FootnoteReference"/>
          <w:lang w:val="en-US"/>
        </w:rPr>
        <w:footnoteReference w:id="462"/>
      </w:r>
    </w:p>
    <w:p w14:paraId="6916341B" w14:textId="77777777" w:rsidR="00273C09" w:rsidRDefault="00273C09" w:rsidP="0080119B">
      <w:pPr>
        <w:pStyle w:val="ChapterHeadingOne"/>
        <w:rPr>
          <w:lang w:val="en-US"/>
        </w:rPr>
      </w:pPr>
      <w:bookmarkStart w:id="489" w:name="_Toc207101101"/>
      <w:bookmarkStart w:id="490" w:name="_Toc211518012"/>
      <w:r>
        <w:rPr>
          <w:lang w:val="en-US"/>
        </w:rPr>
        <w:t>Educational resources for children and young people that address the impacts of pornography</w:t>
      </w:r>
      <w:bookmarkEnd w:id="489"/>
      <w:bookmarkEnd w:id="490"/>
      <w:r>
        <w:rPr>
          <w:lang w:val="en-US"/>
        </w:rPr>
        <w:t xml:space="preserve"> </w:t>
      </w:r>
    </w:p>
    <w:p w14:paraId="13D9D57D" w14:textId="30FB2798" w:rsidR="00273C09" w:rsidRDefault="00273C09" w:rsidP="00273C09">
      <w:pPr>
        <w:pStyle w:val="ChapterBody"/>
        <w:numPr>
          <w:ilvl w:val="1"/>
          <w:numId w:val="5"/>
        </w:numPr>
        <w:ind w:left="850" w:hanging="850"/>
        <w:rPr>
          <w:lang w:val="en-US"/>
        </w:rPr>
      </w:pPr>
      <w:r>
        <w:rPr>
          <w:lang w:val="en-US"/>
        </w:rPr>
        <w:t>The inquiry heard evidence in general about current approaches to educating young people about pornography; as well as</w:t>
      </w:r>
      <w:r w:rsidRPr="0066304D">
        <w:rPr>
          <w:lang w:val="en-US"/>
        </w:rPr>
        <w:t xml:space="preserve"> strong views expressed by young people that the current approach is inadequate.</w:t>
      </w:r>
      <w:r>
        <w:rPr>
          <w:lang w:val="en-US"/>
        </w:rPr>
        <w:t xml:space="preserve"> Various stakeholders outlined w</w:t>
      </w:r>
      <w:r w:rsidRPr="009862F7">
        <w:rPr>
          <w:lang w:val="en-US"/>
        </w:rPr>
        <w:t xml:space="preserve">hat </w:t>
      </w:r>
      <w:r>
        <w:rPr>
          <w:lang w:val="en-US"/>
        </w:rPr>
        <w:t xml:space="preserve">might </w:t>
      </w:r>
      <w:r w:rsidRPr="009862F7">
        <w:rPr>
          <w:lang w:val="en-US"/>
        </w:rPr>
        <w:t>constitute an effective education approach that meets the needs and concerns of school-aged students</w:t>
      </w:r>
      <w:r>
        <w:rPr>
          <w:lang w:val="en-US"/>
        </w:rPr>
        <w:t xml:space="preserve">. Particular </w:t>
      </w:r>
      <w:r w:rsidR="00014FA3">
        <w:rPr>
          <w:lang w:val="en-US"/>
        </w:rPr>
        <w:t>strategies</w:t>
      </w:r>
      <w:r>
        <w:rPr>
          <w:lang w:val="en-US"/>
        </w:rPr>
        <w:t xml:space="preserve"> which emerged included co-design and consultation with young people; giving teachers the skills and confidence to deliver on sensitive topics; ensuring the approach is free of stigma and shame; development of pornography (and media) literacy skills; and ensuring the education is age and stage appropriate</w:t>
      </w:r>
      <w:r w:rsidRPr="009862F7">
        <w:rPr>
          <w:lang w:val="en-US"/>
        </w:rPr>
        <w:t xml:space="preserve">. </w:t>
      </w:r>
    </w:p>
    <w:p w14:paraId="26DFE28B" w14:textId="77777777" w:rsidR="00273C09" w:rsidRPr="009862F7" w:rsidRDefault="00273C09" w:rsidP="0080119B">
      <w:pPr>
        <w:pStyle w:val="ChapterHeadingTwo"/>
        <w:rPr>
          <w:lang w:val="en-US"/>
        </w:rPr>
      </w:pPr>
      <w:bookmarkStart w:id="491" w:name="_Toc207101102"/>
      <w:bookmarkStart w:id="492" w:name="_Toc211518013"/>
      <w:r>
        <w:rPr>
          <w:lang w:val="en-US"/>
        </w:rPr>
        <w:t>Criticisms of current approaches</w:t>
      </w:r>
      <w:bookmarkEnd w:id="491"/>
      <w:r>
        <w:rPr>
          <w:lang w:val="en-US"/>
        </w:rPr>
        <w:t xml:space="preserve"> to sexuality and pornography education</w:t>
      </w:r>
      <w:bookmarkEnd w:id="492"/>
    </w:p>
    <w:p w14:paraId="7602C8EE" w14:textId="77777777" w:rsidR="00273C09" w:rsidRDefault="00273C09" w:rsidP="00273C09">
      <w:pPr>
        <w:pStyle w:val="ChapterBody"/>
        <w:numPr>
          <w:ilvl w:val="1"/>
          <w:numId w:val="5"/>
        </w:numPr>
        <w:ind w:left="850" w:hanging="850"/>
        <w:rPr>
          <w:lang w:val="en-US"/>
        </w:rPr>
      </w:pPr>
      <w:r>
        <w:rPr>
          <w:lang w:val="en-US"/>
        </w:rPr>
        <w:t xml:space="preserve">In their submission, </w:t>
      </w:r>
      <w:proofErr w:type="spellStart"/>
      <w:r>
        <w:rPr>
          <w:lang w:val="en-US"/>
        </w:rPr>
        <w:t>Ms</w:t>
      </w:r>
      <w:proofErr w:type="spellEnd"/>
      <w:r>
        <w:rPr>
          <w:lang w:val="en-US"/>
        </w:rPr>
        <w:t xml:space="preserve"> Giselle Woodley and Professor Lelia Green </w:t>
      </w:r>
      <w:r>
        <w:t>of Edith Cowan University</w:t>
      </w:r>
      <w:r>
        <w:rPr>
          <w:lang w:val="en-US"/>
        </w:rPr>
        <w:t xml:space="preserve"> noted that in their interviews with teens there was little evidence of pornography education at school. They outlined the following shortcomings:</w:t>
      </w:r>
    </w:p>
    <w:p w14:paraId="63E35BE1" w14:textId="77777777" w:rsidR="00273C09" w:rsidRDefault="00273C09" w:rsidP="00273C09">
      <w:pPr>
        <w:pStyle w:val="ChapterBullet"/>
        <w:numPr>
          <w:ilvl w:val="0"/>
          <w:numId w:val="3"/>
        </w:numPr>
        <w:rPr>
          <w:lang w:val="en-US"/>
        </w:rPr>
      </w:pPr>
      <w:r>
        <w:rPr>
          <w:lang w:val="en-US"/>
        </w:rPr>
        <w:t>There was almost no pornography education, and the education that did take place was mostly reactive to events occurring in the school, such as pornography being viewed in class or image-based abuse.</w:t>
      </w:r>
    </w:p>
    <w:p w14:paraId="2448A5AD" w14:textId="77777777" w:rsidR="00273C09" w:rsidRDefault="00273C09" w:rsidP="00273C09">
      <w:pPr>
        <w:pStyle w:val="ChapterBullet"/>
        <w:numPr>
          <w:ilvl w:val="0"/>
          <w:numId w:val="3"/>
        </w:numPr>
        <w:rPr>
          <w:lang w:val="en-US"/>
        </w:rPr>
      </w:pPr>
      <w:r>
        <w:rPr>
          <w:lang w:val="en-US"/>
        </w:rPr>
        <w:t>There was no preventative education.</w:t>
      </w:r>
    </w:p>
    <w:p w14:paraId="120896A5" w14:textId="65F6707E" w:rsidR="00273C09" w:rsidRDefault="00273C09" w:rsidP="00273C09">
      <w:pPr>
        <w:pStyle w:val="ChapterBullet"/>
        <w:numPr>
          <w:ilvl w:val="0"/>
          <w:numId w:val="3"/>
        </w:numPr>
        <w:rPr>
          <w:lang w:val="en-US"/>
        </w:rPr>
      </w:pPr>
      <w:r>
        <w:rPr>
          <w:lang w:val="en-US"/>
        </w:rPr>
        <w:t>The little education offered 'seems to have been … far too late, after teens had already seen and been engaging with sexually explicit content for some years</w:t>
      </w:r>
      <w:r w:rsidR="0090230A">
        <w:rPr>
          <w:lang w:val="en-US"/>
        </w:rPr>
        <w:t>'.</w:t>
      </w:r>
    </w:p>
    <w:p w14:paraId="6E8805A4" w14:textId="77777777" w:rsidR="00273C09" w:rsidRPr="008252B3" w:rsidRDefault="00273C09" w:rsidP="00273C09">
      <w:pPr>
        <w:pStyle w:val="ChapterBullet"/>
        <w:numPr>
          <w:ilvl w:val="0"/>
          <w:numId w:val="3"/>
        </w:numPr>
        <w:rPr>
          <w:lang w:val="en-US"/>
        </w:rPr>
      </w:pPr>
      <w:r>
        <w:rPr>
          <w:lang w:val="en-US"/>
        </w:rPr>
        <w:t>Teens wanted education that 'respond[s] to their existing knowledge and experience, and [does] not simply dictate[s] … that pornography is unrealistic and shouldn't be watched'.</w:t>
      </w:r>
      <w:r>
        <w:rPr>
          <w:rStyle w:val="FootnoteReference"/>
          <w:lang w:val="en-US"/>
        </w:rPr>
        <w:footnoteReference w:id="463"/>
      </w:r>
    </w:p>
    <w:p w14:paraId="734D4C47" w14:textId="77777777" w:rsidR="00273C09" w:rsidRPr="00BA19CB" w:rsidRDefault="00273C09" w:rsidP="00273C09">
      <w:pPr>
        <w:pStyle w:val="ChapterBody"/>
        <w:numPr>
          <w:ilvl w:val="1"/>
          <w:numId w:val="5"/>
        </w:numPr>
        <w:ind w:left="850" w:hanging="850"/>
        <w:rPr>
          <w:lang w:val="en-US"/>
        </w:rPr>
      </w:pPr>
      <w:r>
        <w:rPr>
          <w:lang w:val="en-US"/>
        </w:rPr>
        <w:lastRenderedPageBreak/>
        <w:t xml:space="preserve">Evidence from young people themselves was dismissive of the education they received with respect to </w:t>
      </w:r>
      <w:r w:rsidRPr="00BA19CB">
        <w:rPr>
          <w:lang w:val="en-US"/>
        </w:rPr>
        <w:t>pornography, consent and sexuality education. For example:</w:t>
      </w:r>
    </w:p>
    <w:p w14:paraId="7774289D" w14:textId="262F2345" w:rsidR="00273C09" w:rsidRPr="00BA19CB" w:rsidRDefault="00273C09" w:rsidP="00273C09">
      <w:pPr>
        <w:pStyle w:val="ChapterBullet"/>
        <w:numPr>
          <w:ilvl w:val="0"/>
          <w:numId w:val="3"/>
        </w:numPr>
        <w:rPr>
          <w:lang w:val="en-US"/>
        </w:rPr>
      </w:pPr>
      <w:r w:rsidRPr="00BA19CB">
        <w:rPr>
          <w:lang w:val="en-US"/>
        </w:rPr>
        <w:t>'The girls watched the consent tea</w:t>
      </w:r>
      <w:r w:rsidR="0013385A">
        <w:rPr>
          <w:lang w:val="en-US"/>
        </w:rPr>
        <w:t xml:space="preserve"> </w:t>
      </w:r>
      <w:r w:rsidRPr="00BA19CB">
        <w:rPr>
          <w:lang w:val="en-US"/>
        </w:rPr>
        <w:t>video, and the boys was told the dangers of porn not so much on the subject of consent … we were given a link to NSW health website about consent and that was it for our "sex ed"'. Female, aged 18.</w:t>
      </w:r>
      <w:r w:rsidRPr="00BA19CB">
        <w:rPr>
          <w:rStyle w:val="FootnoteReference"/>
          <w:lang w:val="en-US"/>
        </w:rPr>
        <w:footnoteReference w:id="464"/>
      </w:r>
      <w:r w:rsidR="00900126" w:rsidRPr="00BA19CB">
        <w:rPr>
          <w:lang w:val="en-US"/>
        </w:rPr>
        <w:t xml:space="preserve"> (The consent tea video</w:t>
      </w:r>
      <w:r w:rsidR="00C255D8" w:rsidRPr="00BA19CB">
        <w:rPr>
          <w:lang w:val="en-US"/>
        </w:rPr>
        <w:t xml:space="preserve"> uses the analogy of agreeing to have a cup of tea to someone consenting to sex</w:t>
      </w:r>
      <w:r w:rsidR="0013385A">
        <w:rPr>
          <w:lang w:val="en-US"/>
        </w:rPr>
        <w:t xml:space="preserve"> </w:t>
      </w:r>
      <w:r w:rsidR="0013385A" w:rsidRPr="0013385A">
        <w:rPr>
          <w:lang w:val="en-US"/>
        </w:rPr>
        <w:t>and highlights the absurdity of forcing someone to participate in something they don't want</w:t>
      </w:r>
      <w:r w:rsidR="00537D7F" w:rsidRPr="00BA19CB">
        <w:rPr>
          <w:lang w:val="en-US"/>
        </w:rPr>
        <w:t>.</w:t>
      </w:r>
      <w:r w:rsidR="00A66018">
        <w:rPr>
          <w:lang w:val="en-US"/>
        </w:rPr>
        <w:t>)</w:t>
      </w:r>
      <w:r w:rsidR="00C255D8" w:rsidRPr="00BA19CB">
        <w:rPr>
          <w:rStyle w:val="FootnoteReference"/>
          <w:lang w:val="en-US"/>
        </w:rPr>
        <w:t xml:space="preserve"> </w:t>
      </w:r>
      <w:r w:rsidR="00C255D8" w:rsidRPr="00BA19CB">
        <w:rPr>
          <w:rStyle w:val="FootnoteReference"/>
          <w:lang w:val="en-US"/>
        </w:rPr>
        <w:footnoteReference w:id="465"/>
      </w:r>
    </w:p>
    <w:p w14:paraId="3E4713BC" w14:textId="77777777" w:rsidR="00273C09" w:rsidRPr="00FE4180" w:rsidRDefault="00273C09" w:rsidP="00273C09">
      <w:pPr>
        <w:pStyle w:val="ChapterBullet"/>
        <w:numPr>
          <w:ilvl w:val="0"/>
          <w:numId w:val="3"/>
        </w:numPr>
        <w:rPr>
          <w:lang w:val="en-US"/>
        </w:rPr>
      </w:pPr>
      <w:r>
        <w:t>'sex education also kind of started and ended at "it's better to wait till marriage but, if you do it, use a condom"'.</w:t>
      </w:r>
      <w:r>
        <w:rPr>
          <w:rStyle w:val="FootnoteReference"/>
        </w:rPr>
        <w:footnoteReference w:id="466"/>
      </w:r>
    </w:p>
    <w:p w14:paraId="328CDFB5" w14:textId="3E412F0A" w:rsidR="00FE4180" w:rsidRPr="00A74AB5" w:rsidRDefault="00FE4180" w:rsidP="00273C09">
      <w:pPr>
        <w:pStyle w:val="ChapterBullet"/>
        <w:numPr>
          <w:ilvl w:val="0"/>
          <w:numId w:val="3"/>
        </w:numPr>
        <w:rPr>
          <w:lang w:val="en-US"/>
        </w:rPr>
      </w:pPr>
      <w:r>
        <w:t xml:space="preserve">'… porn just </w:t>
      </w:r>
      <w:r w:rsidR="002F2223">
        <w:t>does fill in the gaps. … There was no other kind of competing perspective that would help boys stay informed …'.</w:t>
      </w:r>
      <w:r w:rsidR="002F2223">
        <w:rPr>
          <w:rStyle w:val="FootnoteReference"/>
        </w:rPr>
        <w:footnoteReference w:id="467"/>
      </w:r>
    </w:p>
    <w:p w14:paraId="47CCE126" w14:textId="77777777" w:rsidR="00273C09" w:rsidRPr="00620E80" w:rsidRDefault="00273C09" w:rsidP="00273C09">
      <w:pPr>
        <w:pStyle w:val="ChapterBullet"/>
        <w:numPr>
          <w:ilvl w:val="0"/>
          <w:numId w:val="3"/>
        </w:numPr>
        <w:rPr>
          <w:lang w:val="en-US"/>
        </w:rPr>
      </w:pPr>
      <w:r>
        <w:t>'We have had talks in school that are just, like, "don't watch this stuff, [It’s] not really good for you", but we haven’t had any real serious talks about it'.</w:t>
      </w:r>
      <w:r>
        <w:rPr>
          <w:rStyle w:val="FootnoteReference"/>
        </w:rPr>
        <w:footnoteReference w:id="468"/>
      </w:r>
    </w:p>
    <w:p w14:paraId="19E63E15" w14:textId="77777777" w:rsidR="00273C09" w:rsidRDefault="00273C09" w:rsidP="0080119B">
      <w:pPr>
        <w:pStyle w:val="ChapterHeadingTwo"/>
        <w:rPr>
          <w:lang w:val="en-US"/>
        </w:rPr>
      </w:pPr>
      <w:bookmarkStart w:id="493" w:name="_Toc207101103"/>
      <w:bookmarkStart w:id="494" w:name="_Toc211518014"/>
      <w:r>
        <w:rPr>
          <w:lang w:val="en-US"/>
        </w:rPr>
        <w:t>Recommended approaches to developing educational programs about pornography</w:t>
      </w:r>
      <w:bookmarkEnd w:id="493"/>
      <w:bookmarkEnd w:id="494"/>
    </w:p>
    <w:p w14:paraId="30E865D9" w14:textId="09B73500" w:rsidR="00273C09" w:rsidRDefault="00273C09" w:rsidP="00273C09">
      <w:pPr>
        <w:pStyle w:val="ChapterBody"/>
        <w:numPr>
          <w:ilvl w:val="1"/>
          <w:numId w:val="5"/>
        </w:numPr>
        <w:ind w:left="850" w:hanging="850"/>
        <w:rPr>
          <w:lang w:val="en-US"/>
        </w:rPr>
      </w:pPr>
      <w:r>
        <w:rPr>
          <w:lang w:val="en-US"/>
        </w:rPr>
        <w:t xml:space="preserve">In evidence to the inquiry, many stakeholders identified important elements </w:t>
      </w:r>
      <w:r w:rsidR="00647AA2">
        <w:rPr>
          <w:lang w:val="en-US"/>
        </w:rPr>
        <w:t>of</w:t>
      </w:r>
      <w:r>
        <w:rPr>
          <w:lang w:val="en-US"/>
        </w:rPr>
        <w:t xml:space="preserve"> effective education for young people about pornography. There were </w:t>
      </w:r>
      <w:r w:rsidR="00B97229">
        <w:rPr>
          <w:lang w:val="en-US"/>
        </w:rPr>
        <w:t>also</w:t>
      </w:r>
      <w:r>
        <w:rPr>
          <w:lang w:val="en-US"/>
        </w:rPr>
        <w:t xml:space="preserve"> many recommendations </w:t>
      </w:r>
      <w:r w:rsidR="00CC218D">
        <w:rPr>
          <w:lang w:val="en-US"/>
        </w:rPr>
        <w:t>for educational</w:t>
      </w:r>
      <w:r>
        <w:rPr>
          <w:lang w:val="en-US"/>
        </w:rPr>
        <w:t xml:space="preserve"> programs. However, there was little evidence provided to the inquiry which evaluated the effectiveness of various approaches. </w:t>
      </w:r>
    </w:p>
    <w:p w14:paraId="0B64623C" w14:textId="723CB4BF" w:rsidR="00273C09" w:rsidRDefault="006B1CB2" w:rsidP="00273C09">
      <w:pPr>
        <w:pStyle w:val="ChapterBody"/>
        <w:numPr>
          <w:ilvl w:val="1"/>
          <w:numId w:val="5"/>
        </w:numPr>
        <w:ind w:left="850" w:hanging="850"/>
        <w:rPr>
          <w:lang w:val="en-US"/>
        </w:rPr>
      </w:pPr>
      <w:r>
        <w:rPr>
          <w:lang w:val="en-US"/>
        </w:rPr>
        <w:t>It's Time We Talked</w:t>
      </w:r>
      <w:r w:rsidR="00273C09">
        <w:rPr>
          <w:lang w:val="en-US"/>
        </w:rPr>
        <w:t xml:space="preserve"> did identify a 'best practice framework' for school-based education to address the influence of pornography, which includes the following elements:</w:t>
      </w:r>
    </w:p>
    <w:p w14:paraId="25196161" w14:textId="77777777" w:rsidR="00273C09" w:rsidRPr="006B0853" w:rsidRDefault="00273C09" w:rsidP="00273C09">
      <w:pPr>
        <w:pStyle w:val="ChapterBullet"/>
        <w:numPr>
          <w:ilvl w:val="0"/>
          <w:numId w:val="3"/>
        </w:numPr>
      </w:pPr>
      <w:r w:rsidRPr="006B0853">
        <w:t>a whole school approach</w:t>
      </w:r>
    </w:p>
    <w:p w14:paraId="59B987F3" w14:textId="77777777" w:rsidR="00273C09" w:rsidRPr="006B0853" w:rsidRDefault="00273C09" w:rsidP="00273C09">
      <w:pPr>
        <w:pStyle w:val="ChapterBullet"/>
        <w:numPr>
          <w:ilvl w:val="0"/>
          <w:numId w:val="3"/>
        </w:numPr>
      </w:pPr>
      <w:r w:rsidRPr="006B0853">
        <w:t>a robust conceptual framework</w:t>
      </w:r>
    </w:p>
    <w:p w14:paraId="3DA15A95" w14:textId="77777777" w:rsidR="00273C09" w:rsidRPr="006B0853" w:rsidRDefault="00273C09" w:rsidP="00273C09">
      <w:pPr>
        <w:pStyle w:val="ChapterBullet"/>
        <w:numPr>
          <w:ilvl w:val="0"/>
          <w:numId w:val="3"/>
        </w:numPr>
      </w:pPr>
      <w:r w:rsidRPr="006B0853">
        <w:t>a tailored approach</w:t>
      </w:r>
    </w:p>
    <w:p w14:paraId="721CCFC8" w14:textId="77777777" w:rsidR="00273C09" w:rsidRPr="006B0853" w:rsidRDefault="00273C09" w:rsidP="00273C09">
      <w:pPr>
        <w:pStyle w:val="ChapterBullet"/>
        <w:numPr>
          <w:ilvl w:val="0"/>
          <w:numId w:val="3"/>
        </w:numPr>
      </w:pPr>
      <w:r w:rsidRPr="006B0853">
        <w:t>based in sexuality education</w:t>
      </w:r>
    </w:p>
    <w:p w14:paraId="565C1AB3" w14:textId="77777777" w:rsidR="00273C09" w:rsidRPr="006B0853" w:rsidRDefault="00273C09" w:rsidP="00273C09">
      <w:pPr>
        <w:pStyle w:val="ChapterBullet"/>
        <w:numPr>
          <w:ilvl w:val="0"/>
          <w:numId w:val="3"/>
        </w:numPr>
      </w:pPr>
      <w:r w:rsidRPr="006B0853">
        <w:t>builds</w:t>
      </w:r>
      <w:r>
        <w:t xml:space="preserve"> upon</w:t>
      </w:r>
      <w:r w:rsidRPr="006B0853">
        <w:t xml:space="preserve"> student competencies</w:t>
      </w:r>
    </w:p>
    <w:p w14:paraId="2679265C" w14:textId="77777777" w:rsidR="00273C09" w:rsidRPr="006B0853" w:rsidRDefault="00273C09" w:rsidP="00273C09">
      <w:pPr>
        <w:pStyle w:val="ChapterBullet"/>
        <w:numPr>
          <w:ilvl w:val="0"/>
          <w:numId w:val="3"/>
        </w:numPr>
      </w:pPr>
      <w:r w:rsidRPr="006B0853">
        <w:t>age-appropriate and sequential delivery</w:t>
      </w:r>
    </w:p>
    <w:p w14:paraId="10C16F64" w14:textId="77777777" w:rsidR="00273C09" w:rsidRPr="006B0853" w:rsidRDefault="00273C09" w:rsidP="00273C09">
      <w:pPr>
        <w:pStyle w:val="ChapterBullet"/>
        <w:numPr>
          <w:ilvl w:val="0"/>
          <w:numId w:val="3"/>
        </w:numPr>
      </w:pPr>
      <w:r>
        <w:t>'</w:t>
      </w:r>
      <w:r w:rsidRPr="006B0853">
        <w:t>participatory</w:t>
      </w:r>
      <w:r>
        <w:t>'</w:t>
      </w:r>
      <w:r w:rsidRPr="006B0853">
        <w:t xml:space="preserve"> teaching and learning approaches</w:t>
      </w:r>
    </w:p>
    <w:p w14:paraId="67DB0C3E" w14:textId="77777777" w:rsidR="00273C09" w:rsidRPr="006B0853" w:rsidRDefault="00273C09" w:rsidP="00273C09">
      <w:pPr>
        <w:pStyle w:val="ChapterBullet"/>
        <w:numPr>
          <w:ilvl w:val="0"/>
          <w:numId w:val="3"/>
        </w:numPr>
      </w:pPr>
      <w:r w:rsidRPr="006B0853">
        <w:lastRenderedPageBreak/>
        <w:t>a safe, inclusive, supportive learning environment</w:t>
      </w:r>
    </w:p>
    <w:p w14:paraId="59719A36" w14:textId="77777777" w:rsidR="00273C09" w:rsidRPr="006B0853" w:rsidRDefault="00273C09" w:rsidP="00273C09">
      <w:pPr>
        <w:pStyle w:val="ChapterBullet"/>
        <w:numPr>
          <w:ilvl w:val="0"/>
          <w:numId w:val="3"/>
        </w:numPr>
      </w:pPr>
      <w:r w:rsidRPr="006B0853">
        <w:t>sensitivity to inequalities of gender, sexuality and race/ethnicity</w:t>
      </w:r>
    </w:p>
    <w:p w14:paraId="7635F4D6" w14:textId="77777777" w:rsidR="00273C09" w:rsidRPr="006B0853" w:rsidRDefault="00273C09" w:rsidP="00273C09">
      <w:pPr>
        <w:pStyle w:val="ChapterBullet"/>
        <w:numPr>
          <w:ilvl w:val="0"/>
          <w:numId w:val="3"/>
        </w:numPr>
      </w:pPr>
      <w:r w:rsidRPr="006B0853">
        <w:t>skilled, well-equipped staff</w:t>
      </w:r>
    </w:p>
    <w:p w14:paraId="0EFEB32D" w14:textId="77777777" w:rsidR="00273C09" w:rsidRPr="006B0853" w:rsidRDefault="00273C09" w:rsidP="00273C09">
      <w:pPr>
        <w:pStyle w:val="ChapterBullet"/>
        <w:numPr>
          <w:ilvl w:val="0"/>
          <w:numId w:val="3"/>
        </w:numPr>
      </w:pPr>
      <w:r w:rsidRPr="006B0853">
        <w:t>active engagement of parents as partners</w:t>
      </w:r>
    </w:p>
    <w:p w14:paraId="5C2C7B85" w14:textId="77777777" w:rsidR="00273C09" w:rsidRPr="006B0853" w:rsidRDefault="00273C09" w:rsidP="00273C09">
      <w:pPr>
        <w:pStyle w:val="ChapterBullet"/>
        <w:numPr>
          <w:ilvl w:val="0"/>
          <w:numId w:val="3"/>
        </w:numPr>
      </w:pPr>
      <w:r w:rsidRPr="006B0853">
        <w:t>development of community partnerships</w:t>
      </w:r>
    </w:p>
    <w:p w14:paraId="318B83AB" w14:textId="77777777" w:rsidR="00273C09" w:rsidRPr="006B0853" w:rsidRDefault="00273C09" w:rsidP="00273C09">
      <w:pPr>
        <w:pStyle w:val="ChapterBullet"/>
        <w:numPr>
          <w:ilvl w:val="0"/>
          <w:numId w:val="3"/>
        </w:numPr>
      </w:pPr>
      <w:r w:rsidRPr="006B0853">
        <w:t>support across the school organisation, culture and environment</w:t>
      </w:r>
    </w:p>
    <w:p w14:paraId="5047159B" w14:textId="77777777" w:rsidR="00273C09" w:rsidRDefault="00273C09" w:rsidP="00273C09">
      <w:pPr>
        <w:pStyle w:val="ChapterBullet"/>
        <w:numPr>
          <w:ilvl w:val="0"/>
          <w:numId w:val="3"/>
        </w:numPr>
        <w:rPr>
          <w:lang w:val="en-US"/>
        </w:rPr>
      </w:pPr>
      <w:r w:rsidRPr="006B0853">
        <w:t>regular evaluation and review</w:t>
      </w:r>
      <w:r>
        <w:t>.</w:t>
      </w:r>
      <w:r>
        <w:rPr>
          <w:rStyle w:val="FootnoteReference"/>
        </w:rPr>
        <w:footnoteReference w:id="469"/>
      </w:r>
    </w:p>
    <w:p w14:paraId="5214B705" w14:textId="77777777" w:rsidR="00273C09" w:rsidRDefault="00273C09" w:rsidP="00273C09">
      <w:pPr>
        <w:pStyle w:val="ChapterBody"/>
        <w:numPr>
          <w:ilvl w:val="1"/>
          <w:numId w:val="5"/>
        </w:numPr>
        <w:ind w:left="850" w:hanging="850"/>
        <w:rPr>
          <w:lang w:val="en-US"/>
        </w:rPr>
      </w:pPr>
      <w:r>
        <w:rPr>
          <w:lang w:val="en-US"/>
        </w:rPr>
        <w:t xml:space="preserve">In their submission, the </w:t>
      </w:r>
      <w:proofErr w:type="spellStart"/>
      <w:r>
        <w:rPr>
          <w:lang w:val="en-US"/>
        </w:rPr>
        <w:t>eSafety</w:t>
      </w:r>
      <w:proofErr w:type="spellEnd"/>
      <w:r>
        <w:rPr>
          <w:lang w:val="en-US"/>
        </w:rPr>
        <w:t xml:space="preserve"> Commissioner advised it has conducted extensive research with young people and made the following conclusions about education:</w:t>
      </w:r>
    </w:p>
    <w:p w14:paraId="7FBE213D" w14:textId="77777777" w:rsidR="00273C09" w:rsidRDefault="00273C09" w:rsidP="00273C09">
      <w:pPr>
        <w:pStyle w:val="ChapterBullet"/>
        <w:numPr>
          <w:ilvl w:val="0"/>
          <w:numId w:val="3"/>
        </w:numPr>
        <w:rPr>
          <w:lang w:val="en-US"/>
        </w:rPr>
      </w:pPr>
      <w:r>
        <w:rPr>
          <w:lang w:val="en-US"/>
        </w:rPr>
        <w:t xml:space="preserve">Young people identified education as the 'most helpful tool' for </w:t>
      </w:r>
      <w:proofErr w:type="spellStart"/>
      <w:r>
        <w:rPr>
          <w:lang w:val="en-US"/>
        </w:rPr>
        <w:t>minimising</w:t>
      </w:r>
      <w:proofErr w:type="spellEnd"/>
      <w:r>
        <w:rPr>
          <w:lang w:val="en-US"/>
        </w:rPr>
        <w:t xml:space="preserve"> the potential impacts of harmful pornography. This includes pornography specific education, relationships education and sex education.</w:t>
      </w:r>
    </w:p>
    <w:p w14:paraId="3C0E2CFA" w14:textId="77777777" w:rsidR="00273C09" w:rsidRDefault="00273C09" w:rsidP="00273C09">
      <w:pPr>
        <w:pStyle w:val="ChapterBullet"/>
        <w:numPr>
          <w:ilvl w:val="0"/>
          <w:numId w:val="3"/>
        </w:numPr>
        <w:rPr>
          <w:lang w:val="en-US"/>
        </w:rPr>
      </w:pPr>
      <w:r>
        <w:rPr>
          <w:lang w:val="en-US"/>
        </w:rPr>
        <w:t>Young people said 'open dialogues and discussion' of pornography was important.</w:t>
      </w:r>
    </w:p>
    <w:p w14:paraId="06E04A91" w14:textId="77777777" w:rsidR="00273C09" w:rsidRDefault="00273C09" w:rsidP="00273C09">
      <w:pPr>
        <w:pStyle w:val="ChapterBullet"/>
        <w:numPr>
          <w:ilvl w:val="0"/>
          <w:numId w:val="3"/>
        </w:numPr>
        <w:rPr>
          <w:lang w:val="en-US"/>
        </w:rPr>
      </w:pPr>
      <w:r>
        <w:rPr>
          <w:lang w:val="en-US"/>
        </w:rPr>
        <w:t>Education should be 'strengths based' and stigma free, as young people identified embarrassment, shame and guilt as barriers to seeking help and information.</w:t>
      </w:r>
    </w:p>
    <w:p w14:paraId="659944AF" w14:textId="77777777" w:rsidR="00273C09" w:rsidRDefault="00273C09" w:rsidP="00273C09">
      <w:pPr>
        <w:pStyle w:val="ChapterBullet"/>
        <w:numPr>
          <w:ilvl w:val="0"/>
          <w:numId w:val="3"/>
        </w:numPr>
        <w:rPr>
          <w:lang w:val="en-US"/>
        </w:rPr>
      </w:pPr>
      <w:r>
        <w:rPr>
          <w:lang w:val="en-US"/>
        </w:rPr>
        <w:t>Pornography is viewed positively by some young people as a way to fill the gap in their relationship and sex education, in particular those young people with disability and those who are sexually diverse, as sex and relationships education does not always address the needs of these groups of students.</w:t>
      </w:r>
    </w:p>
    <w:p w14:paraId="43ECEDA0" w14:textId="77777777" w:rsidR="00273C09" w:rsidRPr="006933C1" w:rsidRDefault="00273C09" w:rsidP="00273C09">
      <w:pPr>
        <w:pStyle w:val="ChapterBullet"/>
        <w:numPr>
          <w:ilvl w:val="0"/>
          <w:numId w:val="3"/>
        </w:numPr>
        <w:rPr>
          <w:lang w:val="en-US"/>
        </w:rPr>
      </w:pPr>
      <w:r>
        <w:rPr>
          <w:lang w:val="en-US"/>
        </w:rPr>
        <w:t>Young people preferred social media, their peers, and websites when seeking information about online pornography.</w:t>
      </w:r>
      <w:r>
        <w:rPr>
          <w:rStyle w:val="FootnoteReference"/>
          <w:lang w:val="en-US"/>
        </w:rPr>
        <w:footnoteReference w:id="470"/>
      </w:r>
      <w:r>
        <w:rPr>
          <w:lang w:val="en-US"/>
        </w:rPr>
        <w:t xml:space="preserve"> </w:t>
      </w:r>
    </w:p>
    <w:p w14:paraId="7364FD38" w14:textId="77777777" w:rsidR="00273C09" w:rsidRPr="00141879" w:rsidRDefault="00273C09" w:rsidP="00273C09">
      <w:pPr>
        <w:pStyle w:val="ChapterBody"/>
        <w:numPr>
          <w:ilvl w:val="1"/>
          <w:numId w:val="5"/>
        </w:numPr>
        <w:ind w:left="850" w:hanging="850"/>
        <w:rPr>
          <w:lang w:val="en-US"/>
        </w:rPr>
      </w:pPr>
      <w:r>
        <w:t>Top Blokes recommended the following for effective education:</w:t>
      </w:r>
    </w:p>
    <w:p w14:paraId="04535558" w14:textId="77777777" w:rsidR="00273C09" w:rsidRDefault="00273C09" w:rsidP="00273C09">
      <w:pPr>
        <w:pStyle w:val="ChapterBullet"/>
        <w:numPr>
          <w:ilvl w:val="0"/>
          <w:numId w:val="3"/>
        </w:numPr>
        <w:rPr>
          <w:lang w:val="en-US"/>
        </w:rPr>
      </w:pPr>
      <w:r>
        <w:rPr>
          <w:lang w:val="en-US"/>
        </w:rPr>
        <w:t>focus on respect and consent and support for young males 'to explore their sense of identity outside of socially dominant forms and patterns of masculinity'</w:t>
      </w:r>
    </w:p>
    <w:p w14:paraId="0BFDB829" w14:textId="77777777" w:rsidR="00273C09" w:rsidRDefault="00273C09" w:rsidP="00273C09">
      <w:pPr>
        <w:pStyle w:val="ChapterBullet"/>
        <w:numPr>
          <w:ilvl w:val="0"/>
          <w:numId w:val="3"/>
        </w:numPr>
        <w:rPr>
          <w:lang w:val="en-US"/>
        </w:rPr>
      </w:pPr>
      <w:r>
        <w:rPr>
          <w:lang w:val="en-US"/>
        </w:rPr>
        <w:t>ensure young people are involved in the design of programs</w:t>
      </w:r>
    </w:p>
    <w:p w14:paraId="1F8EB04C" w14:textId="77777777" w:rsidR="00273C09" w:rsidRDefault="00273C09" w:rsidP="00273C09">
      <w:pPr>
        <w:pStyle w:val="ChapterBullet"/>
        <w:numPr>
          <w:ilvl w:val="0"/>
          <w:numId w:val="3"/>
        </w:numPr>
        <w:rPr>
          <w:lang w:val="en-US"/>
        </w:rPr>
      </w:pPr>
      <w:r>
        <w:rPr>
          <w:lang w:val="en-US"/>
        </w:rPr>
        <w:t>include engagement with parents, guardians and others to help them support ongoing discussions about pornography.</w:t>
      </w:r>
      <w:r>
        <w:rPr>
          <w:rStyle w:val="FootnoteReference"/>
          <w:lang w:val="en-US"/>
        </w:rPr>
        <w:footnoteReference w:id="471"/>
      </w:r>
      <w:r>
        <w:rPr>
          <w:lang w:val="en-US"/>
        </w:rPr>
        <w:t xml:space="preserve"> </w:t>
      </w:r>
    </w:p>
    <w:p w14:paraId="400E1E50" w14:textId="77777777" w:rsidR="00273C09" w:rsidRDefault="00273C09" w:rsidP="00273C09">
      <w:pPr>
        <w:pStyle w:val="ChapterBody"/>
        <w:numPr>
          <w:ilvl w:val="1"/>
          <w:numId w:val="5"/>
        </w:numPr>
        <w:ind w:left="850" w:hanging="850"/>
        <w:rPr>
          <w:lang w:val="en-US"/>
        </w:rPr>
      </w:pPr>
      <w:r w:rsidRPr="00150854">
        <w:rPr>
          <w:lang w:val="en-US"/>
        </w:rPr>
        <w:t>ACON noted the need for 'evidence based, age-appropriate sexuality education, including LGBTQ+ material' as this is preferable to people using pornography to learn about sexuality.</w:t>
      </w:r>
      <w:r>
        <w:rPr>
          <w:rStyle w:val="FootnoteReference"/>
          <w:lang w:val="en-US"/>
        </w:rPr>
        <w:footnoteReference w:id="472"/>
      </w:r>
      <w:r w:rsidRPr="00150854">
        <w:rPr>
          <w:lang w:val="en-US"/>
        </w:rPr>
        <w:t xml:space="preserve"> For example, they noted</w:t>
      </w:r>
      <w:r>
        <w:rPr>
          <w:lang w:val="en-US"/>
        </w:rPr>
        <w:t>:</w:t>
      </w:r>
    </w:p>
    <w:p w14:paraId="78ADC092" w14:textId="77777777" w:rsidR="00273C09" w:rsidRPr="00150854" w:rsidRDefault="00273C09" w:rsidP="0080119B">
      <w:pPr>
        <w:pStyle w:val="ChapterQuotation"/>
        <w:rPr>
          <w:lang w:val="en-US"/>
        </w:rPr>
      </w:pPr>
      <w:r w:rsidRPr="00150854">
        <w:lastRenderedPageBreak/>
        <w:t>In some instances, pornography offers LGBTQ people an opportunity to better</w:t>
      </w:r>
      <w:r>
        <w:t xml:space="preserve"> </w:t>
      </w:r>
      <w:r w:rsidRPr="00150854">
        <w:t>understand their gender and sexuality as well as safe sex practices, including condom use for HIV and STI</w:t>
      </w:r>
      <w:r>
        <w:t xml:space="preserve"> </w:t>
      </w:r>
      <w:r w:rsidRPr="00150854">
        <w:t>prevention that is not available elsewhere.</w:t>
      </w:r>
      <w:r>
        <w:rPr>
          <w:rStyle w:val="FootnoteReference"/>
        </w:rPr>
        <w:footnoteReference w:id="473"/>
      </w:r>
    </w:p>
    <w:p w14:paraId="3CC19541" w14:textId="02E66491" w:rsidR="00273C09" w:rsidRDefault="00273C09" w:rsidP="00273C09">
      <w:pPr>
        <w:pStyle w:val="ChapterBody"/>
        <w:numPr>
          <w:ilvl w:val="1"/>
          <w:numId w:val="5"/>
        </w:numPr>
        <w:ind w:left="850" w:hanging="850"/>
        <w:rPr>
          <w:lang w:val="en-US"/>
        </w:rPr>
      </w:pPr>
      <w:r w:rsidRPr="000700CA">
        <w:rPr>
          <w:lang w:val="en-US"/>
        </w:rPr>
        <w:t xml:space="preserve">Other stakeholders identified features which are </w:t>
      </w:r>
      <w:r w:rsidR="003B2506">
        <w:rPr>
          <w:lang w:val="en-US"/>
        </w:rPr>
        <w:t xml:space="preserve">also </w:t>
      </w:r>
      <w:r w:rsidRPr="000700CA">
        <w:rPr>
          <w:lang w:val="en-US"/>
        </w:rPr>
        <w:t>important</w:t>
      </w:r>
      <w:r w:rsidR="003B2506">
        <w:rPr>
          <w:lang w:val="en-US"/>
        </w:rPr>
        <w:t>, including:</w:t>
      </w:r>
    </w:p>
    <w:p w14:paraId="6987ADF6" w14:textId="77777777" w:rsidR="00273C09" w:rsidRPr="000700CA" w:rsidRDefault="00273C09" w:rsidP="00273C09">
      <w:pPr>
        <w:pStyle w:val="ChapterBullet"/>
        <w:numPr>
          <w:ilvl w:val="0"/>
          <w:numId w:val="3"/>
        </w:numPr>
        <w:rPr>
          <w:lang w:val="en-US"/>
        </w:rPr>
      </w:pPr>
      <w:r w:rsidRPr="000700CA">
        <w:rPr>
          <w:lang w:val="en-US"/>
        </w:rPr>
        <w:t>Programs are more effective when messages about pornography are included within broader information about sexuality and relationships.</w:t>
      </w:r>
      <w:r>
        <w:rPr>
          <w:rStyle w:val="FootnoteReference"/>
          <w:lang w:val="en-US"/>
        </w:rPr>
        <w:footnoteReference w:id="474"/>
      </w:r>
    </w:p>
    <w:p w14:paraId="15299DEC" w14:textId="7BC19F36" w:rsidR="00273C09" w:rsidRDefault="00273C09" w:rsidP="00273C09">
      <w:pPr>
        <w:pStyle w:val="ChapterBullet"/>
        <w:numPr>
          <w:ilvl w:val="0"/>
          <w:numId w:val="3"/>
        </w:numPr>
        <w:rPr>
          <w:lang w:val="en-US"/>
        </w:rPr>
      </w:pPr>
      <w:r>
        <w:rPr>
          <w:lang w:val="en-US"/>
        </w:rPr>
        <w:t>Children and young people from diverse background</w:t>
      </w:r>
      <w:r w:rsidR="003D5693">
        <w:rPr>
          <w:lang w:val="en-US"/>
        </w:rPr>
        <w:t>s</w:t>
      </w:r>
      <w:r>
        <w:rPr>
          <w:lang w:val="en-US"/>
        </w:rPr>
        <w:t xml:space="preserve"> should be involved in design of programs.</w:t>
      </w:r>
      <w:r>
        <w:rPr>
          <w:rStyle w:val="FootnoteReference"/>
          <w:lang w:val="en-US"/>
        </w:rPr>
        <w:footnoteReference w:id="475"/>
      </w:r>
    </w:p>
    <w:p w14:paraId="4A56C0C8" w14:textId="74531708" w:rsidR="00D1433A" w:rsidRPr="0013385A" w:rsidRDefault="00D86EEE" w:rsidP="00A9286C">
      <w:pPr>
        <w:pStyle w:val="ChapterBody"/>
        <w:rPr>
          <w:lang w:val="en-US"/>
        </w:rPr>
      </w:pPr>
      <w:r w:rsidRPr="0013385A">
        <w:rPr>
          <w:lang w:val="en-US"/>
        </w:rPr>
        <w:t xml:space="preserve">The committee heard of </w:t>
      </w:r>
      <w:r w:rsidR="00FC1A8A" w:rsidRPr="0013385A">
        <w:rPr>
          <w:lang w:val="en-US"/>
        </w:rPr>
        <w:t>many examples of educational programs</w:t>
      </w:r>
      <w:r w:rsidR="001F264F" w:rsidRPr="0013385A">
        <w:rPr>
          <w:lang w:val="en-US"/>
        </w:rPr>
        <w:t xml:space="preserve"> </w:t>
      </w:r>
      <w:r w:rsidR="00FC1A8A" w:rsidRPr="0013385A">
        <w:rPr>
          <w:lang w:val="en-US"/>
        </w:rPr>
        <w:t>some of which incorporate the features above</w:t>
      </w:r>
      <w:r w:rsidR="00573B53" w:rsidRPr="0013385A">
        <w:rPr>
          <w:lang w:val="en-US"/>
        </w:rPr>
        <w:t xml:space="preserve">. </w:t>
      </w:r>
      <w:r w:rsidR="006B7F45" w:rsidRPr="0013385A">
        <w:rPr>
          <w:lang w:val="en-US"/>
        </w:rPr>
        <w:t>R</w:t>
      </w:r>
      <w:r w:rsidR="00870BC6" w:rsidRPr="0013385A">
        <w:rPr>
          <w:lang w:val="en-US"/>
        </w:rPr>
        <w:t xml:space="preserve">ecurring themes identified </w:t>
      </w:r>
      <w:r w:rsidRPr="0013385A">
        <w:rPr>
          <w:lang w:val="en-US"/>
        </w:rPr>
        <w:t xml:space="preserve">in </w:t>
      </w:r>
      <w:r w:rsidR="00FC1AFE" w:rsidRPr="0013385A">
        <w:rPr>
          <w:lang w:val="en-US"/>
        </w:rPr>
        <w:t xml:space="preserve">the </w:t>
      </w:r>
      <w:r w:rsidRPr="0013385A">
        <w:rPr>
          <w:lang w:val="en-US"/>
        </w:rPr>
        <w:t xml:space="preserve">evidence received </w:t>
      </w:r>
      <w:r w:rsidR="00870BC6" w:rsidRPr="0013385A">
        <w:rPr>
          <w:lang w:val="en-US"/>
        </w:rPr>
        <w:t xml:space="preserve">included that </w:t>
      </w:r>
      <w:r w:rsidR="00A0251F" w:rsidRPr="0013385A">
        <w:rPr>
          <w:lang w:val="en-US"/>
        </w:rPr>
        <w:t xml:space="preserve">educational programs </w:t>
      </w:r>
      <w:r w:rsidR="00870BC6" w:rsidRPr="0013385A">
        <w:rPr>
          <w:lang w:val="en-US"/>
        </w:rPr>
        <w:t>should be developed in consul</w:t>
      </w:r>
      <w:r w:rsidR="006B7F45" w:rsidRPr="0013385A">
        <w:rPr>
          <w:lang w:val="en-US"/>
        </w:rPr>
        <w:t>t</w:t>
      </w:r>
      <w:r w:rsidR="00870BC6" w:rsidRPr="0013385A">
        <w:rPr>
          <w:lang w:val="en-US"/>
        </w:rPr>
        <w:t>ation with young people, delivered by skilled teachers or educat</w:t>
      </w:r>
      <w:r w:rsidR="009E2605" w:rsidRPr="0013385A">
        <w:rPr>
          <w:lang w:val="en-US"/>
        </w:rPr>
        <w:t>ors, avoid stigma and shame, include 'pornography literacy' skills and be age appropriate.</w:t>
      </w:r>
      <w:r w:rsidR="00807190" w:rsidRPr="0013385A">
        <w:rPr>
          <w:lang w:val="en-US"/>
        </w:rPr>
        <w:t xml:space="preserve"> </w:t>
      </w:r>
    </w:p>
    <w:p w14:paraId="789C1B42" w14:textId="25CE57DB" w:rsidR="00273C09" w:rsidRPr="0013385A" w:rsidRDefault="006251B6" w:rsidP="00273C09">
      <w:pPr>
        <w:pStyle w:val="ChapterBody"/>
        <w:numPr>
          <w:ilvl w:val="1"/>
          <w:numId w:val="5"/>
        </w:numPr>
        <w:ind w:left="850" w:hanging="850"/>
        <w:rPr>
          <w:lang w:val="en-US"/>
        </w:rPr>
      </w:pPr>
      <w:r w:rsidRPr="0013385A">
        <w:rPr>
          <w:lang w:val="en-US"/>
        </w:rPr>
        <w:t xml:space="preserve">The committee </w:t>
      </w:r>
      <w:r w:rsidR="004F11D7" w:rsidRPr="0013385A">
        <w:rPr>
          <w:lang w:val="en-US"/>
        </w:rPr>
        <w:t>heard about</w:t>
      </w:r>
      <w:r w:rsidRPr="0013385A">
        <w:rPr>
          <w:lang w:val="en-US"/>
        </w:rPr>
        <w:t xml:space="preserve"> the </w:t>
      </w:r>
      <w:r w:rsidR="00425C15" w:rsidRPr="0013385A">
        <w:rPr>
          <w:lang w:val="en-US"/>
        </w:rPr>
        <w:t>important</w:t>
      </w:r>
      <w:r w:rsidRPr="0013385A">
        <w:rPr>
          <w:lang w:val="en-US"/>
        </w:rPr>
        <w:t xml:space="preserve"> features </w:t>
      </w:r>
      <w:r w:rsidR="00425C15" w:rsidRPr="0013385A">
        <w:rPr>
          <w:lang w:val="en-US"/>
        </w:rPr>
        <w:t>of programs:</w:t>
      </w:r>
    </w:p>
    <w:p w14:paraId="056F91ED" w14:textId="20B01ED1" w:rsidR="00425C15" w:rsidRPr="0013385A" w:rsidRDefault="00481E37" w:rsidP="00425C15">
      <w:pPr>
        <w:pStyle w:val="ChapterBullet"/>
        <w:rPr>
          <w:lang w:val="en-US"/>
        </w:rPr>
      </w:pPr>
      <w:r w:rsidRPr="0013385A">
        <w:rPr>
          <w:lang w:val="en-US"/>
        </w:rPr>
        <w:t>They should be codesigned with young people</w:t>
      </w:r>
      <w:r w:rsidR="002B23A4" w:rsidRPr="0013385A">
        <w:rPr>
          <w:lang w:val="en-US"/>
        </w:rPr>
        <w:t>, incorporating their 'voice' and insights.</w:t>
      </w:r>
    </w:p>
    <w:p w14:paraId="77B4BD14" w14:textId="6A6C36EA" w:rsidR="002B23A4" w:rsidRPr="0013385A" w:rsidRDefault="002B23A4" w:rsidP="00425C15">
      <w:pPr>
        <w:pStyle w:val="ChapterBullet"/>
        <w:rPr>
          <w:lang w:val="en-US"/>
        </w:rPr>
      </w:pPr>
      <w:r w:rsidRPr="0013385A">
        <w:rPr>
          <w:lang w:val="en-US"/>
        </w:rPr>
        <w:t xml:space="preserve">Programs in schools should be proactive, and not wait for an incident </w:t>
      </w:r>
      <w:r w:rsidR="00F56774" w:rsidRPr="0013385A">
        <w:rPr>
          <w:lang w:val="en-US"/>
        </w:rPr>
        <w:t>to occur before being implemented.</w:t>
      </w:r>
    </w:p>
    <w:p w14:paraId="2E0DF07D" w14:textId="1CEFDD3A" w:rsidR="00F56774" w:rsidRPr="0013385A" w:rsidRDefault="00F56774" w:rsidP="00425C15">
      <w:pPr>
        <w:pStyle w:val="ChapterBullet"/>
        <w:rPr>
          <w:lang w:val="en-US"/>
        </w:rPr>
      </w:pPr>
      <w:r w:rsidRPr="0013385A">
        <w:rPr>
          <w:lang w:val="en-US"/>
        </w:rPr>
        <w:t xml:space="preserve">Teachers need to have the skills and confidence </w:t>
      </w:r>
      <w:r w:rsidR="003D5319" w:rsidRPr="0013385A">
        <w:rPr>
          <w:lang w:val="en-US"/>
        </w:rPr>
        <w:t>to deliver effective programs, and should be comfortable with teaching a traditional sensitive topic.</w:t>
      </w:r>
    </w:p>
    <w:p w14:paraId="460B0F53" w14:textId="3B6187CB" w:rsidR="003D5319" w:rsidRPr="0013385A" w:rsidRDefault="006B316A" w:rsidP="00425C15">
      <w:pPr>
        <w:pStyle w:val="ChapterBullet"/>
        <w:rPr>
          <w:lang w:val="en-US"/>
        </w:rPr>
      </w:pPr>
      <w:r w:rsidRPr="0013385A">
        <w:rPr>
          <w:lang w:val="en-US"/>
        </w:rPr>
        <w:t xml:space="preserve">Alternatively, young people often expressed a preference for an external educator to deliver </w:t>
      </w:r>
      <w:r w:rsidR="002D66D9" w:rsidRPr="0013385A">
        <w:rPr>
          <w:lang w:val="en-US"/>
        </w:rPr>
        <w:t>programs which discuss sexuality and pornography.</w:t>
      </w:r>
    </w:p>
    <w:p w14:paraId="0507FE84" w14:textId="02F9C8A1" w:rsidR="002D66D9" w:rsidRPr="0013385A" w:rsidRDefault="002D66D9" w:rsidP="00425C15">
      <w:pPr>
        <w:pStyle w:val="ChapterBullet"/>
        <w:rPr>
          <w:lang w:val="en-US"/>
        </w:rPr>
      </w:pPr>
      <w:r w:rsidRPr="0013385A">
        <w:rPr>
          <w:lang w:val="en-US"/>
        </w:rPr>
        <w:t>Pornography educ</w:t>
      </w:r>
      <w:r w:rsidR="00114301" w:rsidRPr="0013385A">
        <w:rPr>
          <w:lang w:val="en-US"/>
        </w:rPr>
        <w:t>a</w:t>
      </w:r>
      <w:r w:rsidRPr="0013385A">
        <w:rPr>
          <w:lang w:val="en-US"/>
        </w:rPr>
        <w:t>tion should be free of stigma and shame</w:t>
      </w:r>
      <w:r w:rsidR="004A5D00" w:rsidRPr="0013385A">
        <w:rPr>
          <w:lang w:val="en-US"/>
        </w:rPr>
        <w:t xml:space="preserve">, to ensure young people engage and seek help from a trusted adult if </w:t>
      </w:r>
      <w:r w:rsidR="00114301" w:rsidRPr="0013385A">
        <w:rPr>
          <w:lang w:val="en-US"/>
        </w:rPr>
        <w:t>something goes wrong.</w:t>
      </w:r>
    </w:p>
    <w:p w14:paraId="68BEE993" w14:textId="77777777" w:rsidR="004834B5" w:rsidRPr="0013385A" w:rsidRDefault="00114301" w:rsidP="00425C15">
      <w:pPr>
        <w:pStyle w:val="ChapterBullet"/>
        <w:rPr>
          <w:lang w:val="en-US"/>
        </w:rPr>
      </w:pPr>
      <w:r w:rsidRPr="0013385A">
        <w:rPr>
          <w:lang w:val="en-US"/>
        </w:rPr>
        <w:t xml:space="preserve">Pornography literacy skills are vital, </w:t>
      </w:r>
      <w:r w:rsidR="0065148D" w:rsidRPr="0013385A">
        <w:rPr>
          <w:lang w:val="en-US"/>
        </w:rPr>
        <w:t>as they help young people understand they are watching a performance</w:t>
      </w:r>
      <w:r w:rsidR="004834B5" w:rsidRPr="0013385A">
        <w:rPr>
          <w:lang w:val="en-US"/>
        </w:rPr>
        <w:t>, rather than a realistic depiction of sex.</w:t>
      </w:r>
    </w:p>
    <w:p w14:paraId="1B22A208" w14:textId="32E46AE7" w:rsidR="00114301" w:rsidRPr="0013385A" w:rsidRDefault="00CD4135" w:rsidP="00425C15">
      <w:pPr>
        <w:pStyle w:val="ChapterBullet"/>
        <w:rPr>
          <w:lang w:val="en-US"/>
        </w:rPr>
      </w:pPr>
      <w:r w:rsidRPr="0013385A">
        <w:rPr>
          <w:lang w:val="en-US"/>
        </w:rPr>
        <w:t>It is important such programs include a trauma informed approach.</w:t>
      </w:r>
    </w:p>
    <w:p w14:paraId="6E809910" w14:textId="6686BECF" w:rsidR="00CD4135" w:rsidRPr="0013385A" w:rsidRDefault="00E54FFF" w:rsidP="00425C15">
      <w:pPr>
        <w:pStyle w:val="ChapterBullet"/>
        <w:rPr>
          <w:lang w:val="en-US"/>
        </w:rPr>
      </w:pPr>
      <w:r w:rsidRPr="0013385A">
        <w:rPr>
          <w:lang w:val="en-US"/>
        </w:rPr>
        <w:t>Programs must be appropriate to the age of the students.</w:t>
      </w:r>
    </w:p>
    <w:p w14:paraId="73DABBE8" w14:textId="55922CC7" w:rsidR="001049FB" w:rsidRDefault="001049FB" w:rsidP="0026248A">
      <w:pPr>
        <w:pStyle w:val="ChapterBody"/>
        <w:rPr>
          <w:lang w:val="en-US"/>
        </w:rPr>
      </w:pPr>
      <w:r>
        <w:rPr>
          <w:lang w:val="en-US"/>
        </w:rPr>
        <w:t>These are discussed in detail below.</w:t>
      </w:r>
    </w:p>
    <w:p w14:paraId="17CE997B" w14:textId="77777777" w:rsidR="00273C09" w:rsidRPr="00850F8B" w:rsidRDefault="00273C09" w:rsidP="00E93812">
      <w:pPr>
        <w:pStyle w:val="ChapterHeadingThree"/>
        <w:ind w:left="130" w:firstLine="720"/>
        <w:rPr>
          <w:lang w:val="en-US"/>
        </w:rPr>
      </w:pPr>
      <w:bookmarkStart w:id="495" w:name="_Toc207101104"/>
      <w:r w:rsidRPr="00850F8B">
        <w:rPr>
          <w:lang w:val="en-US"/>
        </w:rPr>
        <w:t>Co-designed with young people</w:t>
      </w:r>
      <w:bookmarkEnd w:id="495"/>
    </w:p>
    <w:p w14:paraId="6BE2C9BD" w14:textId="28B06A25" w:rsidR="00273C09" w:rsidRPr="0047594B" w:rsidRDefault="00273C09" w:rsidP="00273C09">
      <w:pPr>
        <w:pStyle w:val="ChapterBody"/>
        <w:numPr>
          <w:ilvl w:val="1"/>
          <w:numId w:val="5"/>
        </w:numPr>
        <w:ind w:left="850" w:hanging="850"/>
        <w:rPr>
          <w:lang w:val="en-US"/>
        </w:rPr>
      </w:pPr>
      <w:r w:rsidRPr="0047594B">
        <w:rPr>
          <w:lang w:val="en-US"/>
        </w:rPr>
        <w:t xml:space="preserve">The importance of the voice of young people in designing educational resources was </w:t>
      </w:r>
      <w:proofErr w:type="spellStart"/>
      <w:r w:rsidRPr="0047594B">
        <w:rPr>
          <w:lang w:val="en-US"/>
        </w:rPr>
        <w:t>emphasised</w:t>
      </w:r>
      <w:proofErr w:type="spellEnd"/>
      <w:r w:rsidRPr="0047594B">
        <w:rPr>
          <w:lang w:val="en-US"/>
        </w:rPr>
        <w:t xml:space="preserve"> by </w:t>
      </w:r>
      <w:r w:rsidR="00017AFD">
        <w:rPr>
          <w:lang w:val="en-US"/>
        </w:rPr>
        <w:t>inquiry participants</w:t>
      </w:r>
      <w:r w:rsidRPr="0047594B">
        <w:rPr>
          <w:lang w:val="en-US"/>
        </w:rPr>
        <w:t>.</w:t>
      </w:r>
      <w:r>
        <w:rPr>
          <w:rStyle w:val="FootnoteReference"/>
          <w:lang w:val="en-US"/>
        </w:rPr>
        <w:footnoteReference w:id="476"/>
      </w:r>
    </w:p>
    <w:p w14:paraId="7662517E" w14:textId="77777777" w:rsidR="00273C09" w:rsidRPr="00AA7186" w:rsidRDefault="00273C09" w:rsidP="00273C09">
      <w:pPr>
        <w:pStyle w:val="ChapterBody"/>
        <w:numPr>
          <w:ilvl w:val="1"/>
          <w:numId w:val="5"/>
        </w:numPr>
        <w:ind w:left="850" w:hanging="850"/>
        <w:rPr>
          <w:lang w:val="en-US"/>
        </w:rPr>
      </w:pPr>
      <w:r w:rsidRPr="00D640A7">
        <w:rPr>
          <w:lang w:val="en-US"/>
        </w:rPr>
        <w:lastRenderedPageBreak/>
        <w:t>Suicide Prevention Australia was emphatic in including young people from diverse backgrounds, in particular</w:t>
      </w:r>
      <w:r>
        <w:rPr>
          <w:lang w:val="en-US"/>
        </w:rPr>
        <w:t>,</w:t>
      </w:r>
      <w:r w:rsidRPr="00D640A7">
        <w:rPr>
          <w:lang w:val="en-US"/>
        </w:rPr>
        <w:t xml:space="preserve"> </w:t>
      </w:r>
      <w:r w:rsidRPr="00D640A7">
        <w:t xml:space="preserve">to </w:t>
      </w:r>
      <w:r>
        <w:t>'</w:t>
      </w:r>
      <w:r w:rsidRPr="00D640A7">
        <w:t>provide insight into crucial cultural and religious considerations</w:t>
      </w:r>
      <w:r>
        <w:t xml:space="preserve"> </w:t>
      </w:r>
      <w:r w:rsidRPr="00D640A7">
        <w:t>which should be address</w:t>
      </w:r>
      <w:r>
        <w:t xml:space="preserve">ed </w:t>
      </w:r>
      <w:r w:rsidRPr="00D640A7">
        <w:t>in the program design</w:t>
      </w:r>
      <w:r>
        <w:t>'</w:t>
      </w:r>
      <w:r w:rsidRPr="00D640A7">
        <w:t>.</w:t>
      </w:r>
      <w:r>
        <w:t xml:space="preserve"> They explained that cultural and religious factors can lead to shame and stigma for some young people with respect to their pornography use, which may heighten suicide risk.</w:t>
      </w:r>
      <w:r>
        <w:rPr>
          <w:rStyle w:val="FootnoteReference"/>
        </w:rPr>
        <w:footnoteReference w:id="477"/>
      </w:r>
      <w:r>
        <w:t xml:space="preserve"> </w:t>
      </w:r>
    </w:p>
    <w:p w14:paraId="34DD361A" w14:textId="77777777" w:rsidR="00273C09" w:rsidRPr="00E636BC" w:rsidRDefault="00273C09" w:rsidP="00273C09">
      <w:pPr>
        <w:pStyle w:val="ChapterBody"/>
        <w:numPr>
          <w:ilvl w:val="1"/>
          <w:numId w:val="5"/>
        </w:numPr>
        <w:ind w:left="850" w:hanging="850"/>
        <w:rPr>
          <w:lang w:val="en-US"/>
        </w:rPr>
      </w:pPr>
      <w:r>
        <w:t>Bloom-ED recommended that pornography education be a mandatory inclusion in the curriculum, within 'a wider digital sexual literacy education' using programs and lessons co-designed with young people t</w:t>
      </w:r>
      <w:r w:rsidRPr="000A3B4D">
        <w:t>o</w:t>
      </w:r>
      <w:r>
        <w:t xml:space="preserve"> </w:t>
      </w:r>
      <w:r w:rsidRPr="000A3B4D">
        <w:t xml:space="preserve">ensure information offered </w:t>
      </w:r>
      <w:r>
        <w:t>'</w:t>
      </w:r>
      <w:r w:rsidRPr="000A3B4D">
        <w:t>reflects their needs and existing wisdom</w:t>
      </w:r>
      <w:r>
        <w:t>'</w:t>
      </w:r>
      <w:r w:rsidRPr="000A3B4D">
        <w:t>.</w:t>
      </w:r>
      <w:r>
        <w:t xml:space="preserve"> In particular, co-design should include diverse populations, including LGBTIQA+ young people and those living with disability.</w:t>
      </w:r>
      <w:r w:rsidRPr="00844818">
        <w:rPr>
          <w:rStyle w:val="FootnoteReference"/>
        </w:rPr>
        <w:t xml:space="preserve"> </w:t>
      </w:r>
      <w:r>
        <w:rPr>
          <w:rStyle w:val="FootnoteReference"/>
        </w:rPr>
        <w:footnoteReference w:id="478"/>
      </w:r>
    </w:p>
    <w:p w14:paraId="25714981" w14:textId="77777777" w:rsidR="00273C09" w:rsidRPr="00F860A5" w:rsidRDefault="00273C09" w:rsidP="00273C09">
      <w:pPr>
        <w:pStyle w:val="ChapterBody"/>
        <w:numPr>
          <w:ilvl w:val="1"/>
          <w:numId w:val="5"/>
        </w:numPr>
        <w:ind w:left="850" w:hanging="850"/>
        <w:rPr>
          <w:lang w:val="en-US"/>
        </w:rPr>
      </w:pPr>
      <w:r>
        <w:t xml:space="preserve">In developing their 'Love Bites' program, NAPCAN consulted with a diverse range of young people who '… </w:t>
      </w:r>
      <w:r w:rsidRPr="00F860A5">
        <w:t>wish to be having these</w:t>
      </w:r>
      <w:r>
        <w:t xml:space="preserve"> </w:t>
      </w:r>
      <w:r w:rsidRPr="00F860A5">
        <w:t>conversations and would like to learn more about pornography and other taboo subjects but</w:t>
      </w:r>
      <w:r>
        <w:t xml:space="preserve"> </w:t>
      </w:r>
      <w:r w:rsidRPr="00F860A5">
        <w:t>there are limited opportunities to do so</w:t>
      </w:r>
      <w:r>
        <w:t>'</w:t>
      </w:r>
      <w:r w:rsidRPr="00F860A5">
        <w:t>.</w:t>
      </w:r>
      <w:r>
        <w:rPr>
          <w:rStyle w:val="FootnoteReference"/>
        </w:rPr>
        <w:footnoteReference w:id="479"/>
      </w:r>
    </w:p>
    <w:p w14:paraId="061DAD56" w14:textId="77777777" w:rsidR="00273C09" w:rsidRDefault="00273C09" w:rsidP="00E93812">
      <w:pPr>
        <w:pStyle w:val="ChapterHeadingThree"/>
        <w:ind w:left="130" w:firstLine="720"/>
        <w:rPr>
          <w:lang w:val="en-US"/>
        </w:rPr>
      </w:pPr>
      <w:bookmarkStart w:id="496" w:name="_Toc207101105"/>
      <w:r>
        <w:rPr>
          <w:lang w:val="en-US"/>
        </w:rPr>
        <w:t>Proactive approach to education about pornography</w:t>
      </w:r>
      <w:bookmarkEnd w:id="496"/>
    </w:p>
    <w:p w14:paraId="3B8F7D0E" w14:textId="77777777" w:rsidR="00273C09" w:rsidRDefault="00273C09" w:rsidP="00273C09">
      <w:pPr>
        <w:pStyle w:val="ChapterBody"/>
        <w:numPr>
          <w:ilvl w:val="1"/>
          <w:numId w:val="5"/>
        </w:numPr>
        <w:ind w:left="850" w:hanging="850"/>
        <w:rPr>
          <w:lang w:val="en-US"/>
        </w:rPr>
      </w:pPr>
      <w:r>
        <w:rPr>
          <w:lang w:val="en-US"/>
        </w:rPr>
        <w:t xml:space="preserve">A criticism that was regularly levelled at schools was the reactive 'incident-based' approach, where the topic of pornography was not raised or discussed until there had been inappropriate </w:t>
      </w:r>
      <w:proofErr w:type="spellStart"/>
      <w:r>
        <w:rPr>
          <w:lang w:val="en-US"/>
        </w:rPr>
        <w:t>behaviour</w:t>
      </w:r>
      <w:proofErr w:type="spellEnd"/>
      <w:r>
        <w:rPr>
          <w:lang w:val="en-US"/>
        </w:rPr>
        <w:t xml:space="preserve"> displayed.</w:t>
      </w:r>
      <w:r>
        <w:rPr>
          <w:rStyle w:val="FootnoteReference"/>
          <w:lang w:val="en-US"/>
        </w:rPr>
        <w:footnoteReference w:id="480"/>
      </w:r>
    </w:p>
    <w:p w14:paraId="0ABD6080" w14:textId="605CB470" w:rsidR="00273C09" w:rsidRDefault="00273C09" w:rsidP="00273C09">
      <w:pPr>
        <w:pStyle w:val="ChapterBody"/>
        <w:numPr>
          <w:ilvl w:val="1"/>
          <w:numId w:val="5"/>
        </w:numPr>
        <w:ind w:left="850" w:hanging="850"/>
        <w:rPr>
          <w:lang w:val="en-US"/>
        </w:rPr>
      </w:pPr>
      <w:r>
        <w:rPr>
          <w:lang w:val="en-US"/>
        </w:rPr>
        <w:t>The importance of taking a proactive approach to sexuality and pornography education was discussed by stakeholders.</w:t>
      </w:r>
      <w:r>
        <w:rPr>
          <w:rStyle w:val="FootnoteReference"/>
          <w:lang w:val="en-US"/>
        </w:rPr>
        <w:footnoteReference w:id="481"/>
      </w:r>
      <w:r>
        <w:rPr>
          <w:lang w:val="en-US"/>
        </w:rPr>
        <w:t xml:space="preserve"> In designing their program 'Power to Kids', </w:t>
      </w:r>
      <w:r w:rsidRPr="002F1F63">
        <w:rPr>
          <w:lang w:val="en-US"/>
        </w:rPr>
        <w:t>M</w:t>
      </w:r>
      <w:r w:rsidR="00727C75" w:rsidRPr="002F1F63">
        <w:rPr>
          <w:lang w:val="en-US"/>
        </w:rPr>
        <w:t>a</w:t>
      </w:r>
      <w:r w:rsidRPr="002F1F63">
        <w:rPr>
          <w:lang w:val="en-US"/>
        </w:rPr>
        <w:t xml:space="preserve">cKillop </w:t>
      </w:r>
      <w:r w:rsidR="00727C75" w:rsidRPr="002F1F63">
        <w:rPr>
          <w:lang w:val="en-US"/>
        </w:rPr>
        <w:t>Family</w:t>
      </w:r>
      <w:r>
        <w:rPr>
          <w:lang w:val="en-US"/>
        </w:rPr>
        <w:t xml:space="preserve"> Services noted the importance of giving professionals and carers the skills to engage with children and young people in 'an educative and proactive' way.</w:t>
      </w:r>
      <w:r>
        <w:rPr>
          <w:rStyle w:val="FootnoteReference"/>
          <w:lang w:val="en-US"/>
        </w:rPr>
        <w:footnoteReference w:id="482"/>
      </w:r>
      <w:r w:rsidR="003B2506">
        <w:rPr>
          <w:lang w:val="en-US"/>
        </w:rPr>
        <w:t xml:space="preserve"> </w:t>
      </w:r>
    </w:p>
    <w:p w14:paraId="1E2BBCE2" w14:textId="77777777" w:rsidR="00273C09" w:rsidRDefault="00273C09" w:rsidP="00E93812">
      <w:pPr>
        <w:pStyle w:val="ChapterHeadingThree"/>
        <w:ind w:left="130" w:firstLine="720"/>
        <w:rPr>
          <w:lang w:val="en-US"/>
        </w:rPr>
      </w:pPr>
      <w:bookmarkStart w:id="497" w:name="_Toc207101106"/>
      <w:r>
        <w:rPr>
          <w:lang w:val="en-US"/>
        </w:rPr>
        <w:t>Teachers' skills and confidence to deliver</w:t>
      </w:r>
      <w:bookmarkEnd w:id="497"/>
    </w:p>
    <w:p w14:paraId="0EF9EE4A" w14:textId="3490F9A9" w:rsidR="00273C09" w:rsidRPr="00B03C75" w:rsidRDefault="00273C09" w:rsidP="00B03C75">
      <w:pPr>
        <w:pStyle w:val="ChapterBody"/>
        <w:numPr>
          <w:ilvl w:val="1"/>
          <w:numId w:val="5"/>
        </w:numPr>
        <w:ind w:left="850" w:hanging="850"/>
        <w:rPr>
          <w:lang w:val="en-US"/>
        </w:rPr>
      </w:pPr>
      <w:r>
        <w:rPr>
          <w:lang w:val="en-US"/>
        </w:rPr>
        <w:t xml:space="preserve">The importance of equipping teachers with the skills to deliver appropriate education relating to pornography was underlined in evidence which </w:t>
      </w:r>
      <w:proofErr w:type="spellStart"/>
      <w:r w:rsidRPr="00B03C75">
        <w:rPr>
          <w:lang w:val="en-US"/>
        </w:rPr>
        <w:t>emphasised</w:t>
      </w:r>
      <w:proofErr w:type="spellEnd"/>
      <w:r w:rsidRPr="00B03C75">
        <w:rPr>
          <w:lang w:val="en-US"/>
        </w:rPr>
        <w:t xml:space="preserve"> how uncomfortable teachers could be with the topic:</w:t>
      </w:r>
    </w:p>
    <w:p w14:paraId="25374B9A" w14:textId="77777777" w:rsidR="00273C09" w:rsidRDefault="00273C09" w:rsidP="00273C09">
      <w:pPr>
        <w:pStyle w:val="ChapterBullet"/>
        <w:numPr>
          <w:ilvl w:val="0"/>
          <w:numId w:val="3"/>
        </w:numPr>
        <w:rPr>
          <w:lang w:val="en-US"/>
        </w:rPr>
      </w:pPr>
      <w:r w:rsidRPr="00EB5C75">
        <w:rPr>
          <w:lang w:val="en-US"/>
        </w:rPr>
        <w:t>'the teachers were awkward and uncomfortable, and their own biases were ingrained in their teaching methods and</w:t>
      </w:r>
      <w:r>
        <w:rPr>
          <w:lang w:val="en-US"/>
        </w:rPr>
        <w:t xml:space="preserve"> </w:t>
      </w:r>
      <w:r w:rsidRPr="00EB5C75">
        <w:rPr>
          <w:lang w:val="en-US"/>
        </w:rPr>
        <w:t>understanding, making it hard for students to ask questions and not feel judged</w:t>
      </w:r>
      <w:r>
        <w:rPr>
          <w:lang w:val="en-US"/>
        </w:rPr>
        <w:t>'</w:t>
      </w:r>
      <w:r>
        <w:rPr>
          <w:rStyle w:val="FootnoteReference"/>
          <w:lang w:val="en-US"/>
        </w:rPr>
        <w:footnoteReference w:id="483"/>
      </w:r>
    </w:p>
    <w:p w14:paraId="555C07B2" w14:textId="42E228AE" w:rsidR="00273C09" w:rsidRPr="00923BC5" w:rsidRDefault="00273C09" w:rsidP="00273C09">
      <w:pPr>
        <w:pStyle w:val="ChapterBullet"/>
        <w:numPr>
          <w:ilvl w:val="0"/>
          <w:numId w:val="3"/>
        </w:numPr>
        <w:rPr>
          <w:lang w:val="en-US"/>
        </w:rPr>
      </w:pPr>
      <w:r>
        <w:rPr>
          <w:lang w:eastAsia="en-AU"/>
        </w:rPr>
        <w:lastRenderedPageBreak/>
        <w:t xml:space="preserve">'[there needs to be] appropriate resourcing </w:t>
      </w:r>
      <w:r w:rsidR="00165511" w:rsidRPr="002F1F63">
        <w:rPr>
          <w:lang w:eastAsia="en-AU"/>
        </w:rPr>
        <w:t xml:space="preserve">of respectful relationships </w:t>
      </w:r>
      <w:r w:rsidR="005E61E0" w:rsidRPr="002F1F63">
        <w:rPr>
          <w:lang w:eastAsia="en-AU"/>
        </w:rPr>
        <w:t>curriculum</w:t>
      </w:r>
      <w:r>
        <w:rPr>
          <w:lang w:eastAsia="en-AU"/>
        </w:rPr>
        <w:t xml:space="preserve"> to ensure teachers are well equipped to foster informative and critical discussions on pornography </w:t>
      </w:r>
      <w:r w:rsidRPr="00677FCD">
        <w:rPr>
          <w:szCs w:val="24"/>
          <w:lang w:eastAsia="en-AU"/>
        </w:rPr>
        <w:t>and its</w:t>
      </w:r>
      <w:r w:rsidRPr="00677FCD">
        <w:rPr>
          <w:rFonts w:ascii="DM Sans" w:hAnsi="DM Sans" w:cs="DM Sans"/>
          <w:szCs w:val="24"/>
          <w:lang w:eastAsia="en-AU"/>
        </w:rPr>
        <w:t xml:space="preserve"> </w:t>
      </w:r>
      <w:r w:rsidRPr="00677FCD">
        <w:rPr>
          <w:rFonts w:cs="DM Sans"/>
          <w:szCs w:val="24"/>
          <w:lang w:eastAsia="en-AU"/>
        </w:rPr>
        <w:t>impacts</w:t>
      </w:r>
      <w:r>
        <w:rPr>
          <w:rFonts w:cs="DM Sans"/>
          <w:szCs w:val="24"/>
          <w:lang w:eastAsia="en-AU"/>
        </w:rPr>
        <w:t>'</w:t>
      </w:r>
      <w:r>
        <w:rPr>
          <w:rStyle w:val="FootnoteReference"/>
          <w:rFonts w:cs="DM Sans"/>
          <w:szCs w:val="24"/>
          <w:lang w:eastAsia="en-AU"/>
        </w:rPr>
        <w:footnoteReference w:id="484"/>
      </w:r>
    </w:p>
    <w:p w14:paraId="46A00CB5" w14:textId="77777777" w:rsidR="00273C09" w:rsidRPr="0051100B" w:rsidRDefault="00273C09" w:rsidP="00273C09">
      <w:pPr>
        <w:pStyle w:val="ChapterBullet"/>
        <w:numPr>
          <w:ilvl w:val="0"/>
          <w:numId w:val="3"/>
        </w:numPr>
        <w:rPr>
          <w:lang w:val="en-US"/>
        </w:rPr>
      </w:pPr>
      <w:r>
        <w:rPr>
          <w:rFonts w:cs="DM Sans"/>
          <w:szCs w:val="24"/>
          <w:lang w:eastAsia="en-AU"/>
        </w:rPr>
        <w:t>'our research indicates that teens can easily detect educators' discomfort around sexual topics'</w:t>
      </w:r>
      <w:r>
        <w:rPr>
          <w:rStyle w:val="FootnoteReference"/>
          <w:rFonts w:cs="DM Sans"/>
          <w:szCs w:val="24"/>
          <w:lang w:eastAsia="en-AU"/>
        </w:rPr>
        <w:footnoteReference w:id="485"/>
      </w:r>
    </w:p>
    <w:p w14:paraId="05145BD1" w14:textId="77777777" w:rsidR="00273C09" w:rsidRPr="00CC2D29" w:rsidRDefault="00273C09" w:rsidP="00273C09">
      <w:pPr>
        <w:pStyle w:val="ChapterBullet"/>
        <w:numPr>
          <w:ilvl w:val="0"/>
          <w:numId w:val="3"/>
        </w:numPr>
        <w:rPr>
          <w:lang w:val="en-US"/>
        </w:rPr>
      </w:pPr>
      <w:r>
        <w:t>few</w:t>
      </w:r>
      <w:r w:rsidRPr="0051100B">
        <w:t xml:space="preserve"> adults are </w:t>
      </w:r>
      <w:r>
        <w:t xml:space="preserve">sufficiently </w:t>
      </w:r>
      <w:r w:rsidRPr="0051100B">
        <w:t>informed</w:t>
      </w:r>
      <w:r>
        <w:t xml:space="preserve"> </w:t>
      </w:r>
      <w:r w:rsidRPr="0051100B">
        <w:t>and equipped to facilitate such conversations, particularly within schools.</w:t>
      </w:r>
      <w:r>
        <w:rPr>
          <w:rStyle w:val="FootnoteReference"/>
        </w:rPr>
        <w:footnoteReference w:id="486"/>
      </w:r>
    </w:p>
    <w:p w14:paraId="79130F27" w14:textId="7DB50C78" w:rsidR="00273C09" w:rsidRPr="00987366" w:rsidRDefault="00273C09" w:rsidP="00987366">
      <w:pPr>
        <w:pStyle w:val="ChapterBody"/>
        <w:numPr>
          <w:ilvl w:val="1"/>
          <w:numId w:val="5"/>
        </w:numPr>
        <w:ind w:left="850" w:hanging="850"/>
        <w:rPr>
          <w:lang w:val="en-US"/>
        </w:rPr>
      </w:pPr>
      <w:r>
        <w:rPr>
          <w:lang w:val="en-US"/>
        </w:rPr>
        <w:t xml:space="preserve">The P&amp;C </w:t>
      </w:r>
      <w:r w:rsidR="00987366">
        <w:rPr>
          <w:lang w:val="en-US"/>
        </w:rPr>
        <w:t>NSW</w:t>
      </w:r>
      <w:r w:rsidRPr="00987366">
        <w:rPr>
          <w:lang w:val="en-US"/>
        </w:rPr>
        <w:t xml:space="preserve"> suggested that pre-service teacher training should cover the influence of pornography and how to address it. They suggested that the curriculum and teaching materials need to reflect the reality that probably all students will have been exposed to pornography by the time they finish school.</w:t>
      </w:r>
      <w:r>
        <w:rPr>
          <w:rStyle w:val="FootnoteReference"/>
          <w:lang w:val="en-US"/>
        </w:rPr>
        <w:footnoteReference w:id="487"/>
      </w:r>
      <w:r w:rsidRPr="00987366">
        <w:rPr>
          <w:lang w:val="en-US"/>
        </w:rPr>
        <w:t xml:space="preserve"> </w:t>
      </w:r>
    </w:p>
    <w:p w14:paraId="6B394E24" w14:textId="77777777" w:rsidR="00273C09" w:rsidRPr="0064345B" w:rsidRDefault="00273C09" w:rsidP="00DD6ECD">
      <w:pPr>
        <w:pStyle w:val="ChapterHeadingThree"/>
        <w:ind w:left="130" w:firstLine="720"/>
        <w:rPr>
          <w:lang w:val="en-US"/>
        </w:rPr>
      </w:pPr>
      <w:bookmarkStart w:id="498" w:name="_Toc207101107"/>
      <w:r w:rsidRPr="0064345B">
        <w:rPr>
          <w:lang w:val="en-US"/>
        </w:rPr>
        <w:t>Preferred persons to deliver pornography education</w:t>
      </w:r>
      <w:bookmarkEnd w:id="498"/>
    </w:p>
    <w:p w14:paraId="1077A867" w14:textId="3FFC0DE7" w:rsidR="00273C09" w:rsidRDefault="00CC218D" w:rsidP="00273C09">
      <w:pPr>
        <w:pStyle w:val="ChapterBody"/>
        <w:numPr>
          <w:ilvl w:val="1"/>
          <w:numId w:val="5"/>
        </w:numPr>
        <w:ind w:left="850" w:hanging="850"/>
        <w:rPr>
          <w:lang w:val="en-US"/>
        </w:rPr>
      </w:pPr>
      <w:r>
        <w:rPr>
          <w:lang w:val="en-US"/>
        </w:rPr>
        <w:t>Several stakeholders</w:t>
      </w:r>
      <w:r w:rsidR="00273C09">
        <w:rPr>
          <w:lang w:val="en-US"/>
        </w:rPr>
        <w:t xml:space="preserve"> reflected on young people's preferences to have education on pornography delivered by those other than their parents and teachers. Additionally, as previously noted, some religious schools can find it difficult to discuss pornography with students as it may compromise their belief systems and values, and may prefer to </w:t>
      </w:r>
      <w:proofErr w:type="spellStart"/>
      <w:r w:rsidR="00273C09">
        <w:rPr>
          <w:lang w:val="en-US"/>
        </w:rPr>
        <w:t>utilise</w:t>
      </w:r>
      <w:proofErr w:type="spellEnd"/>
      <w:r w:rsidR="00273C09">
        <w:rPr>
          <w:lang w:val="en-US"/>
        </w:rPr>
        <w:t xml:space="preserve"> an external provider.</w:t>
      </w:r>
      <w:r w:rsidR="00273C09">
        <w:rPr>
          <w:rStyle w:val="FootnoteReference"/>
          <w:lang w:val="en-US"/>
        </w:rPr>
        <w:footnoteReference w:id="488"/>
      </w:r>
    </w:p>
    <w:p w14:paraId="59842B7E" w14:textId="1B5073B9" w:rsidR="00273C09" w:rsidRDefault="00273C09" w:rsidP="00273C09">
      <w:pPr>
        <w:pStyle w:val="ChapterBody"/>
        <w:numPr>
          <w:ilvl w:val="1"/>
          <w:numId w:val="5"/>
        </w:numPr>
        <w:ind w:left="850" w:hanging="850"/>
        <w:rPr>
          <w:lang w:val="en-US"/>
        </w:rPr>
      </w:pPr>
      <w:r>
        <w:rPr>
          <w:lang w:val="en-US"/>
        </w:rPr>
        <w:t xml:space="preserve">Interrelate, an </w:t>
      </w:r>
      <w:proofErr w:type="spellStart"/>
      <w:r>
        <w:rPr>
          <w:lang w:val="en-US"/>
        </w:rPr>
        <w:t>organisation</w:t>
      </w:r>
      <w:proofErr w:type="spellEnd"/>
      <w:r>
        <w:rPr>
          <w:lang w:val="en-US"/>
        </w:rPr>
        <w:t xml:space="preserve"> which delivers sex education in schools, surveyed high school students as to who they would prefer to deliver th</w:t>
      </w:r>
      <w:r w:rsidR="00CC5B68">
        <w:rPr>
          <w:lang w:val="en-US"/>
        </w:rPr>
        <w:t>is</w:t>
      </w:r>
      <w:r>
        <w:rPr>
          <w:lang w:val="en-US"/>
        </w:rPr>
        <w:t xml:space="preserve"> education, with the most popular response being 'external educator', followed by 'young people in their 20's' followed by 'school counsellor or wellbeing team'.</w:t>
      </w:r>
      <w:r>
        <w:rPr>
          <w:rStyle w:val="FootnoteReference"/>
          <w:lang w:val="en-US"/>
        </w:rPr>
        <w:footnoteReference w:id="489"/>
      </w:r>
    </w:p>
    <w:p w14:paraId="5D8E4D2E" w14:textId="22E8C11F" w:rsidR="00141562" w:rsidRDefault="00685597" w:rsidP="00273C09">
      <w:pPr>
        <w:pStyle w:val="ChapterBody"/>
        <w:numPr>
          <w:ilvl w:val="1"/>
          <w:numId w:val="5"/>
        </w:numPr>
        <w:ind w:left="850" w:hanging="850"/>
        <w:rPr>
          <w:lang w:val="en-US"/>
        </w:rPr>
      </w:pPr>
      <w:r>
        <w:rPr>
          <w:lang w:val="en-US"/>
        </w:rPr>
        <w:t xml:space="preserve">Participants in the private roundtables </w:t>
      </w:r>
      <w:r w:rsidR="003618C1">
        <w:rPr>
          <w:lang w:val="en-US"/>
        </w:rPr>
        <w:t xml:space="preserve">generally expressed a preference for a person with trained expertise to deliver </w:t>
      </w:r>
      <w:r w:rsidR="00B327B7">
        <w:rPr>
          <w:lang w:val="en-US"/>
        </w:rPr>
        <w:t>this type of education</w:t>
      </w:r>
      <w:r w:rsidR="009F26DD">
        <w:rPr>
          <w:lang w:val="en-US"/>
        </w:rPr>
        <w:t>, for example</w:t>
      </w:r>
      <w:r w:rsidR="00B327B7">
        <w:rPr>
          <w:lang w:val="en-US"/>
        </w:rPr>
        <w:t>:</w:t>
      </w:r>
    </w:p>
    <w:p w14:paraId="1C1CB8AD" w14:textId="0A731A83" w:rsidR="00B327B7" w:rsidRDefault="00B327B7" w:rsidP="00B327B7">
      <w:pPr>
        <w:pStyle w:val="ChapterQuotation"/>
        <w:rPr>
          <w:lang w:val="en-US"/>
        </w:rPr>
      </w:pPr>
      <w:r w:rsidRPr="00B327B7">
        <w:rPr>
          <w:lang w:val="en-US"/>
        </w:rPr>
        <w:t>When you have people that are</w:t>
      </w:r>
      <w:r>
        <w:rPr>
          <w:lang w:val="en-US"/>
        </w:rPr>
        <w:t xml:space="preserve"> </w:t>
      </w:r>
      <w:r w:rsidRPr="00B327B7">
        <w:rPr>
          <w:lang w:val="en-US"/>
        </w:rPr>
        <w:t>trained—like Healthy Harold or something—to come out, who are experts in the field, are super comfortable</w:t>
      </w:r>
      <w:r>
        <w:rPr>
          <w:lang w:val="en-US"/>
        </w:rPr>
        <w:t xml:space="preserve"> </w:t>
      </w:r>
      <w:r w:rsidRPr="00B327B7">
        <w:rPr>
          <w:lang w:val="en-US"/>
        </w:rPr>
        <w:t>because it's their daily thing, are great at answering those awkward questions and are great at shutting down</w:t>
      </w:r>
      <w:r>
        <w:rPr>
          <w:lang w:val="en-US"/>
        </w:rPr>
        <w:t xml:space="preserve"> </w:t>
      </w:r>
      <w:r w:rsidRPr="00B327B7">
        <w:rPr>
          <w:lang w:val="en-US"/>
        </w:rPr>
        <w:t>conversation when it goes haywire, that's what you need.</w:t>
      </w:r>
      <w:r>
        <w:rPr>
          <w:rStyle w:val="FootnoteReference"/>
          <w:lang w:val="en-US"/>
        </w:rPr>
        <w:footnoteReference w:id="490"/>
      </w:r>
    </w:p>
    <w:p w14:paraId="3E8563D4" w14:textId="77777777" w:rsidR="00273C09" w:rsidRDefault="00273C09" w:rsidP="00DD6ECD">
      <w:pPr>
        <w:pStyle w:val="ChapterHeadingThree"/>
        <w:ind w:left="130" w:firstLine="720"/>
        <w:rPr>
          <w:lang w:val="en-US"/>
        </w:rPr>
      </w:pPr>
      <w:bookmarkStart w:id="499" w:name="_Toc207101108"/>
      <w:r>
        <w:rPr>
          <w:lang w:val="en-US"/>
        </w:rPr>
        <w:t>Ensure education is free of stigma and shame</w:t>
      </w:r>
      <w:bookmarkEnd w:id="499"/>
    </w:p>
    <w:p w14:paraId="1E539ACD" w14:textId="1F29126F" w:rsidR="00273C09" w:rsidRDefault="00273C09" w:rsidP="00273C09">
      <w:pPr>
        <w:pStyle w:val="ChapterBody"/>
        <w:numPr>
          <w:ilvl w:val="1"/>
          <w:numId w:val="5"/>
        </w:numPr>
        <w:ind w:left="850" w:hanging="850"/>
        <w:rPr>
          <w:lang w:val="en-US"/>
        </w:rPr>
      </w:pPr>
      <w:r w:rsidRPr="00087027">
        <w:rPr>
          <w:lang w:val="en-US"/>
        </w:rPr>
        <w:t xml:space="preserve">The importance of young people being able to discuss pornography without stigma or shame was strongly </w:t>
      </w:r>
      <w:proofErr w:type="spellStart"/>
      <w:r w:rsidRPr="00087027">
        <w:rPr>
          <w:lang w:val="en-US"/>
        </w:rPr>
        <w:t>emphasised</w:t>
      </w:r>
      <w:proofErr w:type="spellEnd"/>
      <w:r w:rsidRPr="00087027">
        <w:rPr>
          <w:lang w:val="en-US"/>
        </w:rPr>
        <w:t xml:space="preserve"> by many stakeholders</w:t>
      </w:r>
      <w:r w:rsidRPr="00054305">
        <w:rPr>
          <w:lang w:val="en-US"/>
        </w:rPr>
        <w:t xml:space="preserve">. A lack of judgement was considered vital in ensuring young people feel comfortable </w:t>
      </w:r>
      <w:r w:rsidR="001F6AE2" w:rsidRPr="00054305">
        <w:rPr>
          <w:lang w:val="en-US"/>
        </w:rPr>
        <w:t xml:space="preserve">to participate </w:t>
      </w:r>
      <w:r w:rsidR="001F61B7" w:rsidRPr="00054305">
        <w:rPr>
          <w:lang w:val="en-US"/>
        </w:rPr>
        <w:t>and</w:t>
      </w:r>
      <w:r w:rsidR="001F6AE2" w:rsidRPr="00054305">
        <w:rPr>
          <w:lang w:val="en-US"/>
        </w:rPr>
        <w:t xml:space="preserve"> </w:t>
      </w:r>
      <w:r w:rsidR="001F61B7" w:rsidRPr="00054305">
        <w:rPr>
          <w:lang w:val="en-US"/>
        </w:rPr>
        <w:t>engage</w:t>
      </w:r>
      <w:r w:rsidRPr="00054305">
        <w:rPr>
          <w:lang w:val="en-US"/>
        </w:rPr>
        <w:t>.</w:t>
      </w:r>
      <w:r w:rsidRPr="00054305">
        <w:rPr>
          <w:rStyle w:val="FootnoteReference"/>
          <w:lang w:val="en-US"/>
        </w:rPr>
        <w:footnoteReference w:id="491"/>
      </w:r>
      <w:r w:rsidRPr="003E1F48">
        <w:rPr>
          <w:lang w:val="en-US"/>
        </w:rPr>
        <w:t xml:space="preserve"> </w:t>
      </w:r>
    </w:p>
    <w:p w14:paraId="08667BB3" w14:textId="77777777" w:rsidR="00273C09" w:rsidRPr="005643DB" w:rsidRDefault="00273C09" w:rsidP="00273C09">
      <w:pPr>
        <w:pStyle w:val="ChapterBody"/>
        <w:numPr>
          <w:ilvl w:val="1"/>
          <w:numId w:val="5"/>
        </w:numPr>
        <w:ind w:left="850" w:hanging="850"/>
        <w:rPr>
          <w:lang w:val="en-US"/>
        </w:rPr>
      </w:pPr>
      <w:r w:rsidRPr="00087027">
        <w:rPr>
          <w:lang w:val="en-US"/>
        </w:rPr>
        <w:lastRenderedPageBreak/>
        <w:t>NAPCAN shared insights from its youth council as to why this approach is problematic: '</w:t>
      </w:r>
      <w:r w:rsidRPr="00FE0546">
        <w:t>teachers using shame- and fear-inducing tactics in discussions of pornography, which</w:t>
      </w:r>
      <w:r>
        <w:t xml:space="preserve"> </w:t>
      </w:r>
      <w:r w:rsidRPr="00FE0546">
        <w:t>they find unhelpful and stigmatising, and causes them to disengage from these conversations.</w:t>
      </w:r>
      <w:r>
        <w:t xml:space="preserve"> </w:t>
      </w:r>
      <w:r w:rsidRPr="00FE0546">
        <w:t xml:space="preserve">This is common across </w:t>
      </w:r>
      <w:r>
        <w:t>…</w:t>
      </w:r>
      <w:r w:rsidRPr="00FE0546">
        <w:t xml:space="preserve"> members of different ages and from different types of school</w:t>
      </w:r>
      <w:r>
        <w:t>'</w:t>
      </w:r>
      <w:r w:rsidRPr="00FE0546">
        <w:t>.</w:t>
      </w:r>
      <w:r>
        <w:t xml:space="preserve"> NAPCAN explained that this can leave young people feeling they are unable to ask for help if they happen to do something wrong.</w:t>
      </w:r>
      <w:r>
        <w:rPr>
          <w:rStyle w:val="FootnoteReference"/>
        </w:rPr>
        <w:footnoteReference w:id="492"/>
      </w:r>
      <w:r>
        <w:t xml:space="preserve"> </w:t>
      </w:r>
    </w:p>
    <w:p w14:paraId="5EA4319B" w14:textId="055A0D2B" w:rsidR="00273C09" w:rsidRPr="00E1423C" w:rsidRDefault="00273C09" w:rsidP="00273C09">
      <w:pPr>
        <w:pStyle w:val="ChapterBody"/>
        <w:numPr>
          <w:ilvl w:val="1"/>
          <w:numId w:val="5"/>
        </w:numPr>
        <w:ind w:left="850" w:hanging="850"/>
        <w:rPr>
          <w:lang w:val="en-US"/>
        </w:rPr>
      </w:pPr>
      <w:r>
        <w:t xml:space="preserve">Of note, </w:t>
      </w:r>
      <w:r w:rsidR="00296C1B">
        <w:t xml:space="preserve">Ms </w:t>
      </w:r>
      <w:r>
        <w:t>Giselle Woodley and Professor Lelia Green of Edith Cowan University found that teens want support in engaging safely, not blame:</w:t>
      </w:r>
    </w:p>
    <w:p w14:paraId="5C0FEE42" w14:textId="77777777" w:rsidR="00273C09" w:rsidRPr="00E1423C" w:rsidRDefault="00273C09" w:rsidP="0080119B">
      <w:pPr>
        <w:pStyle w:val="ChapterQuotation"/>
        <w:rPr>
          <w:lang w:val="en-US"/>
        </w:rPr>
      </w:pPr>
      <w:r w:rsidRPr="00E1423C">
        <w:rPr>
          <w:lang w:val="en-US"/>
        </w:rPr>
        <w:t>Teens say that what they want is education around digital sexualities that does not blame, shame or dictate that they should not engage with sexting or online sexual material. Instead,</w:t>
      </w:r>
      <w:r>
        <w:rPr>
          <w:lang w:val="en-US"/>
        </w:rPr>
        <w:t xml:space="preserve"> </w:t>
      </w:r>
      <w:r w:rsidRPr="00E1423C">
        <w:rPr>
          <w:lang w:val="en-US"/>
        </w:rPr>
        <w:t>teens want support to prepare them to engage safely in these online practices.</w:t>
      </w:r>
      <w:r>
        <w:rPr>
          <w:rStyle w:val="FootnoteReference"/>
          <w:lang w:val="en-US"/>
        </w:rPr>
        <w:footnoteReference w:id="493"/>
      </w:r>
    </w:p>
    <w:p w14:paraId="6A3449D8" w14:textId="77777777" w:rsidR="00273C09" w:rsidRDefault="00273C09" w:rsidP="00273C09">
      <w:pPr>
        <w:pStyle w:val="ChapterBody"/>
        <w:numPr>
          <w:ilvl w:val="1"/>
          <w:numId w:val="5"/>
        </w:numPr>
        <w:ind w:left="850" w:hanging="850"/>
        <w:rPr>
          <w:lang w:val="en-US"/>
        </w:rPr>
      </w:pPr>
      <w:r>
        <w:rPr>
          <w:lang w:val="en-US"/>
        </w:rPr>
        <w:t>It is also important to understand how these feelings can lead to mental health challenges. For example, the feelings of shame can be heightened when religious and moral beliefs enter the equation:</w:t>
      </w:r>
    </w:p>
    <w:p w14:paraId="7301C493" w14:textId="77777777" w:rsidR="00273C09" w:rsidRDefault="00273C09" w:rsidP="0080119B">
      <w:pPr>
        <w:pStyle w:val="ChapterQuotation"/>
      </w:pPr>
      <w:r w:rsidRPr="00251FE9">
        <w:t>I found out that most of my friends’ mental health issues come from a</w:t>
      </w:r>
      <w:r>
        <w:t xml:space="preserve"> </w:t>
      </w:r>
      <w:r w:rsidRPr="00251FE9">
        <w:t>pornography addiction because they were too afraid to even share it</w:t>
      </w:r>
      <w:r>
        <w:t xml:space="preserve"> </w:t>
      </w:r>
      <w:r w:rsidRPr="00251FE9">
        <w:t>…</w:t>
      </w:r>
      <w:r>
        <w:t xml:space="preserve"> </w:t>
      </w:r>
      <w:r w:rsidRPr="00251FE9">
        <w:t>when</w:t>
      </w:r>
      <w:r>
        <w:t xml:space="preserve"> </w:t>
      </w:r>
      <w:r w:rsidRPr="00251FE9">
        <w:t>you’re brought up with [religious morals]</w:t>
      </w:r>
      <w:r>
        <w:t xml:space="preserve"> .</w:t>
      </w:r>
      <w:r w:rsidRPr="00251FE9">
        <w:t>..</w:t>
      </w:r>
      <w:r>
        <w:t xml:space="preserve"> </w:t>
      </w:r>
      <w:r w:rsidRPr="00251FE9">
        <w:t>and when [pornography use]</w:t>
      </w:r>
      <w:r>
        <w:t xml:space="preserve"> </w:t>
      </w:r>
      <w:r w:rsidRPr="00251FE9">
        <w:t>contrasts with that, they feel disgusting</w:t>
      </w:r>
      <w:r>
        <w:t xml:space="preserve"> </w:t>
      </w:r>
      <w:r w:rsidRPr="00251FE9">
        <w:t>…</w:t>
      </w:r>
      <w:r>
        <w:t xml:space="preserve"> </w:t>
      </w:r>
      <w:r w:rsidRPr="00251FE9">
        <w:t>you will not believe how many</w:t>
      </w:r>
      <w:r>
        <w:t xml:space="preserve"> </w:t>
      </w:r>
      <w:r w:rsidRPr="00251FE9">
        <w:t>people go through this.</w:t>
      </w:r>
      <w:r>
        <w:rPr>
          <w:rStyle w:val="FootnoteReference"/>
        </w:rPr>
        <w:footnoteReference w:id="494"/>
      </w:r>
    </w:p>
    <w:p w14:paraId="25DF24D4" w14:textId="77777777" w:rsidR="00273C09" w:rsidRDefault="00273C09" w:rsidP="00DD6ECD">
      <w:pPr>
        <w:pStyle w:val="ChapterHeadingThree"/>
        <w:ind w:left="130" w:firstLine="720"/>
        <w:rPr>
          <w:lang w:val="en-US"/>
        </w:rPr>
      </w:pPr>
      <w:bookmarkStart w:id="500" w:name="_Toc207101109"/>
      <w:r>
        <w:rPr>
          <w:lang w:val="en-US"/>
        </w:rPr>
        <w:t>Development of pornography literacy skills</w:t>
      </w:r>
      <w:bookmarkEnd w:id="500"/>
    </w:p>
    <w:p w14:paraId="7C94A25E" w14:textId="77777777" w:rsidR="00273C09" w:rsidRDefault="00273C09" w:rsidP="00273C09">
      <w:pPr>
        <w:pStyle w:val="ChapterBody"/>
        <w:numPr>
          <w:ilvl w:val="1"/>
          <w:numId w:val="5"/>
        </w:numPr>
        <w:ind w:left="850" w:hanging="850"/>
        <w:rPr>
          <w:lang w:val="en-US"/>
        </w:rPr>
      </w:pPr>
      <w:r>
        <w:rPr>
          <w:lang w:val="en-US"/>
        </w:rPr>
        <w:t xml:space="preserve">Many stakeholders </w:t>
      </w:r>
      <w:proofErr w:type="spellStart"/>
      <w:r>
        <w:rPr>
          <w:lang w:val="en-US"/>
        </w:rPr>
        <w:t>emphasised</w:t>
      </w:r>
      <w:proofErr w:type="spellEnd"/>
      <w:r>
        <w:rPr>
          <w:lang w:val="en-US"/>
        </w:rPr>
        <w:t xml:space="preserve"> the need to teach students pornography or media literacy skills to help them understand the potentially harmful or unrealistic messages in pornography. SWOP described 'porn literacy' as the following:</w:t>
      </w:r>
    </w:p>
    <w:p w14:paraId="6D25E9AE" w14:textId="77777777" w:rsidR="00273C09" w:rsidRDefault="00273C09" w:rsidP="0080119B">
      <w:pPr>
        <w:pStyle w:val="ChapterQuotation"/>
        <w:rPr>
          <w:lang w:val="en-US"/>
        </w:rPr>
      </w:pPr>
      <w:r w:rsidRPr="006E408C">
        <w:rPr>
          <w:lang w:val="en-US"/>
        </w:rPr>
        <w:t>Porn literacy involves</w:t>
      </w:r>
      <w:r>
        <w:rPr>
          <w:lang w:val="en-US"/>
        </w:rPr>
        <w:t xml:space="preserve"> </w:t>
      </w:r>
      <w:r w:rsidRPr="006E408C">
        <w:rPr>
          <w:lang w:val="en-US"/>
        </w:rPr>
        <w:t>understanding that pornography is a crafted performance, rather than a realistic depiction of sex, allowing</w:t>
      </w:r>
      <w:r>
        <w:rPr>
          <w:lang w:val="en-US"/>
        </w:rPr>
        <w:t xml:space="preserve"> </w:t>
      </w:r>
      <w:r w:rsidRPr="006E408C">
        <w:rPr>
          <w:lang w:val="en-US"/>
        </w:rPr>
        <w:t>young people to critically evaluate it, consider it in relation to their personal values and preferences, and</w:t>
      </w:r>
      <w:r>
        <w:rPr>
          <w:lang w:val="en-US"/>
        </w:rPr>
        <w:t xml:space="preserve"> </w:t>
      </w:r>
      <w:r w:rsidRPr="006E408C">
        <w:rPr>
          <w:lang w:val="en-US"/>
        </w:rPr>
        <w:t xml:space="preserve">make informed decisions about their sexual </w:t>
      </w:r>
      <w:proofErr w:type="spellStart"/>
      <w:r w:rsidRPr="006E408C">
        <w:rPr>
          <w:lang w:val="en-US"/>
        </w:rPr>
        <w:t>behaviours</w:t>
      </w:r>
      <w:proofErr w:type="spellEnd"/>
      <w:r w:rsidRPr="006E408C">
        <w:rPr>
          <w:lang w:val="en-US"/>
        </w:rPr>
        <w:t>.</w:t>
      </w:r>
      <w:r>
        <w:rPr>
          <w:rStyle w:val="FootnoteReference"/>
          <w:lang w:val="en-US"/>
        </w:rPr>
        <w:footnoteReference w:id="495"/>
      </w:r>
    </w:p>
    <w:p w14:paraId="6282AA06" w14:textId="4D9CE0BC" w:rsidR="00273C09" w:rsidRPr="00EF2716" w:rsidRDefault="00273C09" w:rsidP="00273C09">
      <w:pPr>
        <w:pStyle w:val="ChapterBody"/>
        <w:numPr>
          <w:ilvl w:val="1"/>
          <w:numId w:val="5"/>
        </w:numPr>
        <w:ind w:left="850" w:hanging="850"/>
        <w:rPr>
          <w:lang w:val="en-US"/>
        </w:rPr>
      </w:pPr>
      <w:proofErr w:type="spellStart"/>
      <w:r w:rsidRPr="00EF2716">
        <w:rPr>
          <w:lang w:val="en-US"/>
        </w:rPr>
        <w:t>Ms</w:t>
      </w:r>
      <w:proofErr w:type="spellEnd"/>
      <w:r w:rsidRPr="00EF2716">
        <w:rPr>
          <w:lang w:val="en-US"/>
        </w:rPr>
        <w:t xml:space="preserve"> Chanel Contos, </w:t>
      </w:r>
      <w:r w:rsidR="00513900">
        <w:rPr>
          <w:lang w:val="en-US"/>
        </w:rPr>
        <w:t xml:space="preserve">CEO and Founder </w:t>
      </w:r>
      <w:r w:rsidRPr="00EF2716">
        <w:rPr>
          <w:lang w:val="en-US"/>
        </w:rPr>
        <w:t>of Teach Us Consent</w:t>
      </w:r>
      <w:r>
        <w:rPr>
          <w:lang w:val="en-US"/>
        </w:rPr>
        <w:t>,</w:t>
      </w:r>
      <w:r w:rsidRPr="00EF2716">
        <w:rPr>
          <w:lang w:val="en-US"/>
        </w:rPr>
        <w:t xml:space="preserve"> </w:t>
      </w:r>
      <w:r>
        <w:rPr>
          <w:lang w:val="en-US"/>
        </w:rPr>
        <w:t>reinforced this by saying</w:t>
      </w:r>
      <w:r w:rsidRPr="00EF2716">
        <w:rPr>
          <w:lang w:val="en-US"/>
        </w:rPr>
        <w:t xml:space="preserve"> '</w:t>
      </w:r>
      <w:r w:rsidRPr="00EF2716">
        <w:t>young people deserve access to porn literacy education as part of comprehensive sex education, a porn and media</w:t>
      </w:r>
      <w:r>
        <w:t xml:space="preserve"> </w:t>
      </w:r>
      <w:r w:rsidRPr="00EF2716">
        <w:t>literacy campaign should be rolled out on a national scale</w:t>
      </w:r>
      <w:r>
        <w:t>'. With respect to primary age children, she suggested that media literacy skills could be taught, without explicit pornography content.</w:t>
      </w:r>
      <w:r>
        <w:rPr>
          <w:rStyle w:val="FootnoteReference"/>
        </w:rPr>
        <w:footnoteReference w:id="496"/>
      </w:r>
    </w:p>
    <w:p w14:paraId="49C1A516" w14:textId="77777777" w:rsidR="00273C09" w:rsidRPr="00303C2E" w:rsidRDefault="00273C09" w:rsidP="00273C09">
      <w:pPr>
        <w:pStyle w:val="ChapterBody"/>
        <w:numPr>
          <w:ilvl w:val="1"/>
          <w:numId w:val="5"/>
        </w:numPr>
        <w:ind w:left="850" w:hanging="850"/>
        <w:rPr>
          <w:lang w:val="en-US"/>
        </w:rPr>
      </w:pPr>
      <w:r>
        <w:rPr>
          <w:lang w:val="en-US"/>
        </w:rPr>
        <w:t xml:space="preserve">Our Watch </w:t>
      </w:r>
      <w:proofErr w:type="spellStart"/>
      <w:r>
        <w:rPr>
          <w:lang w:val="en-US"/>
        </w:rPr>
        <w:t>emphasised</w:t>
      </w:r>
      <w:proofErr w:type="spellEnd"/>
      <w:r>
        <w:rPr>
          <w:lang w:val="en-US"/>
        </w:rPr>
        <w:t xml:space="preserve"> that the evidence base shows the importance of pornography education and critical literacy skills in quality respectful relationships education.</w:t>
      </w:r>
      <w:r>
        <w:rPr>
          <w:rStyle w:val="FootnoteReference"/>
          <w:lang w:val="en-US"/>
        </w:rPr>
        <w:footnoteReference w:id="497"/>
      </w:r>
    </w:p>
    <w:p w14:paraId="24E70EF7" w14:textId="77777777" w:rsidR="00273C09" w:rsidRDefault="00273C09" w:rsidP="00273C09">
      <w:pPr>
        <w:pStyle w:val="ChapterBody"/>
        <w:numPr>
          <w:ilvl w:val="1"/>
          <w:numId w:val="5"/>
        </w:numPr>
        <w:ind w:left="850" w:hanging="850"/>
        <w:rPr>
          <w:lang w:val="en-US"/>
        </w:rPr>
      </w:pPr>
      <w:r>
        <w:rPr>
          <w:lang w:val="en-US"/>
        </w:rPr>
        <w:lastRenderedPageBreak/>
        <w:t>Top Blokes identified pornography literacy education as part of good practice sexuality education in schools, to help young people better understand and think critically about pornography. Top Blokes includes pornography literacy education in its programs for 14 to 17 year olds and 18- to 24-year olds, and recommended increased social media literacy programs for those under 16 years.</w:t>
      </w:r>
      <w:r>
        <w:rPr>
          <w:rStyle w:val="FootnoteReference"/>
          <w:lang w:val="en-US"/>
        </w:rPr>
        <w:footnoteReference w:id="498"/>
      </w:r>
    </w:p>
    <w:p w14:paraId="4F35E8A1" w14:textId="77777777" w:rsidR="00273C09" w:rsidRDefault="00273C09" w:rsidP="00273C09">
      <w:pPr>
        <w:pStyle w:val="ChapterBody"/>
        <w:numPr>
          <w:ilvl w:val="1"/>
          <w:numId w:val="5"/>
        </w:numPr>
        <w:ind w:left="850" w:hanging="850"/>
        <w:rPr>
          <w:lang w:val="en-US"/>
        </w:rPr>
      </w:pPr>
      <w:r>
        <w:rPr>
          <w:lang w:val="en-US"/>
        </w:rPr>
        <w:t>NAPCAN urged for pornography literacy to be included in sexuality education to counter the misinformation in pornography, and cited research that said the majority of young people want pornography literacy taught in schools.</w:t>
      </w:r>
      <w:r>
        <w:rPr>
          <w:rStyle w:val="FootnoteReference"/>
          <w:lang w:val="en-US"/>
        </w:rPr>
        <w:footnoteReference w:id="499"/>
      </w:r>
    </w:p>
    <w:p w14:paraId="622A4C97" w14:textId="77777777" w:rsidR="00273C09" w:rsidRDefault="00273C09" w:rsidP="00273C09">
      <w:pPr>
        <w:pStyle w:val="ChapterBody"/>
        <w:numPr>
          <w:ilvl w:val="1"/>
          <w:numId w:val="5"/>
        </w:numPr>
        <w:ind w:left="850" w:hanging="850"/>
        <w:rPr>
          <w:lang w:val="en-US"/>
        </w:rPr>
      </w:pPr>
      <w:r>
        <w:rPr>
          <w:lang w:val="en-US"/>
        </w:rPr>
        <w:t>The following case study describes a critical media literacy pilot, focusing on pornography, created by Jesuit Social Services for a secondary school.</w:t>
      </w:r>
    </w:p>
    <w:p w14:paraId="0BC93079" w14:textId="77777777" w:rsidR="00273C09" w:rsidRDefault="00273C09" w:rsidP="0080119B">
      <w:pPr>
        <w:pStyle w:val="BodyCopy"/>
        <w:rPr>
          <w:lang w:val="en-US"/>
        </w:rPr>
      </w:pPr>
    </w:p>
    <w:tbl>
      <w:tblPr>
        <w:tblStyle w:val="TableGrid"/>
        <w:tblW w:w="0" w:type="auto"/>
        <w:shd w:val="clear" w:color="auto" w:fill="D9D9D9"/>
        <w:tblLook w:val="01E0" w:firstRow="1" w:lastRow="1" w:firstColumn="1" w:lastColumn="1" w:noHBand="0" w:noVBand="0"/>
      </w:tblPr>
      <w:tblGrid>
        <w:gridCol w:w="9628"/>
      </w:tblGrid>
      <w:tr w:rsidR="00273C09" w14:paraId="6205A56D" w14:textId="77777777" w:rsidTr="0080119B">
        <w:tc>
          <w:tcPr>
            <w:tcW w:w="9629" w:type="dxa"/>
            <w:shd w:val="clear" w:color="auto" w:fill="D9D9D9"/>
          </w:tcPr>
          <w:p w14:paraId="40554FD9" w14:textId="77777777" w:rsidR="00273C09" w:rsidRDefault="00273C09" w:rsidP="0080119B">
            <w:pPr>
              <w:pStyle w:val="ChapterCaseStudy"/>
            </w:pPr>
            <w:r>
              <w:t>Case study – Jesuit Social Services – critical media literacy pilot for a public secondary school</w:t>
            </w:r>
            <w:r>
              <w:rPr>
                <w:rStyle w:val="FootnoteReference"/>
              </w:rPr>
              <w:footnoteReference w:id="500"/>
            </w:r>
          </w:p>
          <w:p w14:paraId="23E51306" w14:textId="77777777" w:rsidR="00273C09" w:rsidRDefault="00273C09" w:rsidP="0080119B">
            <w:pPr>
              <w:pStyle w:val="ChapterCaseStudyText"/>
              <w:ind w:right="28"/>
            </w:pPr>
            <w:r>
              <w:t>In 2024 Jesuit Social Services developed and provided resources for a media literacy pilot program for a Melbourne school which had identified the need to explicitly teach skills that address the rise and impact of online pornography.</w:t>
            </w:r>
          </w:p>
          <w:p w14:paraId="261782D5" w14:textId="77777777" w:rsidR="00273C09" w:rsidRDefault="00273C09" w:rsidP="0080119B">
            <w:pPr>
              <w:pStyle w:val="ChapterCaseStudyText"/>
              <w:ind w:right="28"/>
            </w:pPr>
            <w:r w:rsidRPr="00F24929">
              <w:t xml:space="preserve">The purpose of the program was to build </w:t>
            </w:r>
            <w:r>
              <w:t>Year 10 students'</w:t>
            </w:r>
            <w:r w:rsidRPr="00F24929">
              <w:t xml:space="preserve"> ability to understand the realities of harmful pornography, including: </w:t>
            </w:r>
          </w:p>
          <w:p w14:paraId="6F02DAF3" w14:textId="77777777" w:rsidR="00273C09" w:rsidRDefault="00273C09" w:rsidP="00273C09">
            <w:pPr>
              <w:pStyle w:val="ChapterBullet"/>
              <w:numPr>
                <w:ilvl w:val="0"/>
                <w:numId w:val="3"/>
              </w:numPr>
            </w:pPr>
            <w:r w:rsidRPr="00F24929">
              <w:t xml:space="preserve">identifying and decoding explicit imagery </w:t>
            </w:r>
          </w:p>
          <w:p w14:paraId="5B96979C" w14:textId="77777777" w:rsidR="00273C09" w:rsidRDefault="00273C09" w:rsidP="00273C09">
            <w:pPr>
              <w:pStyle w:val="ChapterBullet"/>
              <w:numPr>
                <w:ilvl w:val="0"/>
                <w:numId w:val="3"/>
              </w:numPr>
            </w:pPr>
            <w:r w:rsidRPr="00F24929">
              <w:t xml:space="preserve">its impacts on body image </w:t>
            </w:r>
          </w:p>
          <w:p w14:paraId="3B4314E9" w14:textId="77777777" w:rsidR="00273C09" w:rsidRDefault="00273C09" w:rsidP="00273C09">
            <w:pPr>
              <w:pStyle w:val="ChapterBullet"/>
              <w:numPr>
                <w:ilvl w:val="0"/>
                <w:numId w:val="3"/>
              </w:numPr>
            </w:pPr>
            <w:r w:rsidRPr="00F24929">
              <w:t xml:space="preserve">consent </w:t>
            </w:r>
          </w:p>
          <w:p w14:paraId="1786154D" w14:textId="77777777" w:rsidR="00273C09" w:rsidRDefault="00273C09" w:rsidP="00273C09">
            <w:pPr>
              <w:pStyle w:val="ChapterBullet"/>
              <w:numPr>
                <w:ilvl w:val="0"/>
                <w:numId w:val="3"/>
              </w:numPr>
            </w:pPr>
            <w:r>
              <w:t>t</w:t>
            </w:r>
            <w:r w:rsidRPr="00F24929">
              <w:t xml:space="preserve">he influence of social media </w:t>
            </w:r>
          </w:p>
          <w:p w14:paraId="0DEBD89B" w14:textId="77777777" w:rsidR="00273C09" w:rsidRPr="00046A7E" w:rsidRDefault="00273C09" w:rsidP="00273C09">
            <w:pPr>
              <w:pStyle w:val="ChapterBullet"/>
              <w:numPr>
                <w:ilvl w:val="0"/>
                <w:numId w:val="3"/>
              </w:numPr>
            </w:pPr>
            <w:r w:rsidRPr="00F24929">
              <w:t>recognising pornography’s reinforcement of rigid gender roles and its impact on violent attitudes and behaviour towards women and girls.</w:t>
            </w:r>
          </w:p>
          <w:p w14:paraId="2BE17D8A" w14:textId="14B1A34B" w:rsidR="00273C09" w:rsidRDefault="00273C09" w:rsidP="0080119B">
            <w:pPr>
              <w:pStyle w:val="ChapterCaseStudyText"/>
              <w:rPr>
                <w:lang w:val="en-US"/>
              </w:rPr>
            </w:pPr>
            <w:r>
              <w:rPr>
                <w:lang w:val="en-US"/>
              </w:rPr>
              <w:t xml:space="preserve">The program was delivered by health and physical education teachers in three lessons over a three- week period. The program was designed to promote conversations that were 'robust and informative, but open and </w:t>
            </w:r>
            <w:r w:rsidR="009841AD">
              <w:rPr>
                <w:lang w:val="en-US"/>
              </w:rPr>
              <w:t>non-judgmental</w:t>
            </w:r>
            <w:r>
              <w:rPr>
                <w:lang w:val="en-US"/>
              </w:rPr>
              <w:t>'.</w:t>
            </w:r>
          </w:p>
          <w:p w14:paraId="0499D8B3" w14:textId="77777777" w:rsidR="00273C09" w:rsidRDefault="00273C09" w:rsidP="0080119B">
            <w:pPr>
              <w:pStyle w:val="ChapterCaseStudyText"/>
              <w:rPr>
                <w:lang w:val="en-US"/>
              </w:rPr>
            </w:pPr>
          </w:p>
          <w:p w14:paraId="1D1AFC08" w14:textId="77777777" w:rsidR="00273C09" w:rsidRDefault="00273C09" w:rsidP="0080119B">
            <w:pPr>
              <w:pStyle w:val="ChapterCaseStudyText"/>
              <w:rPr>
                <w:lang w:val="en-US"/>
              </w:rPr>
            </w:pPr>
            <w:r>
              <w:rPr>
                <w:lang w:val="en-US"/>
              </w:rPr>
              <w:t xml:space="preserve">An example of one of the activities completed by students as part of the program was critical analysis of the sexually explicit nature of a series of images from films, television and social media. Students were asked to critically </w:t>
            </w:r>
            <w:proofErr w:type="spellStart"/>
            <w:r>
              <w:rPr>
                <w:lang w:val="en-US"/>
              </w:rPr>
              <w:t>analyse</w:t>
            </w:r>
            <w:proofErr w:type="spellEnd"/>
            <w:r>
              <w:rPr>
                <w:lang w:val="en-US"/>
              </w:rPr>
              <w:t xml:space="preserve"> the messages in the images and identify how viewers could become </w:t>
            </w:r>
            <w:proofErr w:type="spellStart"/>
            <w:r>
              <w:rPr>
                <w:lang w:val="en-US"/>
              </w:rPr>
              <w:t>desensitised</w:t>
            </w:r>
            <w:proofErr w:type="spellEnd"/>
            <w:r>
              <w:rPr>
                <w:lang w:val="en-US"/>
              </w:rPr>
              <w:t xml:space="preserve"> to such images. </w:t>
            </w:r>
          </w:p>
          <w:p w14:paraId="2F4390CE" w14:textId="77777777" w:rsidR="00273C09" w:rsidRDefault="00273C09" w:rsidP="0080119B">
            <w:pPr>
              <w:pStyle w:val="ChapterCaseStudyText"/>
              <w:rPr>
                <w:lang w:val="en-US"/>
              </w:rPr>
            </w:pPr>
          </w:p>
          <w:p w14:paraId="4E16F6C4" w14:textId="77777777" w:rsidR="00273C09" w:rsidRDefault="00273C09" w:rsidP="0080119B">
            <w:pPr>
              <w:pStyle w:val="BodyCopy"/>
              <w:rPr>
                <w:lang w:val="en-US"/>
              </w:rPr>
            </w:pPr>
            <w:r>
              <w:rPr>
                <w:lang w:val="en-US"/>
              </w:rPr>
              <w:t>Feedback from both teachers and students was positive.</w:t>
            </w:r>
          </w:p>
        </w:tc>
      </w:tr>
    </w:tbl>
    <w:p w14:paraId="0DA839D7" w14:textId="77777777" w:rsidR="00273C09" w:rsidRDefault="00273C09" w:rsidP="0080119B">
      <w:pPr>
        <w:pStyle w:val="BodyCopy"/>
        <w:rPr>
          <w:lang w:val="en-US"/>
        </w:rPr>
      </w:pPr>
    </w:p>
    <w:p w14:paraId="56172763" w14:textId="0A3D1F21" w:rsidR="001F264F" w:rsidRPr="0013385A" w:rsidRDefault="00273C09" w:rsidP="001F264F">
      <w:pPr>
        <w:pStyle w:val="ChapterBody"/>
        <w:numPr>
          <w:ilvl w:val="1"/>
          <w:numId w:val="5"/>
        </w:numPr>
        <w:ind w:left="850" w:hanging="850"/>
        <w:rPr>
          <w:lang w:val="en-US"/>
        </w:rPr>
      </w:pPr>
      <w:r w:rsidRPr="0013385A">
        <w:rPr>
          <w:lang w:val="en-US"/>
        </w:rPr>
        <w:lastRenderedPageBreak/>
        <w:t>The new PDHPE syllabus for Year 7 to 10 students, to be implemented from 2027, includes explicit reference to pornography for the first time as discussed in chapter 1.</w:t>
      </w:r>
    </w:p>
    <w:p w14:paraId="78A10C39" w14:textId="77777777" w:rsidR="00273C09" w:rsidRDefault="00273C09" w:rsidP="001F264F">
      <w:pPr>
        <w:pStyle w:val="ChapterHeadingThree"/>
        <w:ind w:left="130" w:firstLine="720"/>
        <w:rPr>
          <w:lang w:val="en-US"/>
        </w:rPr>
      </w:pPr>
      <w:bookmarkStart w:id="501" w:name="_Toc207101110"/>
      <w:r>
        <w:rPr>
          <w:lang w:val="en-US"/>
        </w:rPr>
        <w:t>Trauma informed</w:t>
      </w:r>
      <w:bookmarkEnd w:id="501"/>
      <w:r>
        <w:rPr>
          <w:lang w:val="en-US"/>
        </w:rPr>
        <w:t xml:space="preserve"> approach to education</w:t>
      </w:r>
    </w:p>
    <w:p w14:paraId="555ED5F9" w14:textId="77777777" w:rsidR="00273C09" w:rsidRPr="001F1390" w:rsidRDefault="00273C09" w:rsidP="00273C09">
      <w:pPr>
        <w:pStyle w:val="ChapterBody"/>
        <w:numPr>
          <w:ilvl w:val="1"/>
          <w:numId w:val="5"/>
        </w:numPr>
        <w:ind w:left="850" w:hanging="850"/>
        <w:rPr>
          <w:lang w:val="en-US"/>
        </w:rPr>
      </w:pPr>
      <w:r>
        <w:rPr>
          <w:lang w:val="en-US"/>
        </w:rPr>
        <w:t>The use of a trauma-informed approach in discussions about pornography was also recommended by stakeholders.</w:t>
      </w:r>
      <w:r>
        <w:rPr>
          <w:rStyle w:val="FootnoteReference"/>
          <w:lang w:val="en-US"/>
        </w:rPr>
        <w:footnoteReference w:id="501"/>
      </w:r>
      <w:r>
        <w:rPr>
          <w:lang w:val="en-US"/>
        </w:rPr>
        <w:t xml:space="preserve"> This can be particularly important if individuals involved in the discussion have previously been subject to problematic </w:t>
      </w:r>
      <w:proofErr w:type="spellStart"/>
      <w:r>
        <w:rPr>
          <w:lang w:val="en-US"/>
        </w:rPr>
        <w:t>behaviours</w:t>
      </w:r>
      <w:proofErr w:type="spellEnd"/>
      <w:r>
        <w:rPr>
          <w:lang w:val="en-US"/>
        </w:rPr>
        <w:t xml:space="preserve"> which are often featured in pornography, including a violent relationship, or image-based abuse.</w:t>
      </w:r>
      <w:r>
        <w:rPr>
          <w:rStyle w:val="FootnoteReference"/>
          <w:lang w:val="en-US"/>
        </w:rPr>
        <w:footnoteReference w:id="502"/>
      </w:r>
      <w:r>
        <w:rPr>
          <w:lang w:val="en-US"/>
        </w:rPr>
        <w:t xml:space="preserve"> </w:t>
      </w:r>
    </w:p>
    <w:p w14:paraId="3243A79F" w14:textId="77777777" w:rsidR="00273C09" w:rsidRDefault="00273C09" w:rsidP="001C1CD1">
      <w:pPr>
        <w:pStyle w:val="ChapterHeadingThree"/>
        <w:ind w:left="130" w:firstLine="720"/>
        <w:rPr>
          <w:lang w:val="en-US"/>
        </w:rPr>
      </w:pPr>
      <w:bookmarkStart w:id="502" w:name="_Toc207101111"/>
      <w:r w:rsidRPr="007A5AC8">
        <w:rPr>
          <w:lang w:val="en-US"/>
        </w:rPr>
        <w:t>Age and stage appropriate education</w:t>
      </w:r>
      <w:bookmarkEnd w:id="502"/>
    </w:p>
    <w:p w14:paraId="68824365" w14:textId="3B60B19B" w:rsidR="00273C09" w:rsidRDefault="00273C09" w:rsidP="00273C09">
      <w:pPr>
        <w:pStyle w:val="ChapterBody"/>
        <w:numPr>
          <w:ilvl w:val="1"/>
          <w:numId w:val="5"/>
        </w:numPr>
        <w:ind w:left="850" w:hanging="850"/>
        <w:rPr>
          <w:lang w:val="en-US"/>
        </w:rPr>
      </w:pPr>
      <w:r>
        <w:rPr>
          <w:lang w:val="en-US"/>
        </w:rPr>
        <w:t>A recurring theme in discussions about educating children and young people about the impacts of pornography was that education should be 'age and stage' appropriate. This principle is vitally important as children may not be developmentally ready for discussions relating to sexuality, as well as a fear expressed by some stakeholders that it may make them seek out pornography. Age and stage appropriate education also relates to how young people and particularly children may first encounter pornography</w:t>
      </w:r>
      <w:r w:rsidR="00B9733D">
        <w:rPr>
          <w:lang w:val="en-US"/>
        </w:rPr>
        <w:t>.</w:t>
      </w:r>
      <w:r>
        <w:rPr>
          <w:lang w:val="en-US"/>
        </w:rPr>
        <w:t xml:space="preserve"> </w:t>
      </w:r>
      <w:r w:rsidR="00B9733D">
        <w:rPr>
          <w:lang w:val="en-US"/>
        </w:rPr>
        <w:t>As</w:t>
      </w:r>
      <w:r w:rsidR="00E54FFF">
        <w:rPr>
          <w:lang w:val="en-US"/>
        </w:rPr>
        <w:t xml:space="preserve"> </w:t>
      </w:r>
      <w:r>
        <w:rPr>
          <w:lang w:val="en-US"/>
        </w:rPr>
        <w:t>previously discussed, for a proportion of young people, their first encounter was accidental and potentially unpleasant. Some of the evidence relating to these issues is discussed in the following paragraphs.</w:t>
      </w:r>
    </w:p>
    <w:p w14:paraId="68606237" w14:textId="77777777" w:rsidR="00273C09" w:rsidRDefault="00273C09" w:rsidP="00273C09">
      <w:pPr>
        <w:pStyle w:val="ChapterBody"/>
        <w:numPr>
          <w:ilvl w:val="1"/>
          <w:numId w:val="5"/>
        </w:numPr>
        <w:ind w:left="850" w:hanging="850"/>
        <w:rPr>
          <w:lang w:val="en-US"/>
        </w:rPr>
      </w:pPr>
      <w:r>
        <w:rPr>
          <w:lang w:val="en-US"/>
        </w:rPr>
        <w:t xml:space="preserve">As previously outlined in this report, Dr Paul Cahill, </w:t>
      </w:r>
      <w:r w:rsidRPr="00BC7E4A">
        <w:t>Executive Director, Curriculum, NSW Education Standards Authority,</w:t>
      </w:r>
      <w:r>
        <w:t xml:space="preserve"> advised that </w:t>
      </w:r>
      <w:r>
        <w:rPr>
          <w:lang w:val="en-US"/>
        </w:rPr>
        <w:t>the NSW PDHPE curriculum is designed to be 'age and stage' appropriate:</w:t>
      </w:r>
    </w:p>
    <w:p w14:paraId="54A4C0BB" w14:textId="77777777" w:rsidR="00273C09" w:rsidRPr="00141426" w:rsidRDefault="00273C09" w:rsidP="0080119B">
      <w:pPr>
        <w:pStyle w:val="ChapterQuotation"/>
      </w:pPr>
      <w:r w:rsidRPr="00141426">
        <w:t>What we've tried to do in establishing the PDHPE continuum of learning from K-10 is to</w:t>
      </w:r>
      <w:r>
        <w:t xml:space="preserve"> </w:t>
      </w:r>
      <w:r w:rsidRPr="00141426">
        <w:t>make sure that all the materials are age and stage appropriate. We have a situation where even younger students</w:t>
      </w:r>
      <w:r>
        <w:t xml:space="preserve"> </w:t>
      </w:r>
      <w:r w:rsidRPr="00141426">
        <w:t>are taught how to keep themselves safe in online and offline environments. They're also in a situation where</w:t>
      </w:r>
      <w:r>
        <w:t xml:space="preserve"> </w:t>
      </w:r>
      <w:r w:rsidRPr="00141426">
        <w:t>students learn what is appropriate behaviour at each stage.</w:t>
      </w:r>
    </w:p>
    <w:p w14:paraId="4F829D39" w14:textId="77777777" w:rsidR="00273C09" w:rsidRDefault="00273C09" w:rsidP="0080119B">
      <w:pPr>
        <w:pStyle w:val="ChapterQuotation"/>
        <w:rPr>
          <w:lang w:val="en-US"/>
        </w:rPr>
      </w:pPr>
      <w:r w:rsidRPr="00141426">
        <w:t>In terms of matters such as pornography itself, we certainly don't address that in the early primary years.</w:t>
      </w:r>
      <w:r>
        <w:rPr>
          <w:rStyle w:val="FootnoteReference"/>
        </w:rPr>
        <w:footnoteReference w:id="503"/>
      </w:r>
    </w:p>
    <w:p w14:paraId="60D684FF" w14:textId="770818C0" w:rsidR="00273C09" w:rsidRDefault="00A04AD1" w:rsidP="00273C09">
      <w:pPr>
        <w:pStyle w:val="ChapterBody"/>
        <w:numPr>
          <w:ilvl w:val="1"/>
          <w:numId w:val="5"/>
        </w:numPr>
        <w:ind w:left="850" w:hanging="850"/>
        <w:rPr>
          <w:lang w:val="en-US"/>
        </w:rPr>
      </w:pPr>
      <w:r>
        <w:rPr>
          <w:lang w:val="en-US"/>
        </w:rPr>
        <w:t xml:space="preserve">As outlined in </w:t>
      </w:r>
      <w:r w:rsidR="00FF7E8D">
        <w:rPr>
          <w:lang w:val="en-US"/>
        </w:rPr>
        <w:t>c</w:t>
      </w:r>
      <w:r>
        <w:rPr>
          <w:lang w:val="en-US"/>
        </w:rPr>
        <w:t>hapter 1, by</w:t>
      </w:r>
      <w:r w:rsidR="00273C09">
        <w:rPr>
          <w:lang w:val="en-US"/>
        </w:rPr>
        <w:t xml:space="preserve"> Year 7 the curriculum is clearer with regards to enabling discussions of pornography, and from 2027, there will be explicit examples included that name pornography, which is not the current situation for the curriculum.</w:t>
      </w:r>
      <w:r w:rsidR="00273C09">
        <w:rPr>
          <w:rStyle w:val="FootnoteReference"/>
          <w:lang w:val="en-US"/>
        </w:rPr>
        <w:footnoteReference w:id="504"/>
      </w:r>
    </w:p>
    <w:p w14:paraId="20B91D0E" w14:textId="77777777" w:rsidR="00273C09" w:rsidRDefault="00273C09" w:rsidP="00273C09">
      <w:pPr>
        <w:pStyle w:val="ChapterBody"/>
        <w:numPr>
          <w:ilvl w:val="1"/>
          <w:numId w:val="5"/>
        </w:numPr>
        <w:ind w:left="850" w:hanging="850"/>
        <w:rPr>
          <w:lang w:val="en-US"/>
        </w:rPr>
      </w:pPr>
      <w:r w:rsidRPr="0002778D">
        <w:rPr>
          <w:lang w:val="en-US"/>
        </w:rPr>
        <w:t xml:space="preserve">There was </w:t>
      </w:r>
      <w:r>
        <w:rPr>
          <w:lang w:val="en-US"/>
        </w:rPr>
        <w:t>varied</w:t>
      </w:r>
      <w:r w:rsidRPr="0002778D">
        <w:rPr>
          <w:lang w:val="en-US"/>
        </w:rPr>
        <w:t xml:space="preserve"> evidence about what age it would be appropriate to start discussions about pornography, with the following commentary suggesting that some teens and young people </w:t>
      </w:r>
      <w:r>
        <w:rPr>
          <w:lang w:val="en-US"/>
        </w:rPr>
        <w:t>believe</w:t>
      </w:r>
      <w:r w:rsidRPr="0002778D">
        <w:rPr>
          <w:lang w:val="en-US"/>
        </w:rPr>
        <w:t xml:space="preserve"> age 10 would be appropriate. </w:t>
      </w:r>
      <w:proofErr w:type="spellStart"/>
      <w:r>
        <w:rPr>
          <w:lang w:val="en-US"/>
        </w:rPr>
        <w:t>Ms</w:t>
      </w:r>
      <w:proofErr w:type="spellEnd"/>
      <w:r>
        <w:rPr>
          <w:lang w:val="en-US"/>
        </w:rPr>
        <w:t xml:space="preserve"> Giselle Woodley explained </w:t>
      </w:r>
      <w:r w:rsidRPr="0002778D">
        <w:rPr>
          <w:lang w:val="en-US"/>
        </w:rPr>
        <w:t xml:space="preserve">that </w:t>
      </w:r>
      <w:r>
        <w:rPr>
          <w:lang w:val="en-US"/>
        </w:rPr>
        <w:t xml:space="preserve">by that </w:t>
      </w:r>
      <w:r w:rsidRPr="0002778D">
        <w:rPr>
          <w:lang w:val="en-US"/>
        </w:rPr>
        <w:t>age they may have received images without consent, and would have liked to have been prepared</w:t>
      </w:r>
      <w:r>
        <w:rPr>
          <w:lang w:val="en-US"/>
        </w:rPr>
        <w:t xml:space="preserve"> for what was a distressing experience:</w:t>
      </w:r>
    </w:p>
    <w:p w14:paraId="789C6392" w14:textId="77777777" w:rsidR="00273C09" w:rsidRPr="0002778D" w:rsidRDefault="00273C09" w:rsidP="0080119B">
      <w:pPr>
        <w:pStyle w:val="ChapterQuotation"/>
        <w:rPr>
          <w:lang w:val="en-US"/>
        </w:rPr>
      </w:pPr>
      <w:r w:rsidRPr="0002778D">
        <w:lastRenderedPageBreak/>
        <w:t>A lot of teens we spoke to didn't know what they were looking at when they saw it because they</w:t>
      </w:r>
      <w:r>
        <w:t xml:space="preserve"> </w:t>
      </w:r>
      <w:r w:rsidRPr="0002778D">
        <w:t>had had no introduction, no discussion, nothing about it. For some teens, without that consent, that was what was</w:t>
      </w:r>
      <w:r>
        <w:t xml:space="preserve"> </w:t>
      </w:r>
      <w:r w:rsidRPr="0002778D">
        <w:t>more distressing.</w:t>
      </w:r>
      <w:r>
        <w:rPr>
          <w:rStyle w:val="FootnoteReference"/>
        </w:rPr>
        <w:footnoteReference w:id="505"/>
      </w:r>
    </w:p>
    <w:p w14:paraId="22A4CECD" w14:textId="77777777" w:rsidR="00273C09" w:rsidRDefault="00273C09" w:rsidP="00273C09">
      <w:pPr>
        <w:pStyle w:val="ChapterBody"/>
        <w:numPr>
          <w:ilvl w:val="1"/>
          <w:numId w:val="5"/>
        </w:numPr>
        <w:ind w:left="850" w:hanging="850"/>
        <w:rPr>
          <w:lang w:val="en-US"/>
        </w:rPr>
      </w:pPr>
      <w:r>
        <w:rPr>
          <w:lang w:val="en-US"/>
        </w:rPr>
        <w:t>There was extensive evidence, as discussed earlier, to support education and critical pornography literacy skills in high school, and potentially from upper primary school. The following organisations recommended commencing pornography-specific education from the primary school years:</w:t>
      </w:r>
    </w:p>
    <w:p w14:paraId="279E6491" w14:textId="2659E6FC" w:rsidR="00273C09" w:rsidRPr="0085739F" w:rsidRDefault="00273C09" w:rsidP="00273C09">
      <w:pPr>
        <w:pStyle w:val="ChapterBullet"/>
        <w:numPr>
          <w:ilvl w:val="0"/>
          <w:numId w:val="3"/>
        </w:numPr>
        <w:rPr>
          <w:lang w:val="en-US"/>
        </w:rPr>
      </w:pPr>
      <w:r>
        <w:rPr>
          <w:lang w:val="en-US"/>
        </w:rPr>
        <w:t xml:space="preserve">Suicide Prevention Australia recommended that children in upper primary and secondary school </w:t>
      </w:r>
      <w:r w:rsidR="00F32DB9">
        <w:rPr>
          <w:lang w:val="en-US"/>
        </w:rPr>
        <w:t>be</w:t>
      </w:r>
      <w:r>
        <w:rPr>
          <w:lang w:val="en-US"/>
        </w:rPr>
        <w:t xml:space="preserve"> '</w:t>
      </w:r>
      <w:r w:rsidRPr="00BA4EE7">
        <w:t>upskilled to identify harmful pornography and report related materials and experiences</w:t>
      </w:r>
      <w:r>
        <w:t>'</w:t>
      </w:r>
      <w:r w:rsidRPr="00BA4EE7">
        <w:t>.</w:t>
      </w:r>
      <w:r>
        <w:rPr>
          <w:rStyle w:val="FootnoteReference"/>
        </w:rPr>
        <w:footnoteReference w:id="506"/>
      </w:r>
    </w:p>
    <w:p w14:paraId="0284DD34" w14:textId="77777777" w:rsidR="00273C09" w:rsidRPr="00AD448D" w:rsidRDefault="00273C09" w:rsidP="00273C09">
      <w:pPr>
        <w:pStyle w:val="ChapterBullet"/>
        <w:numPr>
          <w:ilvl w:val="0"/>
          <w:numId w:val="3"/>
        </w:numPr>
        <w:rPr>
          <w:lang w:val="en-US"/>
        </w:rPr>
      </w:pPr>
      <w:r>
        <w:rPr>
          <w:lang w:val="en-US"/>
        </w:rPr>
        <w:t>Top Blokes recommended development of education materials for young males in primary school that include '</w:t>
      </w:r>
      <w:r w:rsidRPr="00B81B6B">
        <w:rPr>
          <w:rFonts w:cstheme="minorHAnsi"/>
          <w:color w:val="21121A"/>
          <w:szCs w:val="24"/>
        </w:rPr>
        <w:t>appropriate content on how to avoid harmful content like pornography on the internet and the risks of pornography use on physical and mental health</w:t>
      </w:r>
      <w:r>
        <w:rPr>
          <w:rFonts w:cstheme="minorHAnsi"/>
          <w:color w:val="21121A"/>
          <w:szCs w:val="24"/>
        </w:rPr>
        <w:t>'.</w:t>
      </w:r>
      <w:r>
        <w:rPr>
          <w:rStyle w:val="FootnoteReference"/>
          <w:rFonts w:cstheme="minorHAnsi"/>
          <w:color w:val="21121A"/>
          <w:szCs w:val="24"/>
        </w:rPr>
        <w:footnoteReference w:id="507"/>
      </w:r>
    </w:p>
    <w:p w14:paraId="3E26D527" w14:textId="77777777" w:rsidR="00273C09" w:rsidRPr="00D02F1A" w:rsidRDefault="00273C09" w:rsidP="00273C09">
      <w:pPr>
        <w:pStyle w:val="ChapterBullet"/>
        <w:numPr>
          <w:ilvl w:val="0"/>
          <w:numId w:val="3"/>
        </w:numPr>
        <w:rPr>
          <w:lang w:val="en-US"/>
        </w:rPr>
      </w:pPr>
      <w:r w:rsidRPr="00051298">
        <w:rPr>
          <w:rFonts w:cstheme="minorHAnsi"/>
          <w:color w:val="21121A"/>
          <w:szCs w:val="24"/>
        </w:rPr>
        <w:t>A</w:t>
      </w:r>
      <w:r>
        <w:rPr>
          <w:rFonts w:cstheme="minorHAnsi"/>
          <w:color w:val="21121A"/>
          <w:szCs w:val="24"/>
        </w:rPr>
        <w:t xml:space="preserve">ustralian </w:t>
      </w:r>
      <w:r w:rsidRPr="00051298">
        <w:rPr>
          <w:rFonts w:cstheme="minorHAnsi"/>
          <w:color w:val="21121A"/>
          <w:szCs w:val="24"/>
        </w:rPr>
        <w:t>F</w:t>
      </w:r>
      <w:r>
        <w:rPr>
          <w:rFonts w:cstheme="minorHAnsi"/>
          <w:color w:val="21121A"/>
          <w:szCs w:val="24"/>
        </w:rPr>
        <w:t xml:space="preserve">eminists for </w:t>
      </w:r>
      <w:r w:rsidRPr="00051298">
        <w:rPr>
          <w:rFonts w:cstheme="minorHAnsi"/>
          <w:color w:val="21121A"/>
          <w:szCs w:val="24"/>
        </w:rPr>
        <w:t>W</w:t>
      </w:r>
      <w:r>
        <w:rPr>
          <w:rFonts w:cstheme="minorHAnsi"/>
          <w:color w:val="21121A"/>
          <w:szCs w:val="24"/>
        </w:rPr>
        <w:t xml:space="preserve">omen's </w:t>
      </w:r>
      <w:r w:rsidRPr="00051298">
        <w:rPr>
          <w:rFonts w:cstheme="minorHAnsi"/>
          <w:color w:val="21121A"/>
          <w:szCs w:val="24"/>
        </w:rPr>
        <w:t>R</w:t>
      </w:r>
      <w:r>
        <w:rPr>
          <w:rFonts w:cstheme="minorHAnsi"/>
          <w:color w:val="21121A"/>
          <w:szCs w:val="24"/>
        </w:rPr>
        <w:t>ights</w:t>
      </w:r>
      <w:r w:rsidRPr="00051298">
        <w:rPr>
          <w:rFonts w:cstheme="minorHAnsi"/>
          <w:color w:val="21121A"/>
          <w:szCs w:val="24"/>
        </w:rPr>
        <w:t xml:space="preserve"> supported the need for 'new, comprehensive resources, beginning in late primary school and delivered by</w:t>
      </w:r>
      <w:r>
        <w:rPr>
          <w:rFonts w:cstheme="minorHAnsi"/>
          <w:color w:val="21121A"/>
          <w:szCs w:val="24"/>
        </w:rPr>
        <w:t xml:space="preserve"> </w:t>
      </w:r>
      <w:r w:rsidRPr="00051298">
        <w:rPr>
          <w:rFonts w:cstheme="minorHAnsi"/>
          <w:color w:val="21121A"/>
          <w:szCs w:val="24"/>
        </w:rPr>
        <w:t>trained educators</w:t>
      </w:r>
      <w:r>
        <w:rPr>
          <w:rFonts w:cstheme="minorHAnsi"/>
          <w:color w:val="21121A"/>
          <w:szCs w:val="24"/>
        </w:rPr>
        <w:t>'</w:t>
      </w:r>
      <w:r w:rsidRPr="00051298">
        <w:rPr>
          <w:rFonts w:cstheme="minorHAnsi"/>
          <w:color w:val="21121A"/>
          <w:szCs w:val="24"/>
        </w:rPr>
        <w:t>.</w:t>
      </w:r>
      <w:r>
        <w:rPr>
          <w:rStyle w:val="FootnoteReference"/>
          <w:rFonts w:cstheme="minorHAnsi"/>
          <w:color w:val="21121A"/>
          <w:szCs w:val="24"/>
        </w:rPr>
        <w:footnoteReference w:id="508"/>
      </w:r>
    </w:p>
    <w:p w14:paraId="1B35AE91" w14:textId="77777777" w:rsidR="00273C09" w:rsidRDefault="00273C09" w:rsidP="00273C09">
      <w:pPr>
        <w:pStyle w:val="ChapterBody"/>
        <w:numPr>
          <w:ilvl w:val="1"/>
          <w:numId w:val="5"/>
        </w:numPr>
        <w:ind w:left="850" w:hanging="850"/>
        <w:rPr>
          <w:lang w:val="en-US"/>
        </w:rPr>
      </w:pPr>
      <w:r>
        <w:rPr>
          <w:lang w:val="en-US"/>
        </w:rPr>
        <w:t xml:space="preserve">Conversely, </w:t>
      </w:r>
      <w:proofErr w:type="spellStart"/>
      <w:r>
        <w:rPr>
          <w:lang w:val="en-US"/>
        </w:rPr>
        <w:t>Ms</w:t>
      </w:r>
      <w:proofErr w:type="spellEnd"/>
      <w:r>
        <w:rPr>
          <w:lang w:val="en-US"/>
        </w:rPr>
        <w:t xml:space="preserve"> Julie Karaki, Director, Shia Muslim Council, was concerned that introducing the concept of pornography to primary aged students before they are aware of it could lead them to seeking it out for themselves.</w:t>
      </w:r>
      <w:r>
        <w:rPr>
          <w:rStyle w:val="FootnoteReference"/>
          <w:lang w:val="en-US"/>
        </w:rPr>
        <w:footnoteReference w:id="509"/>
      </w:r>
      <w:r>
        <w:rPr>
          <w:lang w:val="en-US"/>
        </w:rPr>
        <w:t xml:space="preserve"> </w:t>
      </w:r>
    </w:p>
    <w:p w14:paraId="7576AE0A" w14:textId="458DC035" w:rsidR="00273C09" w:rsidRDefault="00273C09" w:rsidP="00273C09">
      <w:pPr>
        <w:pStyle w:val="ChapterBody"/>
        <w:numPr>
          <w:ilvl w:val="1"/>
          <w:numId w:val="5"/>
        </w:numPr>
        <w:ind w:left="850" w:hanging="850"/>
        <w:rPr>
          <w:lang w:val="en-US"/>
        </w:rPr>
      </w:pPr>
      <w:r>
        <w:rPr>
          <w:lang w:val="en-US"/>
        </w:rPr>
        <w:t xml:space="preserve">As outlined in chapter 1, the new NSW curriculum for PDHPE, to be delivered from 2027, has been developed to address issues raised in chapter 3, particularly regarding respect and consent, sexuality, and pornography. </w:t>
      </w:r>
      <w:r w:rsidR="009D53B5">
        <w:rPr>
          <w:lang w:val="en-US"/>
        </w:rPr>
        <w:t xml:space="preserve">As previously noted in chapter 1, </w:t>
      </w:r>
      <w:r>
        <w:rPr>
          <w:lang w:val="en-US"/>
        </w:rPr>
        <w:t>Dr Paul Cahill, of the NSW Education Standards Authority advised that the development of the new curriculum was guided by a strong evidence base.</w:t>
      </w:r>
      <w:r>
        <w:rPr>
          <w:rStyle w:val="FootnoteReference"/>
          <w:lang w:val="en-US"/>
        </w:rPr>
        <w:footnoteReference w:id="510"/>
      </w:r>
      <w:r w:rsidR="003937B3">
        <w:rPr>
          <w:lang w:val="en-US"/>
        </w:rPr>
        <w:t xml:space="preserve"> </w:t>
      </w:r>
    </w:p>
    <w:p w14:paraId="3F93D436" w14:textId="77777777" w:rsidR="00273C09" w:rsidRDefault="00273C09" w:rsidP="00BC022B">
      <w:pPr>
        <w:pStyle w:val="ChapterHeadingTwo"/>
        <w:rPr>
          <w:lang w:val="en-US"/>
        </w:rPr>
      </w:pPr>
      <w:bookmarkStart w:id="503" w:name="_Toc207101112"/>
      <w:bookmarkStart w:id="504" w:name="_Toc211518015"/>
      <w:r>
        <w:rPr>
          <w:lang w:val="en-US"/>
        </w:rPr>
        <w:t>Education about illegal images and image-based abuse</w:t>
      </w:r>
      <w:bookmarkEnd w:id="503"/>
      <w:bookmarkEnd w:id="504"/>
    </w:p>
    <w:p w14:paraId="254102DF" w14:textId="7AD01EDB" w:rsidR="00273C09" w:rsidRPr="00F80485" w:rsidRDefault="00273C09" w:rsidP="00273C09">
      <w:pPr>
        <w:pStyle w:val="ChapterBody"/>
        <w:numPr>
          <w:ilvl w:val="1"/>
          <w:numId w:val="5"/>
        </w:numPr>
        <w:ind w:left="850" w:hanging="850"/>
        <w:rPr>
          <w:lang w:val="en-US"/>
        </w:rPr>
      </w:pPr>
      <w:r w:rsidRPr="00671CC8">
        <w:rPr>
          <w:lang w:val="en-US"/>
        </w:rPr>
        <w:t xml:space="preserve">Stakeholders agreed there is a need to educate students about illegal content online. Previous </w:t>
      </w:r>
      <w:r w:rsidRPr="003A0FDD">
        <w:rPr>
          <w:lang w:val="en-US"/>
        </w:rPr>
        <w:t xml:space="preserve">evidence in this </w:t>
      </w:r>
      <w:r w:rsidR="00030D57" w:rsidRPr="003A0FDD">
        <w:rPr>
          <w:lang w:val="en-US"/>
        </w:rPr>
        <w:t>report</w:t>
      </w:r>
      <w:r w:rsidRPr="003A0FDD">
        <w:rPr>
          <w:lang w:val="en-US"/>
        </w:rPr>
        <w:t xml:space="preserve"> </w:t>
      </w:r>
      <w:r w:rsidRPr="00671CC8">
        <w:rPr>
          <w:lang w:val="en-US"/>
        </w:rPr>
        <w:t>strongly advised against a 'blame and shame' approach more generally with regards to talking with young people about pornography, particularly in the absence of other education and support</w:t>
      </w:r>
      <w:r>
        <w:rPr>
          <w:lang w:val="en-US"/>
        </w:rPr>
        <w:t>. NAPCAN expressed concern about the approach used where police visit the school as the result of a specific incident such as</w:t>
      </w:r>
      <w:r w:rsidRPr="006D7FAF">
        <w:t xml:space="preserve"> sending nude</w:t>
      </w:r>
      <w:r>
        <w:t xml:space="preserve"> </w:t>
      </w:r>
      <w:r w:rsidRPr="006D7FAF">
        <w:t xml:space="preserve">images, </w:t>
      </w:r>
      <w:r>
        <w:t>as it runs the risk of young people not going to an adult when something does occur, for fear of getting in trouble.</w:t>
      </w:r>
      <w:r>
        <w:rPr>
          <w:rStyle w:val="FootnoteReference"/>
        </w:rPr>
        <w:footnoteReference w:id="511"/>
      </w:r>
    </w:p>
    <w:p w14:paraId="1193B12B" w14:textId="77777777" w:rsidR="00273C09" w:rsidRPr="00C13B65" w:rsidRDefault="00273C09" w:rsidP="007C27A0">
      <w:pPr>
        <w:pStyle w:val="ChapterHeadingThree"/>
        <w:ind w:left="130" w:firstLine="720"/>
        <w:rPr>
          <w:lang w:val="en-US"/>
        </w:rPr>
      </w:pPr>
      <w:bookmarkStart w:id="505" w:name="_Toc207101113"/>
      <w:r>
        <w:rPr>
          <w:lang w:val="en-US"/>
        </w:rPr>
        <w:lastRenderedPageBreak/>
        <w:t>Image-based abuse</w:t>
      </w:r>
      <w:bookmarkEnd w:id="505"/>
    </w:p>
    <w:p w14:paraId="6A00832E" w14:textId="77777777" w:rsidR="00273C09" w:rsidRDefault="00273C09" w:rsidP="00273C09">
      <w:pPr>
        <w:pStyle w:val="ChapterBody"/>
        <w:numPr>
          <w:ilvl w:val="1"/>
          <w:numId w:val="5"/>
        </w:numPr>
        <w:ind w:left="850" w:hanging="850"/>
        <w:rPr>
          <w:lang w:val="en-US"/>
        </w:rPr>
      </w:pPr>
      <w:r>
        <w:rPr>
          <w:lang w:val="en-US"/>
        </w:rPr>
        <w:t>As discussed in the previous chapter, this a new but growing issue. While there may be some discussion taking place at school about image-based abuse, it appears this may be mostly reactionary. Stakeholders identified a need for education and support for students.</w:t>
      </w:r>
    </w:p>
    <w:p w14:paraId="30B55D45" w14:textId="0B47618D" w:rsidR="00273C09" w:rsidRDefault="00273C09" w:rsidP="00273C09">
      <w:pPr>
        <w:pStyle w:val="ChapterBody"/>
        <w:numPr>
          <w:ilvl w:val="1"/>
          <w:numId w:val="5"/>
        </w:numPr>
        <w:ind w:left="850" w:hanging="850"/>
        <w:rPr>
          <w:lang w:val="en-US"/>
        </w:rPr>
      </w:pPr>
      <w:proofErr w:type="spellStart"/>
      <w:r>
        <w:rPr>
          <w:lang w:val="en-US"/>
        </w:rPr>
        <w:t>Ms</w:t>
      </w:r>
      <w:proofErr w:type="spellEnd"/>
      <w:r>
        <w:rPr>
          <w:lang w:val="en-US"/>
        </w:rPr>
        <w:t xml:space="preserve"> Chanel Contos,</w:t>
      </w:r>
      <w:r w:rsidR="00A37CCE">
        <w:rPr>
          <w:lang w:val="en-US"/>
        </w:rPr>
        <w:t xml:space="preserve"> CEO and Founder</w:t>
      </w:r>
      <w:r>
        <w:rPr>
          <w:lang w:val="en-US"/>
        </w:rPr>
        <w:t xml:space="preserve"> of Teach Us Consent, advised she has in the previous 18 months been fielding questions about intimate AI-generated images. She noted that young people weren't sure how to 'navigate' the issue, and said there needs to be further clarity and education. She</w:t>
      </w:r>
      <w:r w:rsidR="004A46B6">
        <w:rPr>
          <w:lang w:val="en-US"/>
        </w:rPr>
        <w:t xml:space="preserve"> </w:t>
      </w:r>
      <w:r w:rsidR="00B855A6" w:rsidRPr="004A46B6">
        <w:rPr>
          <w:lang w:val="en-US"/>
        </w:rPr>
        <w:t>and</w:t>
      </w:r>
      <w:r w:rsidR="00B855A6" w:rsidRPr="005F74C5">
        <w:t xml:space="preserve"> </w:t>
      </w:r>
      <w:r w:rsidR="005F74C5" w:rsidRPr="005F74C5">
        <w:rPr>
          <w:lang w:val="en-US"/>
        </w:rPr>
        <w:t xml:space="preserve">Adjunct Professor Dale </w:t>
      </w:r>
      <w:proofErr w:type="spellStart"/>
      <w:r w:rsidR="005F74C5" w:rsidRPr="005F74C5">
        <w:rPr>
          <w:lang w:val="en-US"/>
        </w:rPr>
        <w:t>Tolliday</w:t>
      </w:r>
      <w:proofErr w:type="spellEnd"/>
      <w:r w:rsidR="005F74C5" w:rsidRPr="005F74C5">
        <w:rPr>
          <w:lang w:val="en-US"/>
        </w:rPr>
        <w:t>, Senior Clinical Advisor on Children and Young People's Sexual Safety, NSW Ministry of Health and the Sydney Children's Hospitals Network</w:t>
      </w:r>
      <w:r>
        <w:rPr>
          <w:lang w:val="en-US"/>
        </w:rPr>
        <w:t>, also noted that there tends to be a gender divide, with females often the victim of image-based abuse.</w:t>
      </w:r>
      <w:r>
        <w:rPr>
          <w:rStyle w:val="FootnoteReference"/>
          <w:lang w:val="en-US"/>
        </w:rPr>
        <w:footnoteReference w:id="512"/>
      </w:r>
      <w:r>
        <w:rPr>
          <w:lang w:val="en-US"/>
        </w:rPr>
        <w:t xml:space="preserve"> </w:t>
      </w:r>
    </w:p>
    <w:p w14:paraId="38C7E693" w14:textId="195FF761" w:rsidR="00273C09" w:rsidRPr="00BD55BD" w:rsidRDefault="00273C09" w:rsidP="00273C09">
      <w:pPr>
        <w:pStyle w:val="ChapterBody"/>
        <w:numPr>
          <w:ilvl w:val="1"/>
          <w:numId w:val="5"/>
        </w:numPr>
        <w:ind w:left="850" w:hanging="850"/>
      </w:pPr>
      <w:proofErr w:type="spellStart"/>
      <w:r>
        <w:rPr>
          <w:lang w:val="en-US"/>
        </w:rPr>
        <w:t>Mr</w:t>
      </w:r>
      <w:proofErr w:type="spellEnd"/>
      <w:r>
        <w:rPr>
          <w:lang w:val="en-US"/>
        </w:rPr>
        <w:t xml:space="preserve"> </w:t>
      </w:r>
      <w:r w:rsidRPr="00BD55BD">
        <w:rPr>
          <w:lang w:val="en-US"/>
        </w:rPr>
        <w:t>Matt Tyler,</w:t>
      </w:r>
      <w:r w:rsidR="00A37CCE" w:rsidRPr="00A37CCE">
        <w:t xml:space="preserve"> </w:t>
      </w:r>
      <w:r w:rsidR="00A37CCE" w:rsidRPr="00956738">
        <w:t>Executive Director, The Men's Project</w:t>
      </w:r>
      <w:r w:rsidR="00A37CCE">
        <w:t>,</w:t>
      </w:r>
      <w:r w:rsidRPr="00BD55BD">
        <w:rPr>
          <w:lang w:val="en-US"/>
        </w:rPr>
        <w:t xml:space="preserve"> Jesuit Social Services suggested that there needs to be a better understanding of the 'prevalence and underlying motivations' for this type of </w:t>
      </w:r>
      <w:proofErr w:type="spellStart"/>
      <w:r w:rsidRPr="00BD55BD">
        <w:rPr>
          <w:lang w:val="en-US"/>
        </w:rPr>
        <w:t>behaviour</w:t>
      </w:r>
      <w:proofErr w:type="spellEnd"/>
      <w:r w:rsidRPr="00BD55BD">
        <w:rPr>
          <w:lang w:val="en-US"/>
        </w:rPr>
        <w:t xml:space="preserve"> in young people.</w:t>
      </w:r>
      <w:r>
        <w:rPr>
          <w:rStyle w:val="FootnoteReference"/>
          <w:lang w:val="en-US"/>
        </w:rPr>
        <w:footnoteReference w:id="513"/>
      </w:r>
    </w:p>
    <w:p w14:paraId="67E56C51" w14:textId="77777777" w:rsidR="00273C09" w:rsidRPr="00EA52EC" w:rsidRDefault="00273C09" w:rsidP="00273C09">
      <w:pPr>
        <w:pStyle w:val="ChapterBody"/>
        <w:numPr>
          <w:ilvl w:val="1"/>
          <w:numId w:val="5"/>
        </w:numPr>
        <w:ind w:left="850" w:hanging="850"/>
      </w:pPr>
      <w:r w:rsidRPr="00EA52EC">
        <w:rPr>
          <w:lang w:val="en-US"/>
        </w:rPr>
        <w:t>Full Stop Australia note</w:t>
      </w:r>
      <w:r>
        <w:rPr>
          <w:lang w:val="en-US"/>
        </w:rPr>
        <w:t>d</w:t>
      </w:r>
      <w:r w:rsidRPr="00EA52EC">
        <w:rPr>
          <w:lang w:val="en-US"/>
        </w:rPr>
        <w:t xml:space="preserve"> that there needs to be </w:t>
      </w:r>
      <w:r>
        <w:rPr>
          <w:lang w:val="en-US"/>
        </w:rPr>
        <w:t xml:space="preserve">an </w:t>
      </w:r>
      <w:r w:rsidRPr="00EA52EC">
        <w:rPr>
          <w:lang w:val="en-US"/>
        </w:rPr>
        <w:t>evaluation of the effectiveness of education in relation to image</w:t>
      </w:r>
      <w:r>
        <w:rPr>
          <w:lang w:val="en-US"/>
        </w:rPr>
        <w:t>-</w:t>
      </w:r>
      <w:r w:rsidRPr="00EA52EC">
        <w:rPr>
          <w:lang w:val="en-US"/>
        </w:rPr>
        <w:t>based abuse, to ensure it is effective and keeping pace with technological changes. They quoted a survivor-advocate as saying</w:t>
      </w:r>
      <w:r>
        <w:rPr>
          <w:lang w:val="en-US"/>
        </w:rPr>
        <w:t>:</w:t>
      </w:r>
      <w:r w:rsidRPr="00EA52EC">
        <w:rPr>
          <w:lang w:val="en-US"/>
        </w:rPr>
        <w:t xml:space="preserve"> </w:t>
      </w:r>
    </w:p>
    <w:p w14:paraId="6779543D" w14:textId="0591CA86" w:rsidR="00273C09" w:rsidRDefault="00273C09" w:rsidP="0080119B">
      <w:pPr>
        <w:pStyle w:val="ChapterQuotation"/>
        <w:rPr>
          <w:lang w:val="en-US"/>
        </w:rPr>
      </w:pPr>
      <w:r>
        <w:t xml:space="preserve">… </w:t>
      </w:r>
      <w:r w:rsidRPr="00EA52EC">
        <w:t>technology is moving so fast</w:t>
      </w:r>
      <w:r>
        <w:t xml:space="preserve"> </w:t>
      </w:r>
      <w:r w:rsidRPr="00EA52EC">
        <w:t>that often teachers are not even aware of deepfake technology, or they shy away from it</w:t>
      </w:r>
      <w:r>
        <w:t xml:space="preserve"> </w:t>
      </w:r>
      <w:r w:rsidRPr="00EA52EC">
        <w:t>…</w:t>
      </w:r>
      <w:r>
        <w:t xml:space="preserve"> </w:t>
      </w:r>
      <w:r w:rsidRPr="00EA52EC">
        <w:t>which means that young people don't want to turn to the adults in their life because they</w:t>
      </w:r>
      <w:r>
        <w:t xml:space="preserve"> </w:t>
      </w:r>
      <w:r w:rsidRPr="00EA52EC">
        <w:t>don't think they know how to deal with it.</w:t>
      </w:r>
      <w:r>
        <w:rPr>
          <w:rStyle w:val="FootnoteReference"/>
          <w:lang w:val="en-US"/>
        </w:rPr>
        <w:footnoteReference w:id="514"/>
      </w:r>
    </w:p>
    <w:p w14:paraId="34A188D2" w14:textId="1B28232A" w:rsidR="00273C09" w:rsidRDefault="00273C09" w:rsidP="00273C09">
      <w:pPr>
        <w:pStyle w:val="ChapterBody"/>
        <w:numPr>
          <w:ilvl w:val="1"/>
          <w:numId w:val="5"/>
        </w:numPr>
        <w:ind w:left="850" w:hanging="850"/>
      </w:pPr>
      <w:r>
        <w:t xml:space="preserve">Collective Shout advised against </w:t>
      </w:r>
      <w:r w:rsidR="006344FE">
        <w:t>using</w:t>
      </w:r>
      <w:r>
        <w:t xml:space="preserve"> the term 'AI-generated' as this detracts from the (legal) reality that this is image-based abuse: '</w:t>
      </w:r>
      <w:r w:rsidRPr="00010996">
        <w:t xml:space="preserve">The term </w:t>
      </w:r>
      <w:r>
        <w:t>"</w:t>
      </w:r>
      <w:r w:rsidRPr="00010996">
        <w:t>AI-generated</w:t>
      </w:r>
      <w:r>
        <w:t>"</w:t>
      </w:r>
      <w:r w:rsidRPr="00010996">
        <w:t xml:space="preserve"> serves to dehumanise the act of creating abuse content and</w:t>
      </w:r>
      <w:r>
        <w:t xml:space="preserve"> </w:t>
      </w:r>
      <w:r w:rsidRPr="00010996">
        <w:t>shield sexual offenders - the men creating it - from critique and accountability</w:t>
      </w:r>
      <w:r>
        <w:t>'</w:t>
      </w:r>
      <w:r w:rsidRPr="00010996">
        <w:t>.</w:t>
      </w:r>
      <w:r>
        <w:rPr>
          <w:rStyle w:val="FootnoteReference"/>
        </w:rPr>
        <w:footnoteReference w:id="515"/>
      </w:r>
      <w:r>
        <w:t xml:space="preserve"> Suicide Prevention Australia also emphasised the importance of teachers recognising image-based abuse for what it is, sexual abuse, so that they could recognise and support victims of such abuse appropriately.</w:t>
      </w:r>
      <w:r>
        <w:rPr>
          <w:rStyle w:val="FootnoteReference"/>
        </w:rPr>
        <w:footnoteReference w:id="516"/>
      </w:r>
    </w:p>
    <w:p w14:paraId="340A9FE7" w14:textId="1BCD0A75" w:rsidR="00273C09" w:rsidRDefault="00273C09" w:rsidP="00273C09">
      <w:pPr>
        <w:pStyle w:val="ChapterBody"/>
        <w:numPr>
          <w:ilvl w:val="1"/>
          <w:numId w:val="5"/>
        </w:numPr>
        <w:ind w:left="850" w:hanging="850"/>
      </w:pPr>
      <w:r>
        <w:t xml:space="preserve">The P&amp;C </w:t>
      </w:r>
      <w:r w:rsidR="00987366">
        <w:t>NSW</w:t>
      </w:r>
      <w:r>
        <w:t xml:space="preserve"> also emphasised that AI-generators allow young people to generate child abuse images without understanding the consequences. As this is a growing issue, they advised that teachers need to be equipped to teach students about the realities and consequences of creating such images.</w:t>
      </w:r>
      <w:r>
        <w:rPr>
          <w:rStyle w:val="FootnoteReference"/>
        </w:rPr>
        <w:footnoteReference w:id="517"/>
      </w:r>
    </w:p>
    <w:p w14:paraId="16A542ED" w14:textId="77777777" w:rsidR="00273C09" w:rsidRDefault="00273C09" w:rsidP="00967F6B">
      <w:pPr>
        <w:pStyle w:val="ChapterHeadingThree"/>
        <w:ind w:left="130" w:firstLine="720"/>
      </w:pPr>
      <w:bookmarkStart w:id="507" w:name="_Toc207101114"/>
      <w:r>
        <w:lastRenderedPageBreak/>
        <w:t>Other illegal or problematic content</w:t>
      </w:r>
      <w:bookmarkEnd w:id="507"/>
    </w:p>
    <w:p w14:paraId="5D05480D" w14:textId="77777777" w:rsidR="00273C09" w:rsidRDefault="00273C09" w:rsidP="00273C09">
      <w:pPr>
        <w:pStyle w:val="ChapterBody"/>
        <w:numPr>
          <w:ilvl w:val="1"/>
          <w:numId w:val="5"/>
        </w:numPr>
        <w:ind w:left="850" w:hanging="850"/>
      </w:pPr>
      <w:r w:rsidRPr="00A653EA">
        <w:t xml:space="preserve">As discussed in </w:t>
      </w:r>
      <w:r>
        <w:t>c</w:t>
      </w:r>
      <w:r w:rsidRPr="00A653EA">
        <w:t xml:space="preserve">hapter 3, a number of stakeholders were concerned about problematic and illegal themes, including incest and child abuse, that </w:t>
      </w:r>
      <w:r>
        <w:t>are</w:t>
      </w:r>
      <w:r w:rsidRPr="00A653EA">
        <w:t xml:space="preserve"> easily accessed online</w:t>
      </w:r>
      <w:r>
        <w:t>. This includes images where actors are adults but implied to be children; where pornography sites have failed to verify the age of young-looking actors; and incest themes.</w:t>
      </w:r>
      <w:r>
        <w:rPr>
          <w:rStyle w:val="FootnoteReference"/>
        </w:rPr>
        <w:footnoteReference w:id="518"/>
      </w:r>
    </w:p>
    <w:p w14:paraId="2EA9FF47" w14:textId="31C0248D" w:rsidR="00273C09" w:rsidRPr="007D3248" w:rsidRDefault="00273C09" w:rsidP="00273C09">
      <w:pPr>
        <w:pStyle w:val="ChapterBody"/>
        <w:numPr>
          <w:ilvl w:val="1"/>
          <w:numId w:val="5"/>
        </w:numPr>
        <w:ind w:left="850" w:hanging="850"/>
      </w:pPr>
      <w:r w:rsidRPr="007D3248">
        <w:t>Professor Michael Salter</w:t>
      </w:r>
      <w:r w:rsidR="001F7D11">
        <w:t xml:space="preserve">, Director, </w:t>
      </w:r>
      <w:proofErr w:type="spellStart"/>
      <w:r w:rsidR="001F7D11">
        <w:t>Childlight</w:t>
      </w:r>
      <w:proofErr w:type="spellEnd"/>
      <w:r w:rsidR="001F7D11">
        <w:t>,</w:t>
      </w:r>
      <w:r w:rsidRPr="007D3248">
        <w:t xml:space="preserve"> also observed the need for conversations in educational settings that address these issues and 'call out' this type of content:</w:t>
      </w:r>
    </w:p>
    <w:p w14:paraId="4AB3177E" w14:textId="77777777" w:rsidR="00273C09" w:rsidRDefault="00273C09" w:rsidP="0080119B">
      <w:pPr>
        <w:pStyle w:val="ChapterQuotation"/>
      </w:pPr>
      <w:r w:rsidRPr="007D3248">
        <w:t xml:space="preserve">I do think that there is a really important role </w:t>
      </w:r>
      <w:r>
        <w:t>…</w:t>
      </w:r>
      <w:r w:rsidRPr="007D3248">
        <w:t xml:space="preserve"> about how we also empower educators and</w:t>
      </w:r>
      <w:r>
        <w:t xml:space="preserve"> </w:t>
      </w:r>
      <w:r w:rsidRPr="007D3248">
        <w:t>parents, how we start to draw that line and how we start to articulate things as basic as "Incest pornography is not</w:t>
      </w:r>
      <w:r>
        <w:t xml:space="preserve"> </w:t>
      </w:r>
      <w:r w:rsidRPr="007D3248">
        <w:t>okay." It's interesting that that is not a statement that we've actually heard very often in the public domain</w:t>
      </w:r>
      <w:r>
        <w:t xml:space="preserve"> … </w:t>
      </w:r>
      <w:r>
        <w:rPr>
          <w:rStyle w:val="FootnoteReference"/>
        </w:rPr>
        <w:footnoteReference w:id="519"/>
      </w:r>
    </w:p>
    <w:p w14:paraId="5399084D" w14:textId="77777777" w:rsidR="00273C09" w:rsidRDefault="00273C09" w:rsidP="0080119B">
      <w:pPr>
        <w:pStyle w:val="ChapterHeadingOne"/>
        <w:rPr>
          <w:lang w:val="en-US"/>
        </w:rPr>
      </w:pPr>
      <w:bookmarkStart w:id="508" w:name="_Toc207101115"/>
      <w:bookmarkStart w:id="509" w:name="_Toc211518016"/>
      <w:r>
        <w:rPr>
          <w:lang w:val="en-US"/>
        </w:rPr>
        <w:t>Educational resources that include some examples of best practice</w:t>
      </w:r>
      <w:bookmarkEnd w:id="508"/>
      <w:bookmarkEnd w:id="509"/>
    </w:p>
    <w:p w14:paraId="30E04F69" w14:textId="77777777" w:rsidR="00273C09" w:rsidRDefault="00273C09" w:rsidP="00273C09">
      <w:pPr>
        <w:pStyle w:val="ChapterBody"/>
        <w:numPr>
          <w:ilvl w:val="1"/>
          <w:numId w:val="5"/>
        </w:numPr>
        <w:ind w:left="850" w:hanging="850"/>
        <w:rPr>
          <w:lang w:val="en-US"/>
        </w:rPr>
      </w:pPr>
      <w:r>
        <w:rPr>
          <w:lang w:val="en-US"/>
        </w:rPr>
        <w:t xml:space="preserve">The following sections describe various educational resources, programs and tools which feature at least one of the elements which have been identified above as important to delivering education on pornography to children and young people. </w:t>
      </w:r>
    </w:p>
    <w:p w14:paraId="28533607" w14:textId="77777777" w:rsidR="00273C09" w:rsidRDefault="00273C09" w:rsidP="0080119B">
      <w:pPr>
        <w:pStyle w:val="ChapterHeadingTwo"/>
        <w:rPr>
          <w:lang w:val="en-US"/>
        </w:rPr>
      </w:pPr>
      <w:bookmarkStart w:id="510" w:name="_Toc207101116"/>
      <w:bookmarkStart w:id="511" w:name="_Toc211518017"/>
      <w:r>
        <w:rPr>
          <w:lang w:val="en-US"/>
        </w:rPr>
        <w:t>The Gist</w:t>
      </w:r>
      <w:bookmarkEnd w:id="510"/>
      <w:bookmarkEnd w:id="511"/>
    </w:p>
    <w:p w14:paraId="1B4C7DF1" w14:textId="5279BF67" w:rsidR="00273C09" w:rsidRDefault="00273C09" w:rsidP="00273C09">
      <w:pPr>
        <w:pStyle w:val="ChapterBody"/>
        <w:numPr>
          <w:ilvl w:val="1"/>
          <w:numId w:val="5"/>
        </w:numPr>
        <w:ind w:left="850" w:hanging="850"/>
      </w:pPr>
      <w:r>
        <w:t>The Gist is a website and a face-to-face evidence-based education program designed by the Burnet Institute. The Gist is '</w:t>
      </w:r>
      <w:r w:rsidRPr="00333635">
        <w:t>an ethical, inclusive program that</w:t>
      </w:r>
      <w:r>
        <w:t xml:space="preserve"> </w:t>
      </w:r>
      <w:r w:rsidRPr="00333635">
        <w:t>positions real life relationships and sex in the context of widespread pornography use</w:t>
      </w:r>
      <w:r>
        <w:t xml:space="preserve">'. It is particularly targeted to young people with </w:t>
      </w:r>
      <w:r w:rsidR="00467BF9">
        <w:t xml:space="preserve">inconsistent </w:t>
      </w:r>
      <w:r>
        <w:t>school attendance.</w:t>
      </w:r>
      <w:r>
        <w:rPr>
          <w:rStyle w:val="FootnoteReference"/>
        </w:rPr>
        <w:footnoteReference w:id="520"/>
      </w:r>
    </w:p>
    <w:p w14:paraId="60884065" w14:textId="77777777" w:rsidR="00273C09" w:rsidRDefault="00273C09" w:rsidP="00273C09">
      <w:pPr>
        <w:pStyle w:val="ChapterBody"/>
        <w:numPr>
          <w:ilvl w:val="1"/>
          <w:numId w:val="5"/>
        </w:numPr>
        <w:ind w:left="850" w:hanging="850"/>
      </w:pPr>
      <w:r>
        <w:t>The Gist website is designed to be mobile phone friendly and includes topics and answers to questions. Topics related to pornography include:</w:t>
      </w:r>
    </w:p>
    <w:p w14:paraId="661B4538" w14:textId="77777777" w:rsidR="00273C09" w:rsidRDefault="00273C09" w:rsidP="00273C09">
      <w:pPr>
        <w:pStyle w:val="ChapterBullet"/>
        <w:numPr>
          <w:ilvl w:val="0"/>
          <w:numId w:val="3"/>
        </w:numPr>
      </w:pPr>
      <w:r>
        <w:t>'Ethical porn'</w:t>
      </w:r>
    </w:p>
    <w:p w14:paraId="3F3B7014" w14:textId="77777777" w:rsidR="00273C09" w:rsidRDefault="00273C09" w:rsidP="00273C09">
      <w:pPr>
        <w:pStyle w:val="ChapterBullet"/>
        <w:numPr>
          <w:ilvl w:val="0"/>
          <w:numId w:val="3"/>
        </w:numPr>
      </w:pPr>
      <w:r>
        <w:t>'How porn might shape your approach to sex'</w:t>
      </w:r>
    </w:p>
    <w:p w14:paraId="664776F8" w14:textId="77777777" w:rsidR="00273C09" w:rsidRDefault="00273C09" w:rsidP="00273C09">
      <w:pPr>
        <w:pStyle w:val="ChapterBullet"/>
        <w:numPr>
          <w:ilvl w:val="0"/>
          <w:numId w:val="3"/>
        </w:numPr>
      </w:pPr>
      <w:r>
        <w:t>'How porn is different from sex in real life'</w:t>
      </w:r>
    </w:p>
    <w:p w14:paraId="5EAC01C7" w14:textId="77777777" w:rsidR="00273C09" w:rsidRDefault="00273C09" w:rsidP="00273C09">
      <w:pPr>
        <w:pStyle w:val="ChapterBullet"/>
        <w:numPr>
          <w:ilvl w:val="0"/>
          <w:numId w:val="3"/>
        </w:numPr>
      </w:pPr>
      <w:r>
        <w:t>'Diversity in porn'</w:t>
      </w:r>
    </w:p>
    <w:p w14:paraId="07CD0889" w14:textId="77777777" w:rsidR="00273C09" w:rsidRDefault="00273C09" w:rsidP="00273C09">
      <w:pPr>
        <w:pStyle w:val="ChapterBullet"/>
        <w:numPr>
          <w:ilvl w:val="0"/>
          <w:numId w:val="3"/>
        </w:numPr>
      </w:pPr>
      <w:r>
        <w:t>'Sex in porn, media and culture'</w:t>
      </w:r>
    </w:p>
    <w:p w14:paraId="5FCD300E" w14:textId="77777777" w:rsidR="00273C09" w:rsidRDefault="00273C09" w:rsidP="00273C09">
      <w:pPr>
        <w:pStyle w:val="ChapterBullet"/>
        <w:numPr>
          <w:ilvl w:val="0"/>
          <w:numId w:val="3"/>
        </w:numPr>
      </w:pPr>
      <w:r>
        <w:t>'I feel like I'm watching too much porn'</w:t>
      </w:r>
    </w:p>
    <w:p w14:paraId="5DB98371" w14:textId="77777777" w:rsidR="00273C09" w:rsidRPr="00671594" w:rsidRDefault="00273C09" w:rsidP="00273C09">
      <w:pPr>
        <w:pStyle w:val="ChapterBullet"/>
        <w:numPr>
          <w:ilvl w:val="0"/>
          <w:numId w:val="3"/>
        </w:numPr>
      </w:pPr>
      <w:r>
        <w:t>'Why is there so much porn about incest?'</w:t>
      </w:r>
      <w:r>
        <w:rPr>
          <w:rStyle w:val="FootnoteReference"/>
        </w:rPr>
        <w:footnoteReference w:id="521"/>
      </w:r>
    </w:p>
    <w:p w14:paraId="30F477A5" w14:textId="77777777" w:rsidR="00273C09" w:rsidRPr="00126960" w:rsidRDefault="00273C09" w:rsidP="00273C09">
      <w:pPr>
        <w:pStyle w:val="ChapterBody"/>
        <w:numPr>
          <w:ilvl w:val="1"/>
          <w:numId w:val="5"/>
        </w:numPr>
        <w:ind w:left="850" w:hanging="850"/>
      </w:pPr>
      <w:r w:rsidRPr="00126960">
        <w:lastRenderedPageBreak/>
        <w:t>The Gist has been initially trialled in 10 schools, with positive feedback. Importantly, the trial found that there were some increases in knowledge of sexuality, sexual behaviour and relationships, and no change in frequency of viewing pornography.</w:t>
      </w:r>
      <w:r w:rsidRPr="00126960">
        <w:rPr>
          <w:rStyle w:val="FootnoteReference"/>
        </w:rPr>
        <w:footnoteReference w:id="522"/>
      </w:r>
    </w:p>
    <w:p w14:paraId="2D9EB681" w14:textId="77777777" w:rsidR="00273C09" w:rsidRDefault="00273C09" w:rsidP="0080119B">
      <w:pPr>
        <w:pStyle w:val="ChapterHeadingTwo"/>
        <w:rPr>
          <w:lang w:val="en-US"/>
        </w:rPr>
      </w:pPr>
      <w:bookmarkStart w:id="512" w:name="_Toc207101117"/>
      <w:bookmarkStart w:id="513" w:name="_Toc211518018"/>
      <w:r>
        <w:rPr>
          <w:lang w:val="en-US"/>
        </w:rPr>
        <w:t>The Line</w:t>
      </w:r>
      <w:bookmarkEnd w:id="512"/>
      <w:bookmarkEnd w:id="513"/>
    </w:p>
    <w:p w14:paraId="3CCC4A3B" w14:textId="0C17DB6B" w:rsidR="00273C09" w:rsidRPr="0052118D" w:rsidRDefault="00273C09" w:rsidP="00273C09">
      <w:pPr>
        <w:pStyle w:val="ChapterBody"/>
        <w:numPr>
          <w:ilvl w:val="1"/>
          <w:numId w:val="5"/>
        </w:numPr>
        <w:ind w:left="850" w:hanging="850"/>
        <w:rPr>
          <w:lang w:val="en-US"/>
        </w:rPr>
      </w:pPr>
      <w:r w:rsidRPr="00821AB6">
        <w:rPr>
          <w:lang w:val="en-US"/>
        </w:rPr>
        <w:t xml:space="preserve">The Line is a free online resource targeted at 14 to 20-year-olds. The content, much of it produced by young people, includes articles, quizzes, Tik Toks, clips, and interviews with and for young people. The Line aims to help young people have </w:t>
      </w:r>
      <w:r w:rsidRPr="00B2160A">
        <w:rPr>
          <w:lang w:val="en-US"/>
        </w:rPr>
        <w:t>'healthy,</w:t>
      </w:r>
      <w:r w:rsidRPr="00821AB6">
        <w:rPr>
          <w:lang w:val="en-US"/>
        </w:rPr>
        <w:t xml:space="preserve"> respectful and consensual relation</w:t>
      </w:r>
      <w:r>
        <w:rPr>
          <w:lang w:val="en-US"/>
        </w:rPr>
        <w:t>sh</w:t>
      </w:r>
      <w:r w:rsidRPr="00821AB6">
        <w:rPr>
          <w:lang w:val="en-US"/>
        </w:rPr>
        <w:t>ips' and build the skills they need 'to think critically about pornography, its portrayal or gender roles and relationships and its impact</w:t>
      </w:r>
      <w:r>
        <w:rPr>
          <w:lang w:val="en-US"/>
        </w:rPr>
        <w:t xml:space="preserve"> </w:t>
      </w:r>
      <w:r w:rsidRPr="00821AB6">
        <w:rPr>
          <w:lang w:val="en-US"/>
        </w:rPr>
        <w:t>…'.</w:t>
      </w:r>
      <w:r w:rsidRPr="00821AB6">
        <w:rPr>
          <w:rStyle w:val="FootnoteReference"/>
          <w:lang w:val="en-US"/>
        </w:rPr>
        <w:footnoteReference w:id="523"/>
      </w:r>
      <w:r w:rsidRPr="0052118D">
        <w:rPr>
          <w:highlight w:val="yellow"/>
        </w:rPr>
        <w:t xml:space="preserve"> </w:t>
      </w:r>
    </w:p>
    <w:p w14:paraId="04488B56" w14:textId="77777777" w:rsidR="00273C09" w:rsidRPr="0052118D" w:rsidRDefault="00273C09" w:rsidP="00273C09">
      <w:pPr>
        <w:pStyle w:val="ChapterBody"/>
        <w:numPr>
          <w:ilvl w:val="1"/>
          <w:numId w:val="5"/>
        </w:numPr>
        <w:ind w:left="850" w:hanging="850"/>
        <w:rPr>
          <w:lang w:val="en-US"/>
        </w:rPr>
      </w:pPr>
      <w:r w:rsidRPr="0052118D">
        <w:t xml:space="preserve">The Line also includes a range </w:t>
      </w:r>
      <w:r>
        <w:t xml:space="preserve">of </w:t>
      </w:r>
      <w:r w:rsidRPr="0052118D">
        <w:t>resources and activities for educators and practitioners on topics such as masculinity, pornography, gender, power and privilege</w:t>
      </w:r>
      <w:r>
        <w:t>,</w:t>
      </w:r>
      <w:r w:rsidRPr="0052118D">
        <w:t xml:space="preserve"> and sexting.</w:t>
      </w:r>
      <w:r>
        <w:rPr>
          <w:rStyle w:val="FootnoteReference"/>
        </w:rPr>
        <w:footnoteReference w:id="524"/>
      </w:r>
    </w:p>
    <w:p w14:paraId="6E1603CF" w14:textId="77777777" w:rsidR="00273C09" w:rsidRDefault="00273C09" w:rsidP="0080119B">
      <w:pPr>
        <w:pStyle w:val="ChapterHeadingTwo"/>
        <w:rPr>
          <w:lang w:val="en-US"/>
        </w:rPr>
      </w:pPr>
      <w:bookmarkStart w:id="514" w:name="_Toc207101118"/>
      <w:bookmarkStart w:id="515" w:name="_Toc211518019"/>
      <w:r>
        <w:rPr>
          <w:lang w:val="en-US"/>
        </w:rPr>
        <w:t>Top Blokes</w:t>
      </w:r>
      <w:bookmarkEnd w:id="514"/>
      <w:bookmarkEnd w:id="515"/>
      <w:r>
        <w:rPr>
          <w:lang w:val="en-US"/>
        </w:rPr>
        <w:t xml:space="preserve"> </w:t>
      </w:r>
    </w:p>
    <w:p w14:paraId="5D9D046C" w14:textId="77777777" w:rsidR="00273C09" w:rsidRPr="00837655" w:rsidRDefault="00273C09" w:rsidP="00273C09">
      <w:pPr>
        <w:pStyle w:val="ChapterBody"/>
        <w:numPr>
          <w:ilvl w:val="1"/>
          <w:numId w:val="5"/>
        </w:numPr>
        <w:ind w:left="850" w:hanging="850"/>
        <w:rPr>
          <w:lang w:val="en-US"/>
        </w:rPr>
      </w:pPr>
      <w:r w:rsidRPr="00837655">
        <w:rPr>
          <w:lang w:val="en-US"/>
        </w:rPr>
        <w:t>Top Blokes programs are delivered by youth workers in school (</w:t>
      </w:r>
      <w:r>
        <w:rPr>
          <w:lang w:val="en-US"/>
        </w:rPr>
        <w:t>for ages</w:t>
      </w:r>
      <w:r w:rsidRPr="00837655">
        <w:rPr>
          <w:lang w:val="en-US"/>
        </w:rPr>
        <w:t xml:space="preserve"> 10 to 17 years) and with community partners (for 18</w:t>
      </w:r>
      <w:r>
        <w:rPr>
          <w:lang w:val="en-US"/>
        </w:rPr>
        <w:t>–24 years</w:t>
      </w:r>
      <w:r w:rsidRPr="00837655">
        <w:rPr>
          <w:lang w:val="en-US"/>
        </w:rPr>
        <w:t>) over approximately two terms, for a total of 16 hours.</w:t>
      </w:r>
      <w:r>
        <w:rPr>
          <w:rStyle w:val="FootnoteReference"/>
          <w:lang w:val="en-US"/>
        </w:rPr>
        <w:footnoteReference w:id="525"/>
      </w:r>
      <w:r>
        <w:rPr>
          <w:lang w:val="en-US"/>
        </w:rPr>
        <w:t xml:space="preserve"> </w:t>
      </w:r>
      <w:r>
        <w:t>For those program participants aged 14 and above the Top Blokes program delivers a targeted pornography module, covering the following points:</w:t>
      </w:r>
    </w:p>
    <w:p w14:paraId="6BBF968C" w14:textId="77777777" w:rsidR="00273C09" w:rsidRDefault="00273C09" w:rsidP="0080119B">
      <w:pPr>
        <w:pStyle w:val="ChapterQuotation"/>
      </w:pPr>
      <w:r>
        <w:t xml:space="preserve">1. </w:t>
      </w:r>
      <w:r w:rsidRPr="002B2DF1">
        <w:t xml:space="preserve">Pornography is not always a realistic representation of common sexual behaviours. The lack of consent, communication and condoms is potentially dangerous. </w:t>
      </w:r>
    </w:p>
    <w:p w14:paraId="2FFF679B" w14:textId="77777777" w:rsidR="00273C09" w:rsidRDefault="00273C09" w:rsidP="0080119B">
      <w:pPr>
        <w:pStyle w:val="ChapterQuotation"/>
      </w:pPr>
      <w:r w:rsidRPr="002B2DF1">
        <w:t>2</w:t>
      </w:r>
      <w:r>
        <w:t xml:space="preserve">. </w:t>
      </w:r>
      <w:r w:rsidRPr="002B2DF1">
        <w:t xml:space="preserve">Viewing too much pornography, particularly at a young age can lead to mental health issues, arousal difficulties and performance anxiety. </w:t>
      </w:r>
    </w:p>
    <w:p w14:paraId="74366AC4" w14:textId="77777777" w:rsidR="00273C09" w:rsidRPr="00033759" w:rsidRDefault="00273C09" w:rsidP="0080119B">
      <w:pPr>
        <w:pStyle w:val="ChapterQuotation"/>
        <w:rPr>
          <w:lang w:val="en-US"/>
        </w:rPr>
      </w:pPr>
      <w:r w:rsidRPr="002B2DF1">
        <w:t>3</w:t>
      </w:r>
      <w:r>
        <w:t xml:space="preserve">. </w:t>
      </w:r>
      <w:r w:rsidRPr="002B2DF1">
        <w:t>Limiting use of pornography and steering clear of viewing violent or extreme sexual behaviours is highly encouraged.</w:t>
      </w:r>
      <w:r>
        <w:rPr>
          <w:rStyle w:val="FootnoteReference"/>
        </w:rPr>
        <w:footnoteReference w:id="526"/>
      </w:r>
    </w:p>
    <w:p w14:paraId="66AAC9A7" w14:textId="77777777" w:rsidR="00273C09" w:rsidRDefault="00273C09" w:rsidP="00273C09">
      <w:pPr>
        <w:pStyle w:val="ChapterBody"/>
        <w:numPr>
          <w:ilvl w:val="1"/>
          <w:numId w:val="5"/>
        </w:numPr>
        <w:ind w:left="850" w:hanging="850"/>
        <w:rPr>
          <w:lang w:val="en-US"/>
        </w:rPr>
      </w:pPr>
      <w:r>
        <w:rPr>
          <w:lang w:val="en-US"/>
        </w:rPr>
        <w:t>Top Blokes found that young males in the school programs welcomed the opportunity to talk openly with a 'trusted adult' without being judged. They wanted to learn how pornography can have a physical and mental impact upon them.</w:t>
      </w:r>
      <w:r>
        <w:rPr>
          <w:rStyle w:val="FootnoteReference"/>
          <w:lang w:val="en-US"/>
        </w:rPr>
        <w:footnoteReference w:id="527"/>
      </w:r>
    </w:p>
    <w:p w14:paraId="4106ED99" w14:textId="77777777" w:rsidR="00273C09" w:rsidRPr="00F1651C" w:rsidRDefault="00273C09" w:rsidP="0080119B">
      <w:pPr>
        <w:pStyle w:val="ChapterHeadingTwo"/>
        <w:rPr>
          <w:lang w:val="en-US"/>
        </w:rPr>
      </w:pPr>
      <w:bookmarkStart w:id="516" w:name="_Toc207101119"/>
      <w:bookmarkStart w:id="517" w:name="_Toc211518020"/>
      <w:r>
        <w:rPr>
          <w:lang w:val="en-US"/>
        </w:rPr>
        <w:t>It's time we talked</w:t>
      </w:r>
      <w:bookmarkEnd w:id="516"/>
      <w:bookmarkEnd w:id="517"/>
    </w:p>
    <w:p w14:paraId="41D5EFEE" w14:textId="0DCD5B76" w:rsidR="00273C09" w:rsidRDefault="006B1CB2" w:rsidP="00273C09">
      <w:pPr>
        <w:pStyle w:val="ChapterBody"/>
        <w:numPr>
          <w:ilvl w:val="1"/>
          <w:numId w:val="5"/>
        </w:numPr>
        <w:ind w:left="850" w:hanging="850"/>
        <w:rPr>
          <w:lang w:val="en-US"/>
        </w:rPr>
      </w:pPr>
      <w:r>
        <w:rPr>
          <w:lang w:val="en-US"/>
        </w:rPr>
        <w:t>It's Time We Talked</w:t>
      </w:r>
      <w:r w:rsidR="00273C09">
        <w:rPr>
          <w:lang w:val="en-US"/>
        </w:rPr>
        <w:t xml:space="preserve"> has developed a number of educational resources in response to the observed need for young people to be educated in healthy relationships and sexuality, to </w:t>
      </w:r>
      <w:r w:rsidR="00273C09">
        <w:rPr>
          <w:lang w:val="en-US"/>
        </w:rPr>
        <w:lastRenderedPageBreak/>
        <w:t>counteract the growing influence of mainstream pornography, particularly with regard to the way pornography promote</w:t>
      </w:r>
      <w:r w:rsidR="001072F5">
        <w:rPr>
          <w:lang w:val="en-US"/>
        </w:rPr>
        <w:t>d</w:t>
      </w:r>
      <w:r w:rsidR="00273C09">
        <w:rPr>
          <w:lang w:val="en-US"/>
        </w:rPr>
        <w:t xml:space="preserve"> 'ways of thinking about and having sex that were violent towards women'.</w:t>
      </w:r>
      <w:r w:rsidR="00273C09">
        <w:rPr>
          <w:rStyle w:val="FootnoteReference"/>
          <w:lang w:val="en-US"/>
        </w:rPr>
        <w:footnoteReference w:id="528"/>
      </w:r>
    </w:p>
    <w:p w14:paraId="47626623" w14:textId="77777777" w:rsidR="00273C09" w:rsidRDefault="00273C09" w:rsidP="00273C09">
      <w:pPr>
        <w:pStyle w:val="ChapterBody"/>
        <w:numPr>
          <w:ilvl w:val="1"/>
          <w:numId w:val="5"/>
        </w:numPr>
        <w:ind w:left="850" w:hanging="850"/>
        <w:rPr>
          <w:lang w:val="en-US"/>
        </w:rPr>
      </w:pPr>
      <w:r>
        <w:rPr>
          <w:lang w:val="en-US"/>
        </w:rPr>
        <w:t>These resources include parent tip sheets, professional learning resources, and a secondary school package with a manual to support a whole school approach, incorporating curriculum, policy and other materials.</w:t>
      </w:r>
      <w:r>
        <w:rPr>
          <w:rStyle w:val="FootnoteReference"/>
          <w:lang w:val="en-US"/>
        </w:rPr>
        <w:footnoteReference w:id="529"/>
      </w:r>
      <w:r>
        <w:rPr>
          <w:lang w:val="en-US"/>
        </w:rPr>
        <w:t xml:space="preserve"> They have also developed a program for young people with autism, 'Porn is not the norm', in response to the issues identified in the previous chapter, about the overrepresentation of this group in cases of harmful sexual </w:t>
      </w:r>
      <w:proofErr w:type="spellStart"/>
      <w:r>
        <w:rPr>
          <w:lang w:val="en-US"/>
        </w:rPr>
        <w:t>behaviour</w:t>
      </w:r>
      <w:proofErr w:type="spellEnd"/>
      <w:r>
        <w:rPr>
          <w:lang w:val="en-US"/>
        </w:rPr>
        <w:t>. This program is described in the case study below.</w:t>
      </w:r>
      <w:r>
        <w:rPr>
          <w:rStyle w:val="FootnoteReference"/>
          <w:lang w:val="en-US"/>
        </w:rPr>
        <w:footnoteReference w:id="530"/>
      </w:r>
    </w:p>
    <w:p w14:paraId="24F51D0A" w14:textId="77777777" w:rsidR="00273C09" w:rsidRDefault="00273C09" w:rsidP="0080119B">
      <w:pPr>
        <w:pStyle w:val="ChapterBody"/>
        <w:numPr>
          <w:ilvl w:val="0"/>
          <w:numId w:val="0"/>
        </w:numPr>
        <w:rPr>
          <w:lang w:val="en-US"/>
        </w:rPr>
      </w:pPr>
    </w:p>
    <w:tbl>
      <w:tblPr>
        <w:tblStyle w:val="TableGrid"/>
        <w:tblW w:w="0" w:type="auto"/>
        <w:shd w:val="clear" w:color="auto" w:fill="D9D9D9"/>
        <w:tblLook w:val="01E0" w:firstRow="1" w:lastRow="1" w:firstColumn="1" w:lastColumn="1" w:noHBand="0" w:noVBand="0"/>
      </w:tblPr>
      <w:tblGrid>
        <w:gridCol w:w="9628"/>
      </w:tblGrid>
      <w:tr w:rsidR="00273C09" w14:paraId="45A399C7" w14:textId="77777777" w:rsidTr="0080119B">
        <w:tc>
          <w:tcPr>
            <w:tcW w:w="9629" w:type="dxa"/>
            <w:shd w:val="clear" w:color="auto" w:fill="D9D9D9"/>
          </w:tcPr>
          <w:p w14:paraId="6A67D7AE" w14:textId="77777777" w:rsidR="00273C09" w:rsidRDefault="00273C09" w:rsidP="0080119B">
            <w:pPr>
              <w:pStyle w:val="ChapterCaseStudy"/>
            </w:pPr>
            <w:r>
              <w:t>Case study – 'Porn is not the norm' seeks to prevent harms to young people with Autism</w:t>
            </w:r>
          </w:p>
          <w:p w14:paraId="2CCA2041" w14:textId="77777777" w:rsidR="00273C09" w:rsidRDefault="00273C09" w:rsidP="0080119B">
            <w:pPr>
              <w:pStyle w:val="ChapterCaseStudyText"/>
            </w:pPr>
            <w:r>
              <w:t>'Porn is not the norm' is an initiative that seeks to protect young people with autism from potential harms arising from exposure to pornography and was referred to by several stakeholders.</w:t>
            </w:r>
            <w:r>
              <w:rPr>
                <w:rStyle w:val="FootnoteReference"/>
              </w:rPr>
              <w:footnoteReference w:id="531"/>
            </w:r>
          </w:p>
          <w:p w14:paraId="6144229F" w14:textId="77777777" w:rsidR="00273C09" w:rsidRDefault="00273C09" w:rsidP="0080119B">
            <w:pPr>
              <w:pStyle w:val="ChapterCaseStudyText"/>
            </w:pPr>
          </w:p>
          <w:p w14:paraId="0DF112C5" w14:textId="62A86E50" w:rsidR="00273C09" w:rsidRDefault="00B35CCF" w:rsidP="0080119B">
            <w:pPr>
              <w:pStyle w:val="ChapterCaseStudyText"/>
            </w:pPr>
            <w:r>
              <w:t>As previously noted, y</w:t>
            </w:r>
            <w:r w:rsidR="00273C09">
              <w:t>oung people with autism can be particularly prone to harms related to pornography due to a number of factors, including a tendency to literal interpretations of media; difficulties interpreting facial and body cues; extensive time spent online; and monotropic cognitive style which can lead to compulsive use of pornography.</w:t>
            </w:r>
            <w:r w:rsidR="00273C09">
              <w:rPr>
                <w:rStyle w:val="FootnoteReference"/>
              </w:rPr>
              <w:footnoteReference w:id="532"/>
            </w:r>
          </w:p>
          <w:p w14:paraId="7469BD58" w14:textId="77777777" w:rsidR="00273C09" w:rsidRPr="00BA6962" w:rsidRDefault="00273C09" w:rsidP="0080119B">
            <w:pPr>
              <w:pStyle w:val="ChapterCaseStudyText"/>
            </w:pPr>
          </w:p>
          <w:p w14:paraId="1791D880" w14:textId="77777777" w:rsidR="00273C09" w:rsidRDefault="00273C09" w:rsidP="0080119B">
            <w:pPr>
              <w:pStyle w:val="ChapterCaseStudyText"/>
              <w:rPr>
                <w:lang w:val="en-US"/>
              </w:rPr>
            </w:pPr>
            <w:r>
              <w:rPr>
                <w:lang w:val="en-US"/>
              </w:rPr>
              <w:t>The project is designed for parents, teachers and other professionals to assist them to support autistic young people to navigate potential harms associated with online pornography.</w:t>
            </w:r>
            <w:r>
              <w:rPr>
                <w:rStyle w:val="FootnoteReference"/>
                <w:lang w:val="en-US"/>
              </w:rPr>
              <w:footnoteReference w:id="533"/>
            </w:r>
          </w:p>
          <w:p w14:paraId="512B5FF8" w14:textId="77777777" w:rsidR="00273C09" w:rsidRDefault="00273C09" w:rsidP="0080119B">
            <w:pPr>
              <w:pStyle w:val="ChapterCaseStudyText"/>
              <w:rPr>
                <w:lang w:val="en-US"/>
              </w:rPr>
            </w:pPr>
          </w:p>
          <w:p w14:paraId="080D9326" w14:textId="77777777" w:rsidR="00273C09" w:rsidRDefault="00273C09" w:rsidP="0080119B">
            <w:pPr>
              <w:pStyle w:val="ChapterCaseStudyText"/>
              <w:rPr>
                <w:lang w:val="en-US"/>
              </w:rPr>
            </w:pPr>
            <w:r>
              <w:rPr>
                <w:lang w:val="en-US"/>
              </w:rPr>
              <w:t>Available from 'Porn is not the norm' are resources including:</w:t>
            </w:r>
          </w:p>
          <w:p w14:paraId="0BD2DB6B" w14:textId="77777777" w:rsidR="00273C09" w:rsidRDefault="00273C09" w:rsidP="00573718">
            <w:pPr>
              <w:pStyle w:val="ChapterCaseStudyText"/>
              <w:numPr>
                <w:ilvl w:val="0"/>
                <w:numId w:val="25"/>
              </w:numPr>
              <w:rPr>
                <w:lang w:val="en-US"/>
              </w:rPr>
            </w:pPr>
            <w:r>
              <w:rPr>
                <w:lang w:val="en-US"/>
              </w:rPr>
              <w:t xml:space="preserve">a short online course for parents and carers </w:t>
            </w:r>
          </w:p>
          <w:p w14:paraId="33385DB5" w14:textId="77777777" w:rsidR="00273C09" w:rsidRDefault="00273C09" w:rsidP="00573718">
            <w:pPr>
              <w:pStyle w:val="ChapterCaseStudyText"/>
              <w:numPr>
                <w:ilvl w:val="0"/>
                <w:numId w:val="25"/>
              </w:numPr>
              <w:rPr>
                <w:lang w:val="en-US"/>
              </w:rPr>
            </w:pPr>
            <w:r>
              <w:rPr>
                <w:lang w:val="en-US"/>
              </w:rPr>
              <w:t>an online course for professionals who work with autistic young people</w:t>
            </w:r>
          </w:p>
          <w:p w14:paraId="146FA752" w14:textId="77777777" w:rsidR="00273C09" w:rsidRDefault="00273C09" w:rsidP="00573718">
            <w:pPr>
              <w:pStyle w:val="ChapterCaseStudyText"/>
              <w:numPr>
                <w:ilvl w:val="0"/>
                <w:numId w:val="25"/>
              </w:numPr>
              <w:rPr>
                <w:lang w:val="en-US"/>
              </w:rPr>
            </w:pPr>
            <w:r>
              <w:rPr>
                <w:lang w:val="en-US"/>
              </w:rPr>
              <w:t>information and tip sheets for parents</w:t>
            </w:r>
          </w:p>
          <w:p w14:paraId="1A72C1F8" w14:textId="77777777" w:rsidR="00273C09" w:rsidRDefault="00273C09" w:rsidP="00573718">
            <w:pPr>
              <w:pStyle w:val="ChapterCaseStudyText"/>
              <w:numPr>
                <w:ilvl w:val="0"/>
                <w:numId w:val="25"/>
              </w:numPr>
              <w:rPr>
                <w:lang w:val="en-US"/>
              </w:rPr>
            </w:pPr>
            <w:r>
              <w:rPr>
                <w:lang w:val="en-US"/>
              </w:rPr>
              <w:t>activities for use with autistic young people</w:t>
            </w:r>
          </w:p>
          <w:p w14:paraId="3F87FE04" w14:textId="77777777" w:rsidR="00273C09" w:rsidRPr="00781DB1" w:rsidRDefault="00273C09" w:rsidP="00573718">
            <w:pPr>
              <w:pStyle w:val="ChapterCaseStudyText"/>
              <w:numPr>
                <w:ilvl w:val="0"/>
                <w:numId w:val="25"/>
              </w:numPr>
              <w:rPr>
                <w:lang w:val="en-US"/>
              </w:rPr>
            </w:pPr>
            <w:r w:rsidRPr="00781DB1">
              <w:rPr>
                <w:lang w:val="en-US"/>
              </w:rPr>
              <w:t>as well as a range of videos and social media resources.</w:t>
            </w:r>
          </w:p>
          <w:p w14:paraId="5F28BEC3" w14:textId="77777777" w:rsidR="00273C09" w:rsidRDefault="00273C09">
            <w:pPr>
              <w:pStyle w:val="ChapterCaseStudyText"/>
              <w:rPr>
                <w:lang w:val="en-US"/>
              </w:rPr>
            </w:pPr>
          </w:p>
          <w:p w14:paraId="392B1A7A" w14:textId="77777777" w:rsidR="00273C09" w:rsidRPr="00AD19F4" w:rsidRDefault="00273C09">
            <w:pPr>
              <w:pStyle w:val="ChapterCaseStudyText"/>
            </w:pPr>
            <w:r>
              <w:rPr>
                <w:lang w:val="en-US"/>
              </w:rPr>
              <w:t xml:space="preserve">Resources were developed collaboratively by </w:t>
            </w:r>
            <w:r w:rsidRPr="00BA7331">
              <w:rPr>
                <w:lang w:val="en-US"/>
              </w:rPr>
              <w:t>pornography expert Maree Crabbe and autism expert Associate Professor Wenn Lawson</w:t>
            </w:r>
            <w:r>
              <w:rPr>
                <w:lang w:val="en-US"/>
              </w:rPr>
              <w:t xml:space="preserve">, and other members of the autistic and autism communities. </w:t>
            </w:r>
            <w:r>
              <w:rPr>
                <w:lang w:val="en-US"/>
              </w:rPr>
              <w:lastRenderedPageBreak/>
              <w:t>Support was also provided by the Westpac Foundation and the disability service provider Interchange Outer East.</w:t>
            </w:r>
            <w:r>
              <w:rPr>
                <w:rStyle w:val="FootnoteReference"/>
                <w:lang w:val="en-US"/>
              </w:rPr>
              <w:footnoteReference w:id="534"/>
            </w:r>
          </w:p>
        </w:tc>
      </w:tr>
    </w:tbl>
    <w:p w14:paraId="304F50DE" w14:textId="77777777" w:rsidR="00273C09" w:rsidRDefault="00273C09" w:rsidP="0080119B">
      <w:pPr>
        <w:pStyle w:val="ChapterHeadingTwo"/>
        <w:rPr>
          <w:lang w:val="en-US"/>
        </w:rPr>
      </w:pPr>
      <w:bookmarkStart w:id="518" w:name="_Toc207101120"/>
      <w:bookmarkStart w:id="519" w:name="_Toc211518021"/>
      <w:proofErr w:type="spellStart"/>
      <w:r>
        <w:rPr>
          <w:lang w:val="en-US"/>
        </w:rPr>
        <w:lastRenderedPageBreak/>
        <w:t>DigiHelp</w:t>
      </w:r>
      <w:bookmarkEnd w:id="519"/>
      <w:proofErr w:type="spellEnd"/>
    </w:p>
    <w:p w14:paraId="6DDE2BDD" w14:textId="2AB8481F" w:rsidR="00273C09" w:rsidRPr="0053694E" w:rsidRDefault="00273C09" w:rsidP="00273C09">
      <w:pPr>
        <w:pStyle w:val="ChapterBody"/>
        <w:numPr>
          <w:ilvl w:val="1"/>
          <w:numId w:val="5"/>
        </w:numPr>
        <w:ind w:left="850" w:hanging="850"/>
        <w:rPr>
          <w:lang w:val="en-US"/>
        </w:rPr>
      </w:pPr>
      <w:proofErr w:type="spellStart"/>
      <w:r w:rsidRPr="0053694E">
        <w:rPr>
          <w:lang w:val="en-US"/>
        </w:rPr>
        <w:t>DigiHelp</w:t>
      </w:r>
      <w:proofErr w:type="spellEnd"/>
      <w:r w:rsidRPr="0053694E">
        <w:rPr>
          <w:lang w:val="en-US"/>
        </w:rPr>
        <w:t xml:space="preserve"> is a program for students in Stages 3 – 5 (Years 5 to 10) developed by Dr Marshall Ballantine-Jones, based on the findings of research </w:t>
      </w:r>
      <w:r w:rsidR="0049543E" w:rsidRPr="0053694E">
        <w:rPr>
          <w:lang w:val="en-US"/>
        </w:rPr>
        <w:t xml:space="preserve">conducted </w:t>
      </w:r>
      <w:r w:rsidRPr="0053694E">
        <w:rPr>
          <w:lang w:val="en-US"/>
        </w:rPr>
        <w:t xml:space="preserve">for his PhD. </w:t>
      </w:r>
      <w:r w:rsidRPr="00370421">
        <w:rPr>
          <w:lang w:val="en-US"/>
        </w:rPr>
        <w:t xml:space="preserve">It integrates </w:t>
      </w:r>
      <w:r w:rsidR="00FB004C" w:rsidRPr="00370421">
        <w:t>'</w:t>
      </w:r>
      <w:r w:rsidRPr="00370421">
        <w:t>education with parental oversight and peer-based critical thinking'.</w:t>
      </w:r>
      <w:r w:rsidRPr="00370421">
        <w:rPr>
          <w:rStyle w:val="FootnoteReference"/>
        </w:rPr>
        <w:footnoteReference w:id="535"/>
      </w:r>
      <w:r w:rsidRPr="00370421">
        <w:t xml:space="preserve"> The Association</w:t>
      </w:r>
      <w:r>
        <w:t xml:space="preserve"> of Heads of Independent Schools Australia (NSW) notes that it has received positive feedback about </w:t>
      </w:r>
      <w:proofErr w:type="spellStart"/>
      <w:r>
        <w:t>DigiHelp</w:t>
      </w:r>
      <w:proofErr w:type="spellEnd"/>
      <w:r>
        <w:t xml:space="preserve"> from member schools.</w:t>
      </w:r>
      <w:r>
        <w:rPr>
          <w:rStyle w:val="FootnoteReference"/>
        </w:rPr>
        <w:footnoteReference w:id="536"/>
      </w:r>
    </w:p>
    <w:p w14:paraId="497B3BC8" w14:textId="07AF5FCD" w:rsidR="00DB1D3F" w:rsidRPr="00DB1D3F" w:rsidRDefault="0053694E" w:rsidP="00DB1D3F">
      <w:pPr>
        <w:pStyle w:val="ChapterBody"/>
        <w:numPr>
          <w:ilvl w:val="1"/>
          <w:numId w:val="5"/>
        </w:numPr>
        <w:ind w:left="850" w:hanging="850"/>
        <w:rPr>
          <w:lang w:val="en-US"/>
        </w:rPr>
      </w:pPr>
      <w:r>
        <w:t xml:space="preserve">The </w:t>
      </w:r>
      <w:proofErr w:type="spellStart"/>
      <w:r>
        <w:t>DigiHelp</w:t>
      </w:r>
      <w:proofErr w:type="spellEnd"/>
      <w:r>
        <w:t xml:space="preserve"> website </w:t>
      </w:r>
      <w:r w:rsidR="00DB1D3F">
        <w:t xml:space="preserve">indicates that the </w:t>
      </w:r>
      <w:r w:rsidR="006D0D2E">
        <w:t xml:space="preserve">subscription-based </w:t>
      </w:r>
      <w:r w:rsidR="00DB1D3F">
        <w:t xml:space="preserve">program </w:t>
      </w:r>
      <w:r w:rsidR="00356477">
        <w:t xml:space="preserve">'provides powerful solutions </w:t>
      </w:r>
      <w:r w:rsidR="00A44742">
        <w:t xml:space="preserve">to the negative effects of pornography and social media' and includes </w:t>
      </w:r>
      <w:r w:rsidR="006C3A15">
        <w:t>content</w:t>
      </w:r>
      <w:r w:rsidR="00130A52">
        <w:t xml:space="preserve"> on respectful and consensual relationships</w:t>
      </w:r>
      <w:r w:rsidR="004878C5">
        <w:t>.</w:t>
      </w:r>
      <w:r w:rsidR="004878C5">
        <w:rPr>
          <w:rStyle w:val="FootnoteReference"/>
        </w:rPr>
        <w:footnoteReference w:id="537"/>
      </w:r>
    </w:p>
    <w:p w14:paraId="7F45A79B" w14:textId="77777777" w:rsidR="00273C09" w:rsidRDefault="00273C09" w:rsidP="0080119B">
      <w:pPr>
        <w:pStyle w:val="ChapterHeadingTwo"/>
        <w:rPr>
          <w:lang w:val="en-US"/>
        </w:rPr>
      </w:pPr>
      <w:bookmarkStart w:id="520" w:name="_Toc211518022"/>
      <w:r>
        <w:rPr>
          <w:lang w:val="en-US"/>
        </w:rPr>
        <w:t>Love Bites</w:t>
      </w:r>
      <w:bookmarkEnd w:id="518"/>
      <w:bookmarkEnd w:id="520"/>
    </w:p>
    <w:p w14:paraId="2E3BDBEC" w14:textId="7CD52BF7" w:rsidR="00273C09" w:rsidRDefault="00273C09" w:rsidP="00273C09">
      <w:pPr>
        <w:pStyle w:val="ChapterBody"/>
        <w:numPr>
          <w:ilvl w:val="1"/>
          <w:numId w:val="5"/>
        </w:numPr>
        <w:ind w:left="850" w:hanging="850"/>
        <w:rPr>
          <w:lang w:val="en-US"/>
        </w:rPr>
      </w:pPr>
      <w:r>
        <w:rPr>
          <w:lang w:val="en-US"/>
        </w:rPr>
        <w:t>Love Bites is a Respectful Relationships Education program for delivery in school to students aged 11 to 17 years by facilitators trained by NAPCAN. Teachers can also be trained to deliver the content. Love Bites includes discussions of pornography, with a focus on a facilitator-led discussion, where the facilitator is trained to challenge harmful beliefs, while also not telling participants what to think.</w:t>
      </w:r>
      <w:r>
        <w:rPr>
          <w:rStyle w:val="FootnoteReference"/>
          <w:lang w:val="en-US"/>
        </w:rPr>
        <w:footnoteReference w:id="538"/>
      </w:r>
      <w:r>
        <w:rPr>
          <w:lang w:val="en-US"/>
        </w:rPr>
        <w:t xml:space="preserve"> Importantly, Love Bites follows the principles set out in </w:t>
      </w:r>
      <w:r w:rsidR="006B1CB2">
        <w:rPr>
          <w:lang w:val="en-US"/>
        </w:rPr>
        <w:t xml:space="preserve">It's Time We </w:t>
      </w:r>
      <w:proofErr w:type="spellStart"/>
      <w:r w:rsidR="006B1CB2">
        <w:rPr>
          <w:lang w:val="en-US"/>
        </w:rPr>
        <w:t>Talked</w:t>
      </w:r>
      <w:r>
        <w:rPr>
          <w:lang w:val="en-US"/>
        </w:rPr>
        <w:t>'s</w:t>
      </w:r>
      <w:proofErr w:type="spellEnd"/>
      <w:r>
        <w:rPr>
          <w:lang w:val="en-US"/>
        </w:rPr>
        <w:t xml:space="preserve"> pornography education material as it's 'one of the few pornography-specific programs available in Australia'.</w:t>
      </w:r>
      <w:r>
        <w:rPr>
          <w:rStyle w:val="FootnoteReference"/>
          <w:lang w:val="en-US"/>
        </w:rPr>
        <w:footnoteReference w:id="539"/>
      </w:r>
    </w:p>
    <w:p w14:paraId="4970B4E4" w14:textId="77777777" w:rsidR="00273C09" w:rsidRDefault="00273C09" w:rsidP="0080119B">
      <w:pPr>
        <w:pStyle w:val="ChapterHeadingTwo"/>
        <w:rPr>
          <w:lang w:val="en-US"/>
        </w:rPr>
      </w:pPr>
      <w:bookmarkStart w:id="521" w:name="_Toc207101121"/>
      <w:bookmarkStart w:id="522" w:name="_Toc211518023"/>
      <w:proofErr w:type="spellStart"/>
      <w:r>
        <w:rPr>
          <w:lang w:val="en-US"/>
        </w:rPr>
        <w:t>eSafety</w:t>
      </w:r>
      <w:proofErr w:type="spellEnd"/>
      <w:r>
        <w:rPr>
          <w:lang w:val="en-US"/>
        </w:rPr>
        <w:t xml:space="preserve"> resources</w:t>
      </w:r>
      <w:bookmarkEnd w:id="521"/>
      <w:bookmarkEnd w:id="522"/>
    </w:p>
    <w:p w14:paraId="03D86599" w14:textId="77777777" w:rsidR="00273C09" w:rsidRDefault="00273C09" w:rsidP="00273C09">
      <w:pPr>
        <w:pStyle w:val="ChapterBody"/>
        <w:numPr>
          <w:ilvl w:val="1"/>
          <w:numId w:val="5"/>
        </w:numPr>
        <w:ind w:left="850" w:hanging="850"/>
        <w:rPr>
          <w:lang w:val="en-US"/>
        </w:rPr>
      </w:pPr>
      <w:proofErr w:type="spellStart"/>
      <w:r>
        <w:rPr>
          <w:lang w:val="en-US"/>
        </w:rPr>
        <w:t>eSafety</w:t>
      </w:r>
      <w:proofErr w:type="spellEnd"/>
      <w:r>
        <w:rPr>
          <w:lang w:val="en-US"/>
        </w:rPr>
        <w:t xml:space="preserve"> provides the following resources for schools and teachers:</w:t>
      </w:r>
    </w:p>
    <w:p w14:paraId="1FBE5F19" w14:textId="22C069C0" w:rsidR="00273C09" w:rsidRPr="000D6FA6" w:rsidRDefault="00273C09" w:rsidP="00273C09">
      <w:pPr>
        <w:pStyle w:val="ChapterBullet"/>
        <w:numPr>
          <w:ilvl w:val="0"/>
          <w:numId w:val="3"/>
        </w:numPr>
        <w:rPr>
          <w:lang w:val="en-US"/>
        </w:rPr>
      </w:pPr>
      <w:r w:rsidRPr="000D6FA6">
        <w:rPr>
          <w:lang w:val="en-US"/>
        </w:rPr>
        <w:t>the Best Practice Framework for Online Safety Education and associated toolkit for</w:t>
      </w:r>
      <w:r>
        <w:rPr>
          <w:lang w:val="en-US"/>
        </w:rPr>
        <w:t xml:space="preserve"> </w:t>
      </w:r>
      <w:r w:rsidRPr="000D6FA6">
        <w:rPr>
          <w:lang w:val="en-US"/>
        </w:rPr>
        <w:t xml:space="preserve">schools </w:t>
      </w:r>
    </w:p>
    <w:p w14:paraId="6553049E" w14:textId="77777777" w:rsidR="00273C09" w:rsidRPr="000D6FA6" w:rsidRDefault="00273C09" w:rsidP="00273C09">
      <w:pPr>
        <w:pStyle w:val="ChapterBullet"/>
        <w:numPr>
          <w:ilvl w:val="0"/>
          <w:numId w:val="3"/>
        </w:numPr>
        <w:rPr>
          <w:lang w:val="en-US"/>
        </w:rPr>
      </w:pPr>
      <w:r w:rsidRPr="000D6FA6">
        <w:rPr>
          <w:lang w:val="en-US"/>
        </w:rPr>
        <w:t>classroom resources and webinars</w:t>
      </w:r>
    </w:p>
    <w:p w14:paraId="3CE506A1" w14:textId="77777777" w:rsidR="00273C09" w:rsidRPr="000D6FA6" w:rsidRDefault="00273C09" w:rsidP="00273C09">
      <w:pPr>
        <w:pStyle w:val="ChapterBullet"/>
        <w:numPr>
          <w:ilvl w:val="0"/>
          <w:numId w:val="3"/>
        </w:numPr>
        <w:rPr>
          <w:lang w:val="en-US"/>
        </w:rPr>
      </w:pPr>
      <w:r w:rsidRPr="000D6FA6">
        <w:rPr>
          <w:lang w:val="en-US"/>
        </w:rPr>
        <w:t>professional learning for educators, including around inappropriate content</w:t>
      </w:r>
    </w:p>
    <w:p w14:paraId="393C112D" w14:textId="77777777" w:rsidR="00273C09" w:rsidRDefault="00273C09" w:rsidP="00273C09">
      <w:pPr>
        <w:pStyle w:val="ChapterBullet"/>
        <w:numPr>
          <w:ilvl w:val="0"/>
          <w:numId w:val="3"/>
        </w:numPr>
        <w:rPr>
          <w:lang w:val="en-US"/>
        </w:rPr>
      </w:pPr>
      <w:r w:rsidRPr="000D6FA6">
        <w:rPr>
          <w:lang w:val="en-US"/>
        </w:rPr>
        <w:t xml:space="preserve">Trusted </w:t>
      </w:r>
      <w:proofErr w:type="spellStart"/>
      <w:r w:rsidRPr="000D6FA6">
        <w:rPr>
          <w:lang w:val="en-US"/>
        </w:rPr>
        <w:t>eSafety</w:t>
      </w:r>
      <w:proofErr w:type="spellEnd"/>
      <w:r w:rsidRPr="000D6FA6">
        <w:rPr>
          <w:lang w:val="en-US"/>
        </w:rPr>
        <w:t xml:space="preserve"> Provider program</w:t>
      </w:r>
      <w:r>
        <w:rPr>
          <w:lang w:val="en-US"/>
        </w:rPr>
        <w:t xml:space="preserve"> which assists schools in finding a provider which suits their specific needs, including ability to search by topic, including 'non-consensual sharing </w:t>
      </w:r>
      <w:r>
        <w:rPr>
          <w:lang w:val="en-US"/>
        </w:rPr>
        <w:lastRenderedPageBreak/>
        <w:t>of intimate images' and 'online pornography and sexual content' and 'sexting and sharing nudes'.</w:t>
      </w:r>
      <w:r>
        <w:rPr>
          <w:rStyle w:val="FootnoteReference"/>
          <w:lang w:val="en-US"/>
        </w:rPr>
        <w:footnoteReference w:id="540"/>
      </w:r>
    </w:p>
    <w:p w14:paraId="494345D5" w14:textId="7BE252DD" w:rsidR="009B3AF4" w:rsidRDefault="00854D16" w:rsidP="009F5BFC">
      <w:pPr>
        <w:pStyle w:val="ChapterHeadingOne"/>
      </w:pPr>
      <w:bookmarkStart w:id="523" w:name="_Toc207101122"/>
      <w:bookmarkStart w:id="524" w:name="_Toc211518024"/>
      <w:r>
        <w:t>The need for further research and evaluation of educational approaches</w:t>
      </w:r>
      <w:bookmarkEnd w:id="524"/>
    </w:p>
    <w:p w14:paraId="7E8E122E" w14:textId="3B85841D" w:rsidR="00854D16" w:rsidRDefault="00854D16" w:rsidP="00854D16">
      <w:pPr>
        <w:pStyle w:val="ChapterBody"/>
        <w:rPr>
          <w:lang w:val="en-US"/>
        </w:rPr>
      </w:pPr>
      <w:r>
        <w:rPr>
          <w:lang w:val="en-US"/>
        </w:rPr>
        <w:t xml:space="preserve">It's </w:t>
      </w:r>
      <w:r w:rsidR="00E4065B">
        <w:rPr>
          <w:lang w:val="en-US"/>
        </w:rPr>
        <w:t xml:space="preserve">Time We Talked </w:t>
      </w:r>
      <w:r>
        <w:rPr>
          <w:lang w:val="en-US"/>
        </w:rPr>
        <w:t xml:space="preserve">advised that there is currently little research on the effectiveness of education programs addressing pornography use. They noted there is a 'small body of research' assessing effective programs for young people focused on sexual portrayals in media, and a 'far smaller body' of research that has assessed pornography-specific programs. They </w:t>
      </w:r>
      <w:proofErr w:type="spellStart"/>
      <w:r>
        <w:rPr>
          <w:lang w:val="en-US"/>
        </w:rPr>
        <w:t>emphasised</w:t>
      </w:r>
      <w:proofErr w:type="spellEnd"/>
      <w:r>
        <w:rPr>
          <w:lang w:val="en-US"/>
        </w:rPr>
        <w:t xml:space="preserve"> the need for more research on the effectiveness of existing programs, and how they might be adapted for different settings and audiences.</w:t>
      </w:r>
      <w:r>
        <w:rPr>
          <w:rStyle w:val="FootnoteReference"/>
          <w:lang w:val="en-US"/>
        </w:rPr>
        <w:footnoteReference w:id="541"/>
      </w:r>
    </w:p>
    <w:p w14:paraId="506BB826" w14:textId="106AD4B5" w:rsidR="00273C09" w:rsidRDefault="00273C09" w:rsidP="0080119B">
      <w:pPr>
        <w:pStyle w:val="ChapterHeadingOne"/>
      </w:pPr>
      <w:bookmarkStart w:id="525" w:name="_Toc211518025"/>
      <w:r>
        <w:t>Restricting access to online pornography</w:t>
      </w:r>
      <w:bookmarkEnd w:id="523"/>
      <w:r w:rsidR="006373AE">
        <w:t xml:space="preserve"> </w:t>
      </w:r>
      <w:r w:rsidR="006373AE" w:rsidRPr="009921A6">
        <w:t>and illegal content</w:t>
      </w:r>
      <w:bookmarkEnd w:id="525"/>
    </w:p>
    <w:p w14:paraId="39DF2D37" w14:textId="35224C5C" w:rsidR="008A1D14" w:rsidRDefault="00273C09" w:rsidP="00273C09">
      <w:pPr>
        <w:pStyle w:val="ChapterBody"/>
        <w:numPr>
          <w:ilvl w:val="1"/>
          <w:numId w:val="5"/>
        </w:numPr>
        <w:ind w:left="850" w:hanging="850"/>
      </w:pPr>
      <w:r>
        <w:t xml:space="preserve">In addition to educating young people, children and their families about the impacts of pornography and how to address or prevent harms, many stakeholders called for restrictions preventing underage people from accessing pornography. Earlier in this chapter the report discussed how parents </w:t>
      </w:r>
      <w:r w:rsidRPr="005F69BC">
        <w:t>may implement technology-based controls on devices used by their children. In this section we discuss how</w:t>
      </w:r>
      <w:r w:rsidR="00A906C2" w:rsidRPr="005F69BC">
        <w:t xml:space="preserve"> the</w:t>
      </w:r>
      <w:r w:rsidRPr="005F69BC">
        <w:t xml:space="preserve"> </w:t>
      </w:r>
      <w:r w:rsidR="00CF528C" w:rsidRPr="005F69BC">
        <w:t xml:space="preserve">onus </w:t>
      </w:r>
      <w:r w:rsidRPr="005F69BC">
        <w:t xml:space="preserve">of restricting access </w:t>
      </w:r>
      <w:r w:rsidR="000A7EC8" w:rsidRPr="005F69BC">
        <w:t>for those under 18 years</w:t>
      </w:r>
      <w:r w:rsidRPr="005F69BC">
        <w:t xml:space="preserve"> is </w:t>
      </w:r>
      <w:r w:rsidR="005B1EB9" w:rsidRPr="005F69BC">
        <w:t>now</w:t>
      </w:r>
      <w:r w:rsidRPr="005F69BC">
        <w:t xml:space="preserve"> upon the provider or host of the problematic content</w:t>
      </w:r>
      <w:r w:rsidR="007A0C7A" w:rsidRPr="005F69BC">
        <w:t xml:space="preserve">, via the industry </w:t>
      </w:r>
      <w:r w:rsidR="003A0FDD">
        <w:t>c</w:t>
      </w:r>
      <w:r w:rsidR="007A0C7A" w:rsidRPr="005F69BC">
        <w:t xml:space="preserve">odes </w:t>
      </w:r>
      <w:r w:rsidR="008A1D14" w:rsidRPr="005F69BC">
        <w:t xml:space="preserve">under the </w:t>
      </w:r>
      <w:r w:rsidR="008A1D14" w:rsidRPr="005F69BC">
        <w:rPr>
          <w:i/>
        </w:rPr>
        <w:t>Online Safety Act 2021 (</w:t>
      </w:r>
      <w:proofErr w:type="spellStart"/>
      <w:r w:rsidR="008A1D14" w:rsidRPr="005F69BC">
        <w:rPr>
          <w:i/>
        </w:rPr>
        <w:t>Cth</w:t>
      </w:r>
      <w:proofErr w:type="spellEnd"/>
      <w:r w:rsidR="008A1D14" w:rsidRPr="005F69BC">
        <w:rPr>
          <w:i/>
        </w:rPr>
        <w:t>)</w:t>
      </w:r>
      <w:r w:rsidRPr="005F69BC">
        <w:t xml:space="preserve">. </w:t>
      </w:r>
    </w:p>
    <w:p w14:paraId="5BA5A4EB" w14:textId="4B475EE4" w:rsidR="00115253" w:rsidRDefault="00273C09" w:rsidP="00273C09">
      <w:pPr>
        <w:pStyle w:val="ChapterBody"/>
        <w:numPr>
          <w:ilvl w:val="1"/>
          <w:numId w:val="5"/>
        </w:numPr>
        <w:ind w:left="850" w:hanging="850"/>
      </w:pPr>
      <w:r>
        <w:t xml:space="preserve">As discussed in the previous chapter, there were also concerns about the prevalence of illegal themes in pornography, including child abuse and incest, and the lack of </w:t>
      </w:r>
      <w:r w:rsidR="00021C1F" w:rsidRPr="00795FE1">
        <w:t xml:space="preserve">enforcement </w:t>
      </w:r>
      <w:r w:rsidR="00795FE1" w:rsidRPr="00795FE1">
        <w:t xml:space="preserve">and/or </w:t>
      </w:r>
      <w:r>
        <w:t xml:space="preserve">regulation of this type of content. </w:t>
      </w:r>
    </w:p>
    <w:p w14:paraId="25FAD696" w14:textId="010733C1" w:rsidR="00273C09" w:rsidRDefault="00453009" w:rsidP="0080119B">
      <w:pPr>
        <w:pStyle w:val="ChapterHeadingTwo"/>
      </w:pPr>
      <w:bookmarkStart w:id="526" w:name="_Toc207101123"/>
      <w:bookmarkStart w:id="527" w:name="_Toc211518026"/>
      <w:r>
        <w:t>P</w:t>
      </w:r>
      <w:r w:rsidR="00273C09">
        <w:t>roblematic and illegal content</w:t>
      </w:r>
      <w:bookmarkEnd w:id="526"/>
      <w:bookmarkEnd w:id="527"/>
    </w:p>
    <w:p w14:paraId="23071242" w14:textId="77777777" w:rsidR="00273C09" w:rsidRPr="007D3248" w:rsidRDefault="00273C09" w:rsidP="00273C09">
      <w:pPr>
        <w:pStyle w:val="ChapterBody"/>
        <w:numPr>
          <w:ilvl w:val="1"/>
          <w:numId w:val="5"/>
        </w:numPr>
        <w:ind w:left="850" w:hanging="850"/>
      </w:pPr>
      <w:r w:rsidRPr="00A653EA">
        <w:t xml:space="preserve">As described in </w:t>
      </w:r>
      <w:r>
        <w:t>c</w:t>
      </w:r>
      <w:r w:rsidRPr="00A653EA">
        <w:t>hapter 1,</w:t>
      </w:r>
      <w:r>
        <w:t xml:space="preserve"> the</w:t>
      </w:r>
      <w:r w:rsidRPr="00A653EA">
        <w:t xml:space="preserve"> </w:t>
      </w:r>
      <w:proofErr w:type="spellStart"/>
      <w:r w:rsidRPr="00A653EA">
        <w:t>eSafety</w:t>
      </w:r>
      <w:proofErr w:type="spellEnd"/>
      <w:r w:rsidRPr="00A653EA">
        <w:t xml:space="preserve"> Commissioner has the power to request the removal of content</w:t>
      </w:r>
      <w:r>
        <w:t xml:space="preserve"> from websites</w:t>
      </w:r>
      <w:r w:rsidRPr="00A653EA">
        <w:t xml:space="preserve">. As discussed in </w:t>
      </w:r>
      <w:r>
        <w:t>c</w:t>
      </w:r>
      <w:r w:rsidRPr="00A653EA">
        <w:t xml:space="preserve">hapter 3, a number of stakeholders were concerned about problematic and illegal themes, including incest and child abuse, that were easily accessed online. In particular, there were calls for reinforcement of laws prohibiting this category of </w:t>
      </w:r>
      <w:r w:rsidRPr="007D3248">
        <w:t>pornography.</w:t>
      </w:r>
    </w:p>
    <w:p w14:paraId="0AF2E49E" w14:textId="40A574ED" w:rsidR="00651051" w:rsidRDefault="00273C09" w:rsidP="00273C09">
      <w:pPr>
        <w:pStyle w:val="ChapterBody"/>
        <w:numPr>
          <w:ilvl w:val="1"/>
          <w:numId w:val="5"/>
        </w:numPr>
        <w:ind w:left="850" w:hanging="850"/>
      </w:pPr>
      <w:r w:rsidRPr="007D3248">
        <w:t>In their submission</w:t>
      </w:r>
      <w:r w:rsidR="000821F1">
        <w:t>s</w:t>
      </w:r>
      <w:r w:rsidRPr="007D3248">
        <w:t xml:space="preserve">, Jesuit Social Services recommended </w:t>
      </w:r>
      <w:r>
        <w:t>there be</w:t>
      </w:r>
      <w:r w:rsidRPr="007D3248">
        <w:t xml:space="preserve"> stronger regulation and monitoring of child sexual abuse themes on mainstream pornography sites, as did </w:t>
      </w:r>
      <w:proofErr w:type="spellStart"/>
      <w:r w:rsidRPr="007D3248">
        <w:t>Childlight</w:t>
      </w:r>
      <w:proofErr w:type="spellEnd"/>
      <w:r w:rsidRPr="007D3248">
        <w:t>.</w:t>
      </w:r>
      <w:r w:rsidR="00451997">
        <w:rPr>
          <w:rStyle w:val="FootnoteReference"/>
        </w:rPr>
        <w:footnoteReference w:id="542"/>
      </w:r>
    </w:p>
    <w:p w14:paraId="50D7B6FB" w14:textId="21E167FE" w:rsidR="00200CE1" w:rsidRDefault="00863072" w:rsidP="00273C09">
      <w:pPr>
        <w:pStyle w:val="ChapterBody"/>
        <w:numPr>
          <w:ilvl w:val="1"/>
          <w:numId w:val="5"/>
        </w:numPr>
        <w:ind w:left="850" w:hanging="850"/>
      </w:pPr>
      <w:r>
        <w:t xml:space="preserve">As discussed in </w:t>
      </w:r>
      <w:r w:rsidR="00B267E9">
        <w:t>c</w:t>
      </w:r>
      <w:r>
        <w:t>hapter 3</w:t>
      </w:r>
      <w:r w:rsidR="00D3197C">
        <w:t xml:space="preserve">, many stakeholders expressed concerns about the violent themes shown in </w:t>
      </w:r>
      <w:r w:rsidR="00F019D8">
        <w:t xml:space="preserve">much mainstream pornography, with a focus on the practice of non-fatal choking or strangulation. </w:t>
      </w:r>
      <w:r w:rsidR="00651051">
        <w:t xml:space="preserve">The statutory review of the </w:t>
      </w:r>
      <w:r w:rsidR="00651051" w:rsidRPr="0012699C">
        <w:rPr>
          <w:i/>
          <w:iCs/>
        </w:rPr>
        <w:t>Online Safety Act 2021 (</w:t>
      </w:r>
      <w:proofErr w:type="spellStart"/>
      <w:r w:rsidR="00651051" w:rsidRPr="0012699C">
        <w:rPr>
          <w:i/>
          <w:iCs/>
        </w:rPr>
        <w:t>C</w:t>
      </w:r>
      <w:r w:rsidR="00986588">
        <w:rPr>
          <w:i/>
          <w:iCs/>
        </w:rPr>
        <w:t>th</w:t>
      </w:r>
      <w:proofErr w:type="spellEnd"/>
      <w:r w:rsidR="00651051">
        <w:t xml:space="preserve">) recommended a </w:t>
      </w:r>
      <w:r w:rsidR="006547D0">
        <w:t xml:space="preserve">streamlined approach to categorising </w:t>
      </w:r>
      <w:r w:rsidR="00533FD9">
        <w:t>online content</w:t>
      </w:r>
      <w:r w:rsidR="007F21D3">
        <w:t xml:space="preserve">, in particular the creation of new definitions </w:t>
      </w:r>
      <w:r w:rsidR="007F21D3">
        <w:lastRenderedPageBreak/>
        <w:t>for Class 1 mat</w:t>
      </w:r>
      <w:r w:rsidR="001212E1">
        <w:t>erial</w:t>
      </w:r>
      <w:r w:rsidR="00200CE1">
        <w:t>, which focusses on illegal and harmful material.</w:t>
      </w:r>
      <w:r w:rsidR="001212E1">
        <w:t xml:space="preserve"> In particular, recommendation 30 states:</w:t>
      </w:r>
    </w:p>
    <w:p w14:paraId="64AE470C" w14:textId="14FCFD59" w:rsidR="00651051" w:rsidRDefault="00200CE1" w:rsidP="00200CE1">
      <w:pPr>
        <w:pStyle w:val="ChapterQuotation"/>
      </w:pPr>
      <w:r>
        <w:t>New Class 1 definitions and thresholds should clearly focus on illegal and seriously harmful material and directly correspond to the Criminal Code where appropriate. Sexually explicit material that includes violent and seriously injurious practices, such as choking, should sit under Class 1.</w:t>
      </w:r>
      <w:r w:rsidR="00B267E9">
        <w:rPr>
          <w:rStyle w:val="FootnoteReference"/>
        </w:rPr>
        <w:footnoteReference w:id="543"/>
      </w:r>
    </w:p>
    <w:p w14:paraId="2B936F47" w14:textId="618417BB" w:rsidR="00363F57" w:rsidRPr="004B4DEF" w:rsidRDefault="000173F2" w:rsidP="00481244">
      <w:pPr>
        <w:pStyle w:val="ChapterBody"/>
      </w:pPr>
      <w:r w:rsidRPr="004B4DEF">
        <w:t>T</w:t>
      </w:r>
      <w:r w:rsidR="009662CC" w:rsidRPr="004B4DEF">
        <w:t xml:space="preserve">he </w:t>
      </w:r>
      <w:proofErr w:type="spellStart"/>
      <w:r w:rsidR="009662CC" w:rsidRPr="004B4DEF">
        <w:t>eSafety</w:t>
      </w:r>
      <w:proofErr w:type="spellEnd"/>
      <w:r w:rsidR="009662CC" w:rsidRPr="004B4DEF">
        <w:t xml:space="preserve"> Commissioner works with </w:t>
      </w:r>
      <w:r w:rsidR="004E4518" w:rsidRPr="004B4DEF">
        <w:t xml:space="preserve">NSW Police and the Australian Federal Police to remove problematic content, </w:t>
      </w:r>
      <w:r w:rsidR="00354D61" w:rsidRPr="004B4DEF">
        <w:t xml:space="preserve">as described in </w:t>
      </w:r>
      <w:r w:rsidR="00354D61" w:rsidRPr="00B3537E">
        <w:t>paragraph 1.11.</w:t>
      </w:r>
      <w:r w:rsidR="00354D61" w:rsidRPr="004B4DEF">
        <w:t xml:space="preserve"> However, </w:t>
      </w:r>
      <w:r w:rsidRPr="004B4DEF">
        <w:t xml:space="preserve">this does not </w:t>
      </w:r>
      <w:r w:rsidR="007D5258" w:rsidRPr="004B4DEF">
        <w:t>affect</w:t>
      </w:r>
      <w:r w:rsidRPr="004B4DEF">
        <w:t xml:space="preserve"> content that has already been downloaded</w:t>
      </w:r>
      <w:r w:rsidR="008B7355" w:rsidRPr="004B4DEF">
        <w:t xml:space="preserve"> from websites that allow </w:t>
      </w:r>
      <w:r w:rsidR="00C55833" w:rsidRPr="004B4DEF">
        <w:t>downloads</w:t>
      </w:r>
      <w:r w:rsidR="00454580" w:rsidRPr="004B4DEF">
        <w:t>.</w:t>
      </w:r>
      <w:r w:rsidR="00C55833" w:rsidRPr="004B4DEF">
        <w:t xml:space="preserve"> I</w:t>
      </w:r>
      <w:r w:rsidR="008B7355" w:rsidRPr="004B4DEF">
        <w:t xml:space="preserve">f an item has been removed, it may be uploaded again </w:t>
      </w:r>
      <w:r w:rsidR="00C55833" w:rsidRPr="004B4DEF">
        <w:t>a</w:t>
      </w:r>
      <w:r w:rsidR="001B5B53" w:rsidRPr="004B4DEF">
        <w:t xml:space="preserve">s </w:t>
      </w:r>
      <w:r w:rsidR="001B5B53" w:rsidRPr="005D6FF3">
        <w:t>noted in paragraph 3.152</w:t>
      </w:r>
      <w:r w:rsidR="008B7355" w:rsidRPr="005D6FF3">
        <w:t>.</w:t>
      </w:r>
      <w:r w:rsidR="001B5B53" w:rsidRPr="004B4DEF">
        <w:t xml:space="preserve"> </w:t>
      </w:r>
    </w:p>
    <w:p w14:paraId="1582F0B2" w14:textId="2C4EA102" w:rsidR="0076230E" w:rsidRPr="004B4DEF" w:rsidRDefault="00166E25" w:rsidP="0072428B">
      <w:pPr>
        <w:pStyle w:val="ChapterBody"/>
      </w:pPr>
      <w:r w:rsidRPr="004B4DEF">
        <w:t>NAPCAN recommended that pornography sites</w:t>
      </w:r>
      <w:r w:rsidR="00981E1A" w:rsidRPr="004B4DEF">
        <w:t xml:space="preserve"> in Australia be required to remove the download button from their </w:t>
      </w:r>
      <w:r w:rsidR="00263A64" w:rsidRPr="004B4DEF">
        <w:t>display</w:t>
      </w:r>
      <w:r w:rsidR="00F67E29" w:rsidRPr="004B4DEF">
        <w:t xml:space="preserve"> to prevent downloading and then re-uploading</w:t>
      </w:r>
      <w:r w:rsidR="00A70F89" w:rsidRPr="004B4DEF">
        <w:t xml:space="preserve"> of</w:t>
      </w:r>
      <w:r w:rsidR="00F67E29" w:rsidRPr="004B4DEF">
        <w:t xml:space="preserve"> material.</w:t>
      </w:r>
      <w:r w:rsidR="000977BF" w:rsidRPr="004B4DEF">
        <w:rPr>
          <w:rStyle w:val="FootnoteReference"/>
        </w:rPr>
        <w:footnoteReference w:id="544"/>
      </w:r>
    </w:p>
    <w:p w14:paraId="770F48B8" w14:textId="77777777" w:rsidR="00273C09" w:rsidRDefault="00273C09" w:rsidP="0080119B">
      <w:pPr>
        <w:pStyle w:val="ChapterHeadingTwo"/>
      </w:pPr>
      <w:bookmarkStart w:id="528" w:name="_Toc207101124"/>
      <w:bookmarkStart w:id="529" w:name="_Toc211518027"/>
      <w:r w:rsidRPr="004B4DEF">
        <w:t>Mandatory age</w:t>
      </w:r>
      <w:r>
        <w:t xml:space="preserve"> assurance measures</w:t>
      </w:r>
      <w:bookmarkEnd w:id="528"/>
      <w:bookmarkEnd w:id="529"/>
    </w:p>
    <w:p w14:paraId="586FBF0F" w14:textId="26947B42" w:rsidR="00DD49FC" w:rsidRDefault="00DD49FC" w:rsidP="00DD49FC">
      <w:pPr>
        <w:pStyle w:val="ChapterBody"/>
      </w:pPr>
      <w:r>
        <w:t xml:space="preserve">As mentioned </w:t>
      </w:r>
      <w:r w:rsidR="00E40A04" w:rsidRPr="00801FDC">
        <w:t>in chapter 1</w:t>
      </w:r>
      <w:r w:rsidR="0099006B" w:rsidRPr="00801FDC">
        <w:t>,</w:t>
      </w:r>
      <w:r w:rsidR="0099006B">
        <w:t xml:space="preserve"> </w:t>
      </w:r>
      <w:r w:rsidR="0099006B" w:rsidRPr="00A91742">
        <w:t>and</w:t>
      </w:r>
      <w:r w:rsidR="00E40A04" w:rsidRPr="00A91742">
        <w:t xml:space="preserve"> </w:t>
      </w:r>
      <w:r w:rsidRPr="00A91742">
        <w:t>para</w:t>
      </w:r>
      <w:r w:rsidR="0099006B" w:rsidRPr="00A91742">
        <w:t>graph</w:t>
      </w:r>
      <w:r w:rsidRPr="00A91742">
        <w:t xml:space="preserve"> </w:t>
      </w:r>
      <w:r w:rsidR="005B1EB9" w:rsidRPr="00A91742">
        <w:t>4.91</w:t>
      </w:r>
      <w:r w:rsidRPr="00A91742">
        <w:t>,</w:t>
      </w:r>
      <w:r>
        <w:t xml:space="preserve"> on 9 September 2025 the </w:t>
      </w:r>
      <w:proofErr w:type="spellStart"/>
      <w:r>
        <w:t>eSafety</w:t>
      </w:r>
      <w:proofErr w:type="spellEnd"/>
      <w:r>
        <w:t xml:space="preserve"> Commissioner registered a number of industry codes aimed to protect children from online harm. This includes requiring pornography sites and other services to ensure they are using 'appropriate age assurance technologies' to prevent children from accessing harmful material.</w:t>
      </w:r>
      <w:r>
        <w:rPr>
          <w:rStyle w:val="FootnoteReference"/>
        </w:rPr>
        <w:footnoteReference w:id="545"/>
      </w:r>
      <w:r>
        <w:t xml:space="preserve"> These codes will take effect from December 2025 for some services such as search engines, and from March 2026 for other services such as internet services, social media and app distribution platforms.</w:t>
      </w:r>
      <w:r>
        <w:rPr>
          <w:rStyle w:val="FootnoteReference"/>
        </w:rPr>
        <w:footnoteReference w:id="546"/>
      </w:r>
    </w:p>
    <w:p w14:paraId="66C4D932" w14:textId="0372854D" w:rsidR="00E368D7" w:rsidRDefault="00EE345F" w:rsidP="00E368D7">
      <w:pPr>
        <w:pStyle w:val="ChapterBody"/>
        <w:numPr>
          <w:ilvl w:val="1"/>
          <w:numId w:val="5"/>
        </w:numPr>
        <w:ind w:left="850" w:hanging="850"/>
      </w:pPr>
      <w:r w:rsidRPr="004953B0">
        <w:t>P</w:t>
      </w:r>
      <w:r w:rsidR="00FA5A8E" w:rsidRPr="004953B0">
        <w:t>rior to th</w:t>
      </w:r>
      <w:r w:rsidR="00F63A7B" w:rsidRPr="004953B0">
        <w:t>is announc</w:t>
      </w:r>
      <w:r w:rsidR="00E44948" w:rsidRPr="004953B0">
        <w:t>e</w:t>
      </w:r>
      <w:r w:rsidR="00F63A7B" w:rsidRPr="004953B0">
        <w:t>ment</w:t>
      </w:r>
      <w:r w:rsidR="00FA5A8E" w:rsidRPr="004953B0">
        <w:t>,</w:t>
      </w:r>
      <w:r w:rsidR="00FA5A8E">
        <w:t xml:space="preserve"> </w:t>
      </w:r>
      <w:r>
        <w:t>the committee heard many</w:t>
      </w:r>
      <w:r w:rsidR="00E368D7">
        <w:t xml:space="preserve"> arguments from stakeholders for and against age assurance measures. Those supportive generally referred to the role age assurance could play in preventing accidental exposure, and agreement that children and those teens under 18 years should not be able to view pornography. Conversely, those sceptical of, or opposed to, age verification measures, identified problems including risks of leaks of personal data; ineffectiveness; and the risk that users would be pushed towards non-compliant sites, which may also have </w:t>
      </w:r>
      <w:r w:rsidR="00E368D7" w:rsidRPr="004953B0">
        <w:t xml:space="preserve">illegal </w:t>
      </w:r>
      <w:r w:rsidR="003A36D0" w:rsidRPr="004953B0">
        <w:t>(</w:t>
      </w:r>
      <w:r w:rsidR="00BC07E2" w:rsidRPr="004953B0">
        <w:t>in addition to</w:t>
      </w:r>
      <w:r w:rsidR="003A36D0" w:rsidRPr="004953B0">
        <w:t xml:space="preserve"> age restricted) </w:t>
      </w:r>
      <w:r w:rsidR="00E368D7" w:rsidRPr="004953B0">
        <w:t>content</w:t>
      </w:r>
      <w:r w:rsidR="00E368D7">
        <w:t>.</w:t>
      </w:r>
      <w:r w:rsidR="00E368D7" w:rsidRPr="00F67DEC">
        <w:t xml:space="preserve"> </w:t>
      </w:r>
      <w:r w:rsidR="00E368D7">
        <w:t>Young people themselves suggested that while age assurance measures are unlikely to be effective, they were supportive of restrictions for those aged under 16 years. This is discussed in detail below.</w:t>
      </w:r>
    </w:p>
    <w:p w14:paraId="728AF395" w14:textId="77777777" w:rsidR="00E60533" w:rsidRDefault="00E60533" w:rsidP="00E60533">
      <w:pPr>
        <w:pStyle w:val="ChapterBody"/>
        <w:numPr>
          <w:ilvl w:val="1"/>
          <w:numId w:val="5"/>
        </w:numPr>
        <w:ind w:left="850" w:hanging="850"/>
      </w:pPr>
      <w:r>
        <w:t>Many stakeholders were supportive of mandatory age assurance, or verification, measures. For example:</w:t>
      </w:r>
    </w:p>
    <w:p w14:paraId="57AF9B7B" w14:textId="77777777" w:rsidR="00E60533" w:rsidRDefault="00E60533" w:rsidP="00E60533">
      <w:pPr>
        <w:pStyle w:val="ChapterBullet"/>
        <w:numPr>
          <w:ilvl w:val="0"/>
          <w:numId w:val="3"/>
        </w:numPr>
      </w:pPr>
      <w:r>
        <w:lastRenderedPageBreak/>
        <w:t xml:space="preserve">Suicide Prevention Australia noted research that found unintentional exposure was often via online search engines or pop-up advertisements, and recommended that the </w:t>
      </w:r>
      <w:proofErr w:type="spellStart"/>
      <w:r>
        <w:t>eSafety</w:t>
      </w:r>
      <w:proofErr w:type="spellEnd"/>
      <w:r>
        <w:t xml:space="preserve"> Commissioner should have increased powers to prevent access by children and young people.</w:t>
      </w:r>
      <w:r>
        <w:rPr>
          <w:rStyle w:val="FootnoteReference"/>
        </w:rPr>
        <w:footnoteReference w:id="547"/>
      </w:r>
    </w:p>
    <w:p w14:paraId="06EC9D5F" w14:textId="77777777" w:rsidR="00E60533" w:rsidRDefault="00E60533" w:rsidP="00E60533">
      <w:pPr>
        <w:pStyle w:val="ChapterBullet"/>
        <w:numPr>
          <w:ilvl w:val="0"/>
          <w:numId w:val="3"/>
        </w:numPr>
      </w:pPr>
      <w:r>
        <w:t>Collective Shout was instrumental in organising an open letter to the Australian Government, signed by women's safety and child protection experts, calling for an age verification pilot.</w:t>
      </w:r>
      <w:r>
        <w:rPr>
          <w:rStyle w:val="FootnoteReference"/>
        </w:rPr>
        <w:footnoteReference w:id="548"/>
      </w:r>
    </w:p>
    <w:p w14:paraId="3E5DF744" w14:textId="77777777" w:rsidR="00E60533" w:rsidRDefault="00E60533" w:rsidP="00E60533">
      <w:pPr>
        <w:pStyle w:val="ChapterBullet"/>
        <w:numPr>
          <w:ilvl w:val="0"/>
          <w:numId w:val="3"/>
        </w:numPr>
      </w:pPr>
      <w:r>
        <w:t>The Council of Catholic School Parents considered age assurance technology an important adjunct to education.</w:t>
      </w:r>
      <w:r>
        <w:rPr>
          <w:rStyle w:val="FootnoteReference"/>
        </w:rPr>
        <w:footnoteReference w:id="549"/>
      </w:r>
    </w:p>
    <w:p w14:paraId="35E3B68F" w14:textId="77777777" w:rsidR="00E60533" w:rsidRDefault="00E60533" w:rsidP="00E60533">
      <w:pPr>
        <w:pStyle w:val="ChapterBullet"/>
        <w:numPr>
          <w:ilvl w:val="0"/>
          <w:numId w:val="3"/>
        </w:numPr>
      </w:pPr>
      <w:r>
        <w:t>Our Watch, while supportive of certain measures to restrict access, emphasised the importance of other measures such as respectful relationships education and online resources. They were of the strong view that simply banning or discouraging young people from watching pornography is unlikely to be effective.</w:t>
      </w:r>
      <w:r>
        <w:rPr>
          <w:rStyle w:val="FootnoteReference"/>
        </w:rPr>
        <w:footnoteReference w:id="550"/>
      </w:r>
    </w:p>
    <w:p w14:paraId="7BDF5108" w14:textId="77777777" w:rsidR="00E60533" w:rsidRDefault="00E60533" w:rsidP="00E60533">
      <w:pPr>
        <w:pStyle w:val="ChapterBullet"/>
        <w:numPr>
          <w:ilvl w:val="0"/>
          <w:numId w:val="3"/>
        </w:numPr>
      </w:pPr>
      <w:r>
        <w:t>Youth Action reported that 66 per cent of respondents to their youth sector supported age verification.</w:t>
      </w:r>
      <w:r>
        <w:rPr>
          <w:rStyle w:val="FootnoteReference"/>
        </w:rPr>
        <w:footnoteReference w:id="551"/>
      </w:r>
    </w:p>
    <w:p w14:paraId="41348BE1" w14:textId="77777777" w:rsidR="00E60533" w:rsidRDefault="00E60533" w:rsidP="00E60533">
      <w:pPr>
        <w:pStyle w:val="ChapterBullet"/>
        <w:numPr>
          <w:ilvl w:val="0"/>
          <w:numId w:val="3"/>
        </w:numPr>
      </w:pPr>
      <w:r>
        <w:t>Teach Us Consent had mixed evidence in support of age verification but noted that age verification can reduce younger children's accidental exposure, and a survey of 12 to 17 year olds found 72 per cent agreed with age verification.</w:t>
      </w:r>
      <w:r>
        <w:rPr>
          <w:rStyle w:val="FootnoteReference"/>
        </w:rPr>
        <w:footnoteReference w:id="552"/>
      </w:r>
    </w:p>
    <w:p w14:paraId="17E706D7" w14:textId="77777777" w:rsidR="00E60533" w:rsidRDefault="00E60533" w:rsidP="00E60533">
      <w:pPr>
        <w:pStyle w:val="ChapterBody"/>
        <w:numPr>
          <w:ilvl w:val="1"/>
          <w:numId w:val="5"/>
        </w:numPr>
        <w:ind w:left="850" w:hanging="850"/>
      </w:pPr>
      <w:r>
        <w:t>On the other hand, NAPCAN raised concerns about the potential for data breaches resulting in the publicising of individual's viewing habits, which may result in shame, relationship breakdowns and outing of LGBTQIA+ people. They advised there will always be non-compliant sites with no age assurance requirements, which are also likely to be less safe, less secure and illegal. In addition, they noted these requirements are easily bypassed by using virtual private networks (VPNs).</w:t>
      </w:r>
      <w:r>
        <w:rPr>
          <w:rStyle w:val="FootnoteReference"/>
        </w:rPr>
        <w:footnoteReference w:id="553"/>
      </w:r>
    </w:p>
    <w:p w14:paraId="14FE2041" w14:textId="77777777" w:rsidR="00E60533" w:rsidRDefault="00E60533" w:rsidP="00E60533">
      <w:pPr>
        <w:pStyle w:val="ChapterBody"/>
        <w:numPr>
          <w:ilvl w:val="1"/>
          <w:numId w:val="5"/>
        </w:numPr>
        <w:ind w:left="850" w:hanging="850"/>
      </w:pPr>
      <w:r>
        <w:t xml:space="preserve">Of note, NAPCAN was concerned that making it 'illegal' for young people to watch pornography could cause greater problems, as it may prevent young people from seeking help when needed: </w:t>
      </w:r>
    </w:p>
    <w:p w14:paraId="74280F4A" w14:textId="77777777" w:rsidR="00E60533" w:rsidRDefault="00E60533" w:rsidP="00E60533">
      <w:pPr>
        <w:pStyle w:val="ChapterQuotation"/>
      </w:pPr>
      <w:r>
        <w:t>… ma</w:t>
      </w:r>
      <w:r w:rsidRPr="002700D4">
        <w:t>king pornography</w:t>
      </w:r>
      <w:r>
        <w:t xml:space="preserve"> </w:t>
      </w:r>
      <w:r w:rsidRPr="002700D4">
        <w:t>illegal for young people to watch would just further stigmatise pornography and prevent young</w:t>
      </w:r>
      <w:r>
        <w:t xml:space="preserve"> </w:t>
      </w:r>
      <w:r w:rsidRPr="002700D4">
        <w:t>people from getting help and education, since we do not expect that young people would</w:t>
      </w:r>
      <w:r>
        <w:t xml:space="preserve"> </w:t>
      </w:r>
      <w:r w:rsidRPr="002700D4">
        <w:t>understand that the legal responsibility does not lie with them.</w:t>
      </w:r>
      <w:r>
        <w:rPr>
          <w:rStyle w:val="FootnoteReference"/>
        </w:rPr>
        <w:footnoteReference w:id="554"/>
      </w:r>
    </w:p>
    <w:p w14:paraId="3FDF7422" w14:textId="77777777" w:rsidR="00E60533" w:rsidRDefault="00E60533" w:rsidP="00E60533">
      <w:pPr>
        <w:pStyle w:val="ChapterBody"/>
        <w:numPr>
          <w:ilvl w:val="1"/>
          <w:numId w:val="5"/>
        </w:numPr>
        <w:ind w:left="850" w:hanging="850"/>
      </w:pPr>
      <w:r>
        <w:t xml:space="preserve">In their work with young people, the </w:t>
      </w:r>
      <w:proofErr w:type="spellStart"/>
      <w:r>
        <w:t>eSafety</w:t>
      </w:r>
      <w:proofErr w:type="spellEnd"/>
      <w:r>
        <w:t xml:space="preserve"> Commissioner found that they wanted autonomous sexual development and exploration:</w:t>
      </w:r>
    </w:p>
    <w:p w14:paraId="7A7705B4" w14:textId="77777777" w:rsidR="00E60533" w:rsidRDefault="00E60533" w:rsidP="00E60533">
      <w:pPr>
        <w:pStyle w:val="ChapterQuotation"/>
      </w:pPr>
      <w:r w:rsidRPr="00420F7F">
        <w:lastRenderedPageBreak/>
        <w:t>Focus group participants emphasised their belief that young people deserve agency over their interactions with online pornography. For some, this meant being able not to see pornography at all. For others, agency meant being able to choose when and where they viewed pornography.</w:t>
      </w:r>
      <w:r>
        <w:rPr>
          <w:rStyle w:val="FootnoteReference"/>
        </w:rPr>
        <w:footnoteReference w:id="555"/>
      </w:r>
    </w:p>
    <w:p w14:paraId="4322C3ED" w14:textId="77777777" w:rsidR="00E60533" w:rsidRDefault="00E60533" w:rsidP="00E60533">
      <w:pPr>
        <w:pStyle w:val="ChapterBody"/>
        <w:numPr>
          <w:ilvl w:val="1"/>
          <w:numId w:val="5"/>
        </w:numPr>
        <w:ind w:left="850" w:hanging="850"/>
      </w:pPr>
      <w:r>
        <w:t>SWOP NSW was also opposed to the use of mandatory age verification for the reasons above, and in particular the possibility that users that don't want to provide age verification will instead access an unregulated site with stolen content. This will potentially have a direct impact on sex workers' incomes.</w:t>
      </w:r>
      <w:r>
        <w:rPr>
          <w:rStyle w:val="FootnoteReference"/>
        </w:rPr>
        <w:footnoteReference w:id="556"/>
      </w:r>
    </w:p>
    <w:p w14:paraId="27C3268D" w14:textId="77777777" w:rsidR="00E60533" w:rsidRDefault="00E60533" w:rsidP="00E60533">
      <w:pPr>
        <w:pStyle w:val="ChapterBody"/>
        <w:numPr>
          <w:ilvl w:val="1"/>
          <w:numId w:val="5"/>
        </w:numPr>
        <w:ind w:left="850" w:hanging="850"/>
      </w:pPr>
      <w:r>
        <w:t xml:space="preserve">Our Watch cited work by the </w:t>
      </w:r>
      <w:proofErr w:type="spellStart"/>
      <w:r>
        <w:t>eSafety</w:t>
      </w:r>
      <w:proofErr w:type="spellEnd"/>
      <w:r>
        <w:t xml:space="preserve"> Commissioner which found that while most young people think age assurance tools are unlikely to be effective in preventing access to online pornography, they also believed that those under the age of 16 should not have access.</w:t>
      </w:r>
      <w:r>
        <w:rPr>
          <w:rStyle w:val="FootnoteReference"/>
        </w:rPr>
        <w:footnoteReference w:id="557"/>
      </w:r>
    </w:p>
    <w:p w14:paraId="04AAC5B2" w14:textId="77777777" w:rsidR="00E60533" w:rsidRDefault="00E60533" w:rsidP="00E60533">
      <w:pPr>
        <w:pStyle w:val="ChapterBody"/>
        <w:numPr>
          <w:ilvl w:val="1"/>
          <w:numId w:val="5"/>
        </w:numPr>
        <w:ind w:left="850" w:hanging="850"/>
      </w:pPr>
      <w:r>
        <w:t>Ms Giselle Woodley and Professor Lelia Green of Edith Cowan University were sceptical of the efficacy of mandatory age assurance and were concerned about unintended consequences, whilst also noting that teenagers themselves argued that those aged 16 and above should have access:</w:t>
      </w:r>
    </w:p>
    <w:p w14:paraId="266EE24E" w14:textId="77777777" w:rsidR="00E60533" w:rsidRDefault="00E60533" w:rsidP="00E60533">
      <w:pPr>
        <w:pStyle w:val="ChapterBullet"/>
        <w:numPr>
          <w:ilvl w:val="0"/>
          <w:numId w:val="3"/>
        </w:numPr>
      </w:pPr>
      <w:r>
        <w:t xml:space="preserve">'There is </w:t>
      </w:r>
      <w:r w:rsidRPr="007B0BD8">
        <w:t xml:space="preserve">little </w:t>
      </w:r>
      <w:r>
        <w:t>"</w:t>
      </w:r>
      <w:r w:rsidRPr="007B0BD8">
        <w:t>fit for purpose</w:t>
      </w:r>
      <w:r>
        <w:t xml:space="preserve">" </w:t>
      </w:r>
      <w:r w:rsidRPr="007B0BD8">
        <w:t>sexuality education provided by parents or schools</w:t>
      </w:r>
      <w:r>
        <w:t xml:space="preserve"> … </w:t>
      </w:r>
      <w:r w:rsidRPr="007B0BD8">
        <w:t>teens seek information online to address their thirst</w:t>
      </w:r>
      <w:r>
        <w:t xml:space="preserve"> </w:t>
      </w:r>
      <w:r w:rsidRPr="007B0BD8">
        <w:t>for sexual knowledge</w:t>
      </w:r>
      <w:r>
        <w:t>'.</w:t>
      </w:r>
    </w:p>
    <w:p w14:paraId="06EC9D5C" w14:textId="77777777" w:rsidR="00E60533" w:rsidRDefault="00E60533" w:rsidP="00E60533">
      <w:pPr>
        <w:pStyle w:val="ChapterBullet"/>
        <w:numPr>
          <w:ilvl w:val="0"/>
          <w:numId w:val="3"/>
        </w:numPr>
      </w:pPr>
      <w:r>
        <w:t>Those teens aged 16 and above argued that as they are at the age of consent, they should be permitted access to 'ethical and/or educational' pornography.</w:t>
      </w:r>
    </w:p>
    <w:p w14:paraId="3E5D8FCA" w14:textId="77777777" w:rsidR="00E60533" w:rsidRDefault="00E60533" w:rsidP="00E60533">
      <w:pPr>
        <w:pStyle w:val="ChapterBullet"/>
        <w:numPr>
          <w:ilvl w:val="0"/>
          <w:numId w:val="3"/>
        </w:numPr>
      </w:pPr>
      <w:r>
        <w:t>Young people will be able to easily bypass age verification measures.</w:t>
      </w:r>
    </w:p>
    <w:p w14:paraId="26620928" w14:textId="77777777" w:rsidR="00E60533" w:rsidRDefault="00E60533" w:rsidP="00E60533">
      <w:pPr>
        <w:pStyle w:val="ChapterBullet"/>
        <w:numPr>
          <w:ilvl w:val="0"/>
          <w:numId w:val="3"/>
        </w:numPr>
      </w:pPr>
      <w:r>
        <w:t>Successful blocking of a regulated website will potentially drive those under 18 to unregulated sites and the dark web.</w:t>
      </w:r>
      <w:r>
        <w:rPr>
          <w:rStyle w:val="FootnoteReference"/>
        </w:rPr>
        <w:footnoteReference w:id="558"/>
      </w:r>
    </w:p>
    <w:p w14:paraId="1A061608" w14:textId="77777777" w:rsidR="00E60533" w:rsidRDefault="00E60533" w:rsidP="00E60533">
      <w:pPr>
        <w:pStyle w:val="ChapterBody"/>
        <w:numPr>
          <w:ilvl w:val="1"/>
          <w:numId w:val="5"/>
        </w:numPr>
        <w:ind w:left="850" w:hanging="850"/>
      </w:pPr>
      <w:r>
        <w:t>Top Blokes relayed further feedback from participants at roundtable 2 on 19 May 2025:</w:t>
      </w:r>
    </w:p>
    <w:p w14:paraId="7687E3DB" w14:textId="77777777" w:rsidR="00E60533" w:rsidRDefault="00E60533" w:rsidP="00E60533">
      <w:pPr>
        <w:pStyle w:val="ChapterBullet"/>
        <w:numPr>
          <w:ilvl w:val="0"/>
          <w:numId w:val="3"/>
        </w:numPr>
      </w:pPr>
      <w:r>
        <w:t>'</w:t>
      </w:r>
      <w:r w:rsidRPr="00706A8D">
        <w:t xml:space="preserve">Several advocated for earlier education as the real solution: </w:t>
      </w:r>
      <w:r>
        <w:t>"</w:t>
      </w:r>
      <w:r w:rsidRPr="00706A8D">
        <w:t>There’s no actual way to get rid of it completely</w:t>
      </w:r>
      <w:r>
        <w:t xml:space="preserve"> </w:t>
      </w:r>
      <w:r w:rsidRPr="00706A8D">
        <w:t>… education is the best workaround</w:t>
      </w:r>
      <w:r>
        <w:t>"'.</w:t>
      </w:r>
    </w:p>
    <w:p w14:paraId="563D362D" w14:textId="77777777" w:rsidR="00E60533" w:rsidRDefault="00E60533" w:rsidP="00E60533">
      <w:pPr>
        <w:pStyle w:val="ChapterBullet"/>
        <w:numPr>
          <w:ilvl w:val="0"/>
          <w:numId w:val="3"/>
        </w:numPr>
      </w:pPr>
      <w:r>
        <w:t>'</w:t>
      </w:r>
      <w:r w:rsidRPr="00E7235A">
        <w:t>The most effective tool in their eyes is education, not prohibition — helping young people understand why and how to manage exposure is more impactful than relying solely on technical blocks</w:t>
      </w:r>
      <w:r>
        <w:t>'</w:t>
      </w:r>
      <w:r w:rsidRPr="00E7235A">
        <w:t>.</w:t>
      </w:r>
      <w:r>
        <w:rPr>
          <w:rStyle w:val="FootnoteReference"/>
        </w:rPr>
        <w:footnoteReference w:id="559"/>
      </w:r>
    </w:p>
    <w:p w14:paraId="055452AA" w14:textId="77777777" w:rsidR="00E60533" w:rsidRDefault="00E60533" w:rsidP="00E60533">
      <w:pPr>
        <w:pStyle w:val="ChapterBody"/>
        <w:numPr>
          <w:ilvl w:val="1"/>
          <w:numId w:val="5"/>
        </w:numPr>
        <w:ind w:left="850" w:hanging="850"/>
      </w:pPr>
      <w:r>
        <w:t>Further feedback from roundtable 1 participants, via the Advocate for Children and Young People identified similar issues to those outlined above:</w:t>
      </w:r>
    </w:p>
    <w:p w14:paraId="0EF3EFF8" w14:textId="3628213F" w:rsidR="00E60533" w:rsidRDefault="00E60533" w:rsidP="00E60533">
      <w:pPr>
        <w:pStyle w:val="ChapterBullet"/>
        <w:numPr>
          <w:ilvl w:val="0"/>
          <w:numId w:val="3"/>
        </w:numPr>
      </w:pPr>
      <w:r>
        <w:t>'</w:t>
      </w:r>
      <w:r w:rsidR="00875D4D">
        <w:t>…</w:t>
      </w:r>
      <w:r w:rsidRPr="008C12CE">
        <w:t>I think the key thing here is the agency of the young person - it is THEIR OWN decision to block the sites, rather than an enforcement</w:t>
      </w:r>
      <w:r>
        <w:t>'.</w:t>
      </w:r>
    </w:p>
    <w:p w14:paraId="3F49B704" w14:textId="77777777" w:rsidR="00E60533" w:rsidRDefault="00E60533" w:rsidP="00E60533">
      <w:pPr>
        <w:pStyle w:val="ChapterBullet"/>
        <w:numPr>
          <w:ilvl w:val="0"/>
          <w:numId w:val="3"/>
        </w:numPr>
      </w:pPr>
      <w:r>
        <w:lastRenderedPageBreak/>
        <w:t>'</w:t>
      </w:r>
      <w:r w:rsidRPr="008C12CE">
        <w:t>I have a few friends who are or have been addicted to pornography. However, there would have to be a way to make sure that if mainstream porn sites are blocked, that they don't seek porn access in more niche avenues that may not be blocked, leading them to more extreme sites</w:t>
      </w:r>
      <w:r>
        <w:t>'</w:t>
      </w:r>
      <w:r w:rsidRPr="008C12CE">
        <w:t>.</w:t>
      </w:r>
      <w:r>
        <w:rPr>
          <w:rStyle w:val="FootnoteReference"/>
        </w:rPr>
        <w:footnoteReference w:id="560"/>
      </w:r>
    </w:p>
    <w:p w14:paraId="1682583A" w14:textId="77777777" w:rsidR="00CF7192" w:rsidRDefault="00CF7192" w:rsidP="00CF7192">
      <w:pPr>
        <w:pStyle w:val="ChapterHeadingThree"/>
        <w:ind w:left="130" w:firstLine="720"/>
      </w:pPr>
      <w:r>
        <w:t>How does age assurance work?</w:t>
      </w:r>
    </w:p>
    <w:p w14:paraId="217F5BF3" w14:textId="31FA0960" w:rsidR="00CF7192" w:rsidRDefault="00CF7192" w:rsidP="00CF7192">
      <w:pPr>
        <w:pStyle w:val="ChapterBody"/>
        <w:numPr>
          <w:ilvl w:val="1"/>
          <w:numId w:val="5"/>
        </w:numPr>
        <w:ind w:left="850" w:hanging="850"/>
      </w:pPr>
      <w:r>
        <w:t xml:space="preserve">Mr Iain Corby, of the Age Verification Providers Association, addressed some of the technical and privacy concerns </w:t>
      </w:r>
      <w:r w:rsidRPr="009A1E2C">
        <w:t>raised above</w:t>
      </w:r>
      <w:r>
        <w:t xml:space="preserve"> </w:t>
      </w:r>
      <w:r w:rsidR="006A60B4">
        <w:t xml:space="preserve">about age assurance </w:t>
      </w:r>
      <w:r>
        <w:t xml:space="preserve">in his evidence to the inquiry. </w:t>
      </w:r>
    </w:p>
    <w:p w14:paraId="2DF73991" w14:textId="77777777" w:rsidR="00CF7192" w:rsidRDefault="00CF7192" w:rsidP="00CF7192">
      <w:pPr>
        <w:pStyle w:val="ChapterBody"/>
        <w:numPr>
          <w:ilvl w:val="1"/>
          <w:numId w:val="5"/>
        </w:numPr>
        <w:ind w:left="850" w:hanging="850"/>
      </w:pPr>
      <w:r>
        <w:t>He described a method which examines mobile phone number and email usage, in order to confirm the usage pattern is that of an adult: 'you often use that to check things like mortgage interest rates, and not many seven-year-olds check a mortgage interest rate. If you do enough things like that online, we can get a good idea of how old you are'.</w:t>
      </w:r>
      <w:r>
        <w:rPr>
          <w:rStyle w:val="FootnoteReference"/>
        </w:rPr>
        <w:footnoteReference w:id="561"/>
      </w:r>
    </w:p>
    <w:p w14:paraId="006843AD" w14:textId="77777777" w:rsidR="00CF7192" w:rsidRDefault="00CF7192" w:rsidP="00CF7192">
      <w:pPr>
        <w:pStyle w:val="ChapterBody"/>
        <w:numPr>
          <w:ilvl w:val="1"/>
          <w:numId w:val="5"/>
        </w:numPr>
        <w:ind w:left="850" w:hanging="850"/>
      </w:pPr>
      <w:r>
        <w:t>Mr Corby also outlined non-document and usage</w:t>
      </w:r>
      <w:r w:rsidR="004953B0">
        <w:t xml:space="preserve"> </w:t>
      </w:r>
      <w:r>
        <w:t>based approaches, including 'facial age estimation, where an algorithm just assesses your age based on the looks of your face, or an estimate of your age based on how you move your fingers on a webcam'.</w:t>
      </w:r>
      <w:r>
        <w:rPr>
          <w:rStyle w:val="FootnoteReference"/>
        </w:rPr>
        <w:footnoteReference w:id="562"/>
      </w:r>
    </w:p>
    <w:p w14:paraId="3AF8E8B7" w14:textId="77777777" w:rsidR="00CF7192" w:rsidRDefault="00CF7192" w:rsidP="00CF7192">
      <w:pPr>
        <w:pStyle w:val="ChapterBody"/>
        <w:numPr>
          <w:ilvl w:val="1"/>
          <w:numId w:val="5"/>
        </w:numPr>
        <w:ind w:left="850" w:hanging="850"/>
      </w:pPr>
      <w:r>
        <w:t>Regarding how privacy is maintained, Mr Corby explained that details submitted for age verification are sent to a third-party provider to do the age check which then confirms 'yes or no' that a user is old enough to access the site.</w:t>
      </w:r>
      <w:r>
        <w:rPr>
          <w:rStyle w:val="FootnoteReference"/>
        </w:rPr>
        <w:footnoteReference w:id="563"/>
      </w:r>
      <w:r>
        <w:t xml:space="preserve"> In his evidence, Mr Corby advised that data protection regimes in Australia would protect the privacy of individuals that submit information to an age verification provider. He noted that the Australian regulator could </w:t>
      </w:r>
      <w:r w:rsidRPr="000F3368">
        <w:t xml:space="preserve">require platforms to only use certified solutions which have been audited independently against </w:t>
      </w:r>
      <w:r>
        <w:t>privacy standards.</w:t>
      </w:r>
      <w:r>
        <w:rPr>
          <w:rStyle w:val="FootnoteReference"/>
        </w:rPr>
        <w:footnoteReference w:id="564"/>
      </w:r>
    </w:p>
    <w:p w14:paraId="7A04760A" w14:textId="77777777" w:rsidR="00CF7192" w:rsidRDefault="00CF7192" w:rsidP="00CF7192">
      <w:pPr>
        <w:pStyle w:val="ChapterBody"/>
        <w:numPr>
          <w:ilvl w:val="1"/>
          <w:numId w:val="5"/>
        </w:numPr>
        <w:ind w:left="850" w:hanging="850"/>
      </w:pPr>
      <w:r>
        <w:t>With respect to the use of virtual private networks (VPNs) to hide the location of the user, the Age Verification Providers Association noted the following:</w:t>
      </w:r>
    </w:p>
    <w:p w14:paraId="183169C0" w14:textId="77777777" w:rsidR="00CF7192" w:rsidRDefault="00CF7192" w:rsidP="00CF7192">
      <w:pPr>
        <w:pStyle w:val="ChapterBullet"/>
        <w:numPr>
          <w:ilvl w:val="0"/>
          <w:numId w:val="3"/>
        </w:numPr>
      </w:pPr>
      <w:r>
        <w:t>Services should be able to detect when a user is using a VPN, and then they can either block access or apply age checks to any traffic from that source.</w:t>
      </w:r>
    </w:p>
    <w:p w14:paraId="3AB2B800" w14:textId="5E2160F9" w:rsidR="00CF7192" w:rsidRDefault="00CF7192" w:rsidP="00CF7192">
      <w:pPr>
        <w:pStyle w:val="ChapterBullet"/>
        <w:numPr>
          <w:ilvl w:val="0"/>
          <w:numId w:val="3"/>
        </w:numPr>
      </w:pPr>
      <w:r>
        <w:t xml:space="preserve">Services can ask users to prove they are in a jurisdiction that does not require age assurance as 'It is </w:t>
      </w:r>
      <w:r w:rsidR="00864D0D">
        <w:t xml:space="preserve">… </w:t>
      </w:r>
      <w:r>
        <w:t>easier to prove where you are, than where you are not'.</w:t>
      </w:r>
      <w:r>
        <w:rPr>
          <w:rStyle w:val="FootnoteReference"/>
        </w:rPr>
        <w:footnoteReference w:id="565"/>
      </w:r>
    </w:p>
    <w:p w14:paraId="076CBD60" w14:textId="0A870CDA" w:rsidR="00DF57F1" w:rsidRPr="00646B59" w:rsidRDefault="00DF57F1" w:rsidP="00646B59">
      <w:pPr>
        <w:pStyle w:val="ChapterHeadingThree"/>
        <w:ind w:left="130" w:firstLine="720"/>
      </w:pPr>
      <w:r w:rsidRPr="00DF57F1">
        <w:lastRenderedPageBreak/>
        <w:t>Australian trial of age assurance technology</w:t>
      </w:r>
      <w:r w:rsidRPr="00A54BBC">
        <w:rPr>
          <w:strike/>
        </w:rPr>
        <w:t xml:space="preserve"> </w:t>
      </w:r>
    </w:p>
    <w:p w14:paraId="71A9D288" w14:textId="5E0D1957" w:rsidR="00DF57F1" w:rsidRPr="00DF57F1" w:rsidRDefault="00DF57F1" w:rsidP="00DF57F1">
      <w:pPr>
        <w:pStyle w:val="ChapterBody"/>
        <w:numPr>
          <w:ilvl w:val="1"/>
          <w:numId w:val="5"/>
        </w:numPr>
        <w:ind w:left="850" w:hanging="850"/>
      </w:pPr>
      <w:r w:rsidRPr="00DF57F1">
        <w:t xml:space="preserve">The </w:t>
      </w:r>
      <w:r w:rsidR="00A54BBC">
        <w:t xml:space="preserve">Australian </w:t>
      </w:r>
      <w:r w:rsidRPr="00DF57F1">
        <w:t xml:space="preserve">trial tested the efficacy of age assurance technology and was designed to inform the Australian Government and the </w:t>
      </w:r>
      <w:proofErr w:type="spellStart"/>
      <w:r w:rsidRPr="00DF57F1">
        <w:t>eSafety</w:t>
      </w:r>
      <w:proofErr w:type="spellEnd"/>
      <w:r w:rsidRPr="00DF57F1">
        <w:t xml:space="preserve"> Commissioner on implementation of industry codes and policy.</w:t>
      </w:r>
      <w:r w:rsidRPr="00DF57F1">
        <w:rPr>
          <w:rStyle w:val="FootnoteReference"/>
        </w:rPr>
        <w:footnoteReference w:id="566"/>
      </w:r>
    </w:p>
    <w:p w14:paraId="1AFE9043" w14:textId="3775EA17" w:rsidR="00DF57F1" w:rsidRPr="00DF57F1" w:rsidRDefault="00DF57F1" w:rsidP="00DF57F1">
      <w:pPr>
        <w:pStyle w:val="ChapterBody"/>
        <w:numPr>
          <w:ilvl w:val="1"/>
          <w:numId w:val="5"/>
        </w:numPr>
        <w:ind w:left="850" w:hanging="850"/>
      </w:pPr>
      <w:r w:rsidRPr="00DF57F1">
        <w:t xml:space="preserve">The report of the </w:t>
      </w:r>
      <w:r w:rsidR="004A16BB">
        <w:t xml:space="preserve">Australian </w:t>
      </w:r>
      <w:r w:rsidRPr="00DF57F1">
        <w:t xml:space="preserve">trial </w:t>
      </w:r>
      <w:r w:rsidR="004A16BB">
        <w:t>of</w:t>
      </w:r>
      <w:r w:rsidR="00BE0947">
        <w:t xml:space="preserve"> age assurance technology</w:t>
      </w:r>
      <w:r w:rsidRPr="00DF57F1">
        <w:t xml:space="preserve"> was released on 31 August 2025</w:t>
      </w:r>
      <w:r w:rsidRPr="00BE0947">
        <w:rPr>
          <w:strike/>
        </w:rPr>
        <w:t xml:space="preserve"> </w:t>
      </w:r>
      <w:r w:rsidR="00BE0947" w:rsidRPr="008F130E">
        <w:t>and found</w:t>
      </w:r>
      <w:r w:rsidR="00BE0947">
        <w:t xml:space="preserve"> </w:t>
      </w:r>
      <w:r w:rsidRPr="00DF57F1">
        <w:t>that different technologies were effective for different means of age assurance. The report also noted that there are 'tools and systems' to prevent users bypassing age verification measures, including attempts to avoid age-verification by using a VPN.</w:t>
      </w:r>
      <w:r w:rsidRPr="00DF57F1">
        <w:rPr>
          <w:rStyle w:val="FootnoteReference"/>
        </w:rPr>
        <w:footnoteReference w:id="567"/>
      </w:r>
    </w:p>
    <w:p w14:paraId="48CE6189" w14:textId="77777777" w:rsidR="00273C09" w:rsidRDefault="00273C09" w:rsidP="003817CB">
      <w:pPr>
        <w:pStyle w:val="ChapterHeadingThree"/>
        <w:ind w:left="130" w:firstLine="720"/>
      </w:pPr>
      <w:bookmarkStart w:id="530" w:name="_Toc207101127"/>
      <w:bookmarkStart w:id="531" w:name="_Toc207101126"/>
      <w:r>
        <w:t>Age assurance measures in the United Kingdom</w:t>
      </w:r>
      <w:bookmarkEnd w:id="530"/>
    </w:p>
    <w:p w14:paraId="3080A222" w14:textId="77777777" w:rsidR="00273C09" w:rsidRDefault="00273C09" w:rsidP="00273C09">
      <w:pPr>
        <w:pStyle w:val="ChapterBody"/>
        <w:numPr>
          <w:ilvl w:val="1"/>
          <w:numId w:val="5"/>
        </w:numPr>
        <w:ind w:left="850" w:hanging="850"/>
      </w:pPr>
      <w:r>
        <w:t xml:space="preserve">On 25 July 2025, the United Kingdom introduced age assurance measures for online pornography access. The regulator, Ofcom UK, indicates that their measures allow for age to be established online in a number of ways including </w:t>
      </w:r>
      <w:r w:rsidRPr="00B2525B">
        <w:t>facial age estimation; checking a person’s age via their credit card provider</w:t>
      </w:r>
      <w:r>
        <w:t xml:space="preserve">; </w:t>
      </w:r>
      <w:r w:rsidRPr="00B2525B">
        <w:t>mobile phone network operator</w:t>
      </w:r>
      <w:r>
        <w:t xml:space="preserve"> age check</w:t>
      </w:r>
      <w:r w:rsidRPr="00B2525B">
        <w:t>; photo ID matching</w:t>
      </w:r>
      <w:r>
        <w:t xml:space="preserve"> (</w:t>
      </w:r>
      <w:r w:rsidRPr="00B2525B">
        <w:t xml:space="preserve">where a passport or similar ID is checked against a </w:t>
      </w:r>
      <w:r>
        <w:t>photo)</w:t>
      </w:r>
      <w:r w:rsidRPr="00B2525B">
        <w:t xml:space="preserve">; </w:t>
      </w:r>
      <w:r>
        <w:t>or a digital identity service which securely stores and shares information on</w:t>
      </w:r>
      <w:r w:rsidRPr="00B2525B">
        <w:t xml:space="preserve"> proof of age</w:t>
      </w:r>
      <w:r>
        <w:t>.</w:t>
      </w:r>
      <w:r>
        <w:rPr>
          <w:rStyle w:val="FootnoteReference"/>
        </w:rPr>
        <w:footnoteReference w:id="568"/>
      </w:r>
    </w:p>
    <w:p w14:paraId="51D8B244" w14:textId="24582F3A" w:rsidR="00273C09" w:rsidRDefault="00273C09" w:rsidP="00273C09">
      <w:pPr>
        <w:pStyle w:val="ChapterBody"/>
        <w:numPr>
          <w:ilvl w:val="1"/>
          <w:numId w:val="5"/>
        </w:numPr>
        <w:ind w:left="850" w:hanging="850"/>
      </w:pPr>
      <w:r>
        <w:t xml:space="preserve">A few weeks after the measures were implemented The Guardian online reported that visits to online pornography sites had dropped significantly, while the uptake of VPN apps had increased dramatically. The Guardian reported that daily visits to Pornhub, the UK's most used pornography site, dropped by 47 per cent since the introduction of age checks (from 3.6 million per day on 24 July 2025, to 1.9 million on 8 August), while the next most popular sites, </w:t>
      </w:r>
      <w:proofErr w:type="spellStart"/>
      <w:r>
        <w:t>XVideos</w:t>
      </w:r>
      <w:proofErr w:type="spellEnd"/>
      <w:r>
        <w:t xml:space="preserve"> and </w:t>
      </w:r>
      <w:proofErr w:type="spellStart"/>
      <w:r>
        <w:t>xHamster</w:t>
      </w:r>
      <w:proofErr w:type="spellEnd"/>
      <w:r>
        <w:t>, decreased by 47 and 39 per cent respectively. At the same time there was a 'surge' of downloads of VPN apps, which allow users to bypass age verification checks by masking which country they are accessing the internet from.</w:t>
      </w:r>
      <w:r>
        <w:rPr>
          <w:rStyle w:val="FootnoteReference"/>
        </w:rPr>
        <w:footnoteReference w:id="569"/>
      </w:r>
    </w:p>
    <w:p w14:paraId="5B23E816" w14:textId="77777777" w:rsidR="00127A56" w:rsidRDefault="00127A56" w:rsidP="00127A56">
      <w:pPr>
        <w:pStyle w:val="ChapterHeadingTwo"/>
      </w:pPr>
      <w:bookmarkStart w:id="532" w:name="_Toc207101128"/>
      <w:bookmarkStart w:id="533" w:name="_Toc211518028"/>
      <w:bookmarkEnd w:id="531"/>
      <w:proofErr w:type="spellStart"/>
      <w:r>
        <w:t>Nudify</w:t>
      </w:r>
      <w:proofErr w:type="spellEnd"/>
      <w:r>
        <w:t xml:space="preserve"> apps</w:t>
      </w:r>
      <w:bookmarkEnd w:id="533"/>
    </w:p>
    <w:p w14:paraId="7BC4390E" w14:textId="0EC3C078" w:rsidR="00D27848" w:rsidRPr="00E7293D" w:rsidRDefault="00D27848" w:rsidP="00127A56">
      <w:pPr>
        <w:pStyle w:val="ChapterBody"/>
      </w:pPr>
      <w:r w:rsidRPr="008F130E">
        <w:t>As discussed in chapter 3, '</w:t>
      </w:r>
      <w:proofErr w:type="spellStart"/>
      <w:r w:rsidRPr="008F130E">
        <w:t>nudify</w:t>
      </w:r>
      <w:proofErr w:type="spellEnd"/>
      <w:r w:rsidRPr="008F130E">
        <w:t xml:space="preserve"> apps' are easily accessible and have been </w:t>
      </w:r>
      <w:r w:rsidR="00D16FE1" w:rsidRPr="008F130E">
        <w:t xml:space="preserve">used to create explicit images </w:t>
      </w:r>
      <w:r w:rsidR="00591340" w:rsidRPr="008F130E">
        <w:t>using non-explicit photos. Many stakeholders expressed concerns about easy access to these apps</w:t>
      </w:r>
      <w:r w:rsidR="00D12AD2" w:rsidRPr="008F130E">
        <w:t xml:space="preserve">, as described </w:t>
      </w:r>
      <w:r w:rsidR="00D12AD2" w:rsidRPr="00563543">
        <w:t>in paragraph</w:t>
      </w:r>
      <w:r w:rsidR="008F130E" w:rsidRPr="00563543">
        <w:t>s</w:t>
      </w:r>
      <w:r w:rsidR="00D12AD2" w:rsidRPr="00563543">
        <w:t xml:space="preserve"> 3.1</w:t>
      </w:r>
      <w:r w:rsidR="00CE7EDC" w:rsidRPr="00563543">
        <w:t>59</w:t>
      </w:r>
      <w:r w:rsidR="00D12AD2" w:rsidRPr="00563543">
        <w:t xml:space="preserve"> to 3.1</w:t>
      </w:r>
      <w:r w:rsidR="00CE7EDC" w:rsidRPr="00563543">
        <w:t>61</w:t>
      </w:r>
      <w:r w:rsidR="008F130E" w:rsidRPr="00563543">
        <w:t>.</w:t>
      </w:r>
    </w:p>
    <w:p w14:paraId="0B8B83A4" w14:textId="1C27F880" w:rsidR="00127A56" w:rsidRPr="00157E1B" w:rsidRDefault="00591340" w:rsidP="00127A56">
      <w:pPr>
        <w:pStyle w:val="ChapterBody"/>
      </w:pPr>
      <w:r w:rsidRPr="008F130E">
        <w:t>Subsequent</w:t>
      </w:r>
      <w:r w:rsidR="00D12AD2" w:rsidRPr="008F130E">
        <w:t xml:space="preserve"> to this evidence being put to the committee</w:t>
      </w:r>
      <w:r w:rsidRPr="008F130E">
        <w:t xml:space="preserve">, </w:t>
      </w:r>
      <w:r w:rsidR="00611E93" w:rsidRPr="008F130E">
        <w:t>t</w:t>
      </w:r>
      <w:r w:rsidR="00127A56" w:rsidRPr="008F130E">
        <w:t>he</w:t>
      </w:r>
      <w:r w:rsidR="00127A56">
        <w:t xml:space="preserve"> statutory review of the </w:t>
      </w:r>
      <w:r w:rsidR="00127A56" w:rsidRPr="00F12AFB">
        <w:rPr>
          <w:i/>
          <w:iCs/>
        </w:rPr>
        <w:t>Online Safety Act 2021 (</w:t>
      </w:r>
      <w:proofErr w:type="spellStart"/>
      <w:r w:rsidR="00127A56" w:rsidRPr="00F12AFB">
        <w:rPr>
          <w:i/>
          <w:iCs/>
        </w:rPr>
        <w:t>Cth</w:t>
      </w:r>
      <w:proofErr w:type="spellEnd"/>
      <w:r w:rsidR="00127A56">
        <w:t>) recommended restrictions on '</w:t>
      </w:r>
      <w:proofErr w:type="spellStart"/>
      <w:r w:rsidR="00127A56">
        <w:t>nudify</w:t>
      </w:r>
      <w:proofErr w:type="spellEnd"/>
      <w:r w:rsidR="00127A56">
        <w:t xml:space="preserve">' apps. On 2 September 2025, the </w:t>
      </w:r>
      <w:r w:rsidR="00811A81">
        <w:t>Australian</w:t>
      </w:r>
      <w:r w:rsidR="00127A56">
        <w:t xml:space="preserve"> </w:t>
      </w:r>
      <w:r w:rsidR="00127A56">
        <w:lastRenderedPageBreak/>
        <w:t>Government announced it 'is moving to restrict apps that use artificial intelligence to create nude images'.</w:t>
      </w:r>
      <w:r w:rsidR="00127A56">
        <w:rPr>
          <w:rStyle w:val="FootnoteReference"/>
        </w:rPr>
        <w:footnoteReference w:id="570"/>
      </w:r>
      <w:r w:rsidR="00127A56">
        <w:t xml:space="preserve"> </w:t>
      </w:r>
      <w:r w:rsidR="001558F0">
        <w:t xml:space="preserve">As noted in </w:t>
      </w:r>
      <w:r w:rsidR="0046352C">
        <w:t>c</w:t>
      </w:r>
      <w:r w:rsidR="001558F0">
        <w:t>hapter 1, th</w:t>
      </w:r>
      <w:r w:rsidR="006946C8">
        <w:t>is will require further consultation with industry</w:t>
      </w:r>
      <w:r w:rsidR="00D27848">
        <w:t>.</w:t>
      </w:r>
    </w:p>
    <w:p w14:paraId="3AD4591A" w14:textId="77777777" w:rsidR="00273C09" w:rsidRDefault="00273C09" w:rsidP="0044069D">
      <w:pPr>
        <w:pStyle w:val="ChapterHeadingTwo"/>
      </w:pPr>
      <w:bookmarkStart w:id="534" w:name="_Toc211518029"/>
      <w:r>
        <w:t>Pop-up ads and recommender systems</w:t>
      </w:r>
      <w:bookmarkEnd w:id="532"/>
      <w:bookmarkEnd w:id="534"/>
    </w:p>
    <w:p w14:paraId="7F6B1CAC" w14:textId="52D680E4" w:rsidR="00273C09" w:rsidRDefault="00273C09" w:rsidP="00273C09">
      <w:pPr>
        <w:pStyle w:val="ChapterBody"/>
        <w:numPr>
          <w:ilvl w:val="1"/>
          <w:numId w:val="5"/>
        </w:numPr>
        <w:ind w:left="850" w:hanging="850"/>
      </w:pPr>
      <w:r>
        <w:t>Pop-up ads were identified by many stakeholders as a frequent source of accidental/unsolicited exposure to pornographic content</w:t>
      </w:r>
      <w:r w:rsidRPr="00CE440E">
        <w:t>.</w:t>
      </w:r>
      <w:r>
        <w:t xml:space="preserve"> Recommender systems were also highly problematic, as they have a role in 'escalating' the type of pornography viewed by users.</w:t>
      </w:r>
    </w:p>
    <w:p w14:paraId="4B37F7B5" w14:textId="4CB65865" w:rsidR="00273C09" w:rsidRDefault="00273C09" w:rsidP="003817CB">
      <w:pPr>
        <w:pStyle w:val="ChapterHeadingThree"/>
        <w:ind w:left="130" w:firstLine="720"/>
      </w:pPr>
      <w:bookmarkStart w:id="535" w:name="_Toc207101129"/>
      <w:r>
        <w:t>Pop-up advertisements</w:t>
      </w:r>
      <w:bookmarkEnd w:id="535"/>
    </w:p>
    <w:p w14:paraId="3D26B318" w14:textId="77777777" w:rsidR="00273C09" w:rsidRDefault="00273C09" w:rsidP="00273C09">
      <w:pPr>
        <w:pStyle w:val="ChapterBody"/>
        <w:numPr>
          <w:ilvl w:val="1"/>
          <w:numId w:val="5"/>
        </w:numPr>
        <w:ind w:left="850" w:hanging="850"/>
      </w:pPr>
      <w:r>
        <w:t xml:space="preserve">Mrs Julie Karaki, Director, Shia Muslim Council, noted children </w:t>
      </w:r>
      <w:r w:rsidRPr="00F42E9A">
        <w:t xml:space="preserve">spoke about </w:t>
      </w:r>
      <w:r>
        <w:t>accidental exposure</w:t>
      </w:r>
      <w:r w:rsidRPr="00F42E9A">
        <w:t xml:space="preserve"> through </w:t>
      </w:r>
      <w:r>
        <w:t xml:space="preserve">pop-up ads linked to </w:t>
      </w:r>
      <w:r w:rsidRPr="00F42E9A">
        <w:t>games</w:t>
      </w:r>
      <w:r>
        <w:t>:</w:t>
      </w:r>
      <w:r w:rsidRPr="00F42E9A">
        <w:t xml:space="preserve"> </w:t>
      </w:r>
      <w:r>
        <w:t>'</w:t>
      </w:r>
      <w:r w:rsidRPr="00F42E9A">
        <w:t>It's just a</w:t>
      </w:r>
      <w:r>
        <w:t xml:space="preserve"> </w:t>
      </w:r>
      <w:r w:rsidRPr="00F42E9A">
        <w:t>very innocent game and a pop-up ad pops up. Sometimes they'll shut that down, but if they're alone in their room,</w:t>
      </w:r>
      <w:r>
        <w:t xml:space="preserve"> </w:t>
      </w:r>
      <w:r w:rsidRPr="00F42E9A">
        <w:t>curiosity might lead them to look into it a little bit furthe</w:t>
      </w:r>
      <w:r>
        <w:t>r …'.</w:t>
      </w:r>
      <w:r>
        <w:rPr>
          <w:rStyle w:val="FootnoteReference"/>
        </w:rPr>
        <w:footnoteReference w:id="571"/>
      </w:r>
    </w:p>
    <w:p w14:paraId="10B17F7B" w14:textId="77777777" w:rsidR="00273C09" w:rsidRDefault="00273C09" w:rsidP="00273C09">
      <w:pPr>
        <w:pStyle w:val="ChapterBody"/>
        <w:numPr>
          <w:ilvl w:val="1"/>
          <w:numId w:val="5"/>
        </w:numPr>
        <w:ind w:left="850" w:hanging="850"/>
      </w:pPr>
      <w:r>
        <w:t>Other evidence noted that pop-ups can also appear on school computers, although these can be blocked with the appropriate internet filters installed.</w:t>
      </w:r>
      <w:r>
        <w:rPr>
          <w:rStyle w:val="FootnoteReference"/>
        </w:rPr>
        <w:footnoteReference w:id="572"/>
      </w:r>
      <w:r>
        <w:t xml:space="preserve"> However, witnesses from AHISA noted that increased levels of filtering to block pop-ups can also block access to apps that are required for educational purposes.</w:t>
      </w:r>
      <w:r>
        <w:rPr>
          <w:rStyle w:val="FootnoteReference"/>
        </w:rPr>
        <w:footnoteReference w:id="573"/>
      </w:r>
    </w:p>
    <w:p w14:paraId="04744A69" w14:textId="77777777" w:rsidR="00273C09" w:rsidRDefault="00273C09" w:rsidP="00273C09">
      <w:pPr>
        <w:pStyle w:val="ChapterBody"/>
        <w:numPr>
          <w:ilvl w:val="1"/>
          <w:numId w:val="5"/>
        </w:numPr>
        <w:ind w:left="850" w:hanging="850"/>
      </w:pPr>
      <w:r>
        <w:t>Young people identified the following as sources of pornographic ads, content and links to pornography: TikTok, Instagram, Snapchat, YouTube, mobile games, free games, anime and manga websites, Discord, Reddit, X, and others, and agreed there should be the option to block ads for pornography sites.</w:t>
      </w:r>
      <w:r>
        <w:rPr>
          <w:rStyle w:val="FootnoteReference"/>
        </w:rPr>
        <w:footnoteReference w:id="574"/>
      </w:r>
    </w:p>
    <w:p w14:paraId="7C573E83" w14:textId="01A59D29" w:rsidR="00273C09" w:rsidRDefault="00273C09" w:rsidP="00273C09">
      <w:pPr>
        <w:pStyle w:val="ChapterBody"/>
        <w:numPr>
          <w:ilvl w:val="1"/>
          <w:numId w:val="5"/>
        </w:numPr>
        <w:ind w:left="850" w:hanging="850"/>
      </w:pPr>
      <w:r>
        <w:t xml:space="preserve">The Shia Muslim Council and the Catholic Women's League were both supportive of a system of reporting or </w:t>
      </w:r>
      <w:r w:rsidRPr="002F1F63">
        <w:t>banning inappropriate</w:t>
      </w:r>
      <w:r>
        <w:t xml:space="preserve"> pop-up ads in gaming apps.</w:t>
      </w:r>
      <w:r>
        <w:rPr>
          <w:rStyle w:val="FootnoteReference"/>
        </w:rPr>
        <w:footnoteReference w:id="575"/>
      </w:r>
      <w:r>
        <w:t xml:space="preserve"> For example, Mrs Julie Karaki, Director, Shia Muslim Council, said:</w:t>
      </w:r>
    </w:p>
    <w:p w14:paraId="3A06136A" w14:textId="77777777" w:rsidR="00273C09" w:rsidRDefault="00273C09" w:rsidP="0080119B">
      <w:pPr>
        <w:pStyle w:val="ChapterQuotation"/>
      </w:pPr>
      <w:r w:rsidRPr="00592CE3">
        <w:t xml:space="preserve">If we could have some regulations in Australia </w:t>
      </w:r>
      <w:r>
        <w:t xml:space="preserve">… </w:t>
      </w:r>
      <w:r w:rsidRPr="00592CE3">
        <w:t>at least have that option, if parents wanted to remove the risk of a pop-up ad coming up. Also, making games, if they are targeted at a certain age group, restricting the ads that are allowed to be on these particular games. At the moment, I'm not sure if there are regulations around that</w:t>
      </w:r>
      <w:r>
        <w:t>.</w:t>
      </w:r>
      <w:r>
        <w:rPr>
          <w:rStyle w:val="FootnoteReference"/>
        </w:rPr>
        <w:footnoteReference w:id="576"/>
      </w:r>
    </w:p>
    <w:p w14:paraId="16238BAC" w14:textId="1C9205B2" w:rsidR="00273C09" w:rsidRDefault="00273C09" w:rsidP="00AA2E37">
      <w:pPr>
        <w:pStyle w:val="ChapterHeadingThree"/>
        <w:ind w:left="130" w:firstLine="720"/>
      </w:pPr>
      <w:bookmarkStart w:id="536" w:name="_Toc207101130"/>
      <w:r>
        <w:lastRenderedPageBreak/>
        <w:t>Recommender systems (algorithms)</w:t>
      </w:r>
      <w:bookmarkEnd w:id="536"/>
    </w:p>
    <w:p w14:paraId="6CB207DE" w14:textId="599C3A2B" w:rsidR="00273C09" w:rsidRDefault="00273C09" w:rsidP="00273C09">
      <w:pPr>
        <w:pStyle w:val="ChapterBody"/>
        <w:numPr>
          <w:ilvl w:val="1"/>
          <w:numId w:val="5"/>
        </w:numPr>
        <w:ind w:left="850" w:hanging="850"/>
      </w:pPr>
      <w:r w:rsidRPr="00563543">
        <w:t>As noted in the previous chapter</w:t>
      </w:r>
      <w:r w:rsidR="004F06D1" w:rsidRPr="00563543">
        <w:t>,</w:t>
      </w:r>
      <w:r w:rsidR="002B5CAC">
        <w:t xml:space="preserve"> </w:t>
      </w:r>
      <w:r>
        <w:t>recommender systems (which use algorithms)</w:t>
      </w:r>
      <w:r>
        <w:rPr>
          <w:rStyle w:val="FootnoteReference"/>
        </w:rPr>
        <w:footnoteReference w:id="577"/>
      </w:r>
      <w:r>
        <w:t xml:space="preserve"> also play a role in introducing viewers to content </w:t>
      </w:r>
      <w:r w:rsidRPr="004F06D1">
        <w:t>they may not have previously sought out, or for reinforcing stereotypes or certain images.</w:t>
      </w:r>
    </w:p>
    <w:p w14:paraId="04E4CD4F" w14:textId="77777777" w:rsidR="00273C09" w:rsidRDefault="00273C09" w:rsidP="00273C09">
      <w:pPr>
        <w:pStyle w:val="ChapterBody"/>
        <w:numPr>
          <w:ilvl w:val="1"/>
          <w:numId w:val="5"/>
        </w:numPr>
        <w:ind w:left="850" w:hanging="850"/>
      </w:pPr>
      <w:r>
        <w:t>While there was limited evidence to the inquiry about the role of algorithms, or recommendations for regulatory approaches, Ms Kay Patterson noted that the UK Government is seeking to request pornography platforms to restrict algorithms which recommend harmful content to children.</w:t>
      </w:r>
      <w:r>
        <w:rPr>
          <w:rStyle w:val="FootnoteReference"/>
        </w:rPr>
        <w:footnoteReference w:id="578"/>
      </w:r>
      <w:r>
        <w:t xml:space="preserve"> Jesuit Social Services also identified algorithms as having a role in escalating pornography users to view child sexual abuse material.</w:t>
      </w:r>
      <w:r>
        <w:rPr>
          <w:rStyle w:val="FootnoteReference"/>
        </w:rPr>
        <w:footnoteReference w:id="579"/>
      </w:r>
    </w:p>
    <w:p w14:paraId="58A4F457" w14:textId="77777777" w:rsidR="00273C09" w:rsidRDefault="00273C09" w:rsidP="00273C09">
      <w:pPr>
        <w:pStyle w:val="ChapterBody"/>
        <w:numPr>
          <w:ilvl w:val="1"/>
          <w:numId w:val="5"/>
        </w:numPr>
        <w:ind w:left="850" w:hanging="850"/>
      </w:pPr>
      <w:r>
        <w:t>In their submission, Scarlet Alliance noted that platforms and algorithms are responsible for reinforcing various stereotypes seen in online pornography:</w:t>
      </w:r>
    </w:p>
    <w:p w14:paraId="4B3E80A0" w14:textId="6C09D9F8" w:rsidR="00273C09" w:rsidRDefault="00273C09" w:rsidP="0080119B">
      <w:pPr>
        <w:pStyle w:val="ChapterQuotation"/>
      </w:pPr>
      <w:r w:rsidRPr="0081539D">
        <w:t>Porn is one of the most diverse forms of entertainment I have ever seen. Most of what stipulates what bodies are prioritised</w:t>
      </w:r>
      <w:r w:rsidR="00F654F7">
        <w:t xml:space="preserve"> </w:t>
      </w:r>
      <w:r w:rsidRPr="0081539D">
        <w:t>…</w:t>
      </w:r>
      <w:r w:rsidR="00F654F7">
        <w:t xml:space="preserve"> </w:t>
      </w:r>
      <w:r w:rsidRPr="0081539D">
        <w:t>are rules handed down from payment platforms and algorithms of particular hosting sites and social media advertising, not the creators of the pornography themselves …</w:t>
      </w:r>
      <w:r>
        <w:rPr>
          <w:rStyle w:val="FootnoteReference"/>
        </w:rPr>
        <w:footnoteReference w:id="580"/>
      </w:r>
    </w:p>
    <w:p w14:paraId="37D95DDB" w14:textId="27A1DB12" w:rsidR="00273C09" w:rsidRDefault="00273C09" w:rsidP="00273C09">
      <w:pPr>
        <w:pStyle w:val="ChapterBody"/>
        <w:numPr>
          <w:ilvl w:val="1"/>
          <w:numId w:val="5"/>
        </w:numPr>
        <w:ind w:left="850" w:hanging="850"/>
      </w:pPr>
      <w:r>
        <w:t xml:space="preserve">This issue was also reflected in evidence from </w:t>
      </w:r>
      <w:r w:rsidR="006B1CB2">
        <w:t>It's Time We Talked</w:t>
      </w:r>
      <w:r>
        <w:t xml:space="preserve"> who cited research which found that t</w:t>
      </w:r>
      <w:r w:rsidRPr="009E0B32">
        <w:t>he online</w:t>
      </w:r>
      <w:r>
        <w:t xml:space="preserve"> </w:t>
      </w:r>
      <w:r w:rsidRPr="009E0B32">
        <w:t>pornography industry maximises viewer retention through the use of bots and</w:t>
      </w:r>
      <w:r>
        <w:t xml:space="preserve"> </w:t>
      </w:r>
      <w:r w:rsidRPr="009E0B32">
        <w:t>sophisticated algorithms</w:t>
      </w:r>
      <w:r>
        <w:t xml:space="preserve">, which </w:t>
      </w:r>
      <w:r w:rsidRPr="009E0B32">
        <w:t>direct</w:t>
      </w:r>
      <w:r>
        <w:t>s</w:t>
      </w:r>
      <w:r w:rsidRPr="009E0B32">
        <w:t xml:space="preserve"> viewers to </w:t>
      </w:r>
      <w:r>
        <w:t>new</w:t>
      </w:r>
      <w:r w:rsidRPr="009E0B32">
        <w:t xml:space="preserve"> and often more extreme content.</w:t>
      </w:r>
      <w:r>
        <w:rPr>
          <w:rStyle w:val="FootnoteReference"/>
        </w:rPr>
        <w:footnoteReference w:id="581"/>
      </w:r>
    </w:p>
    <w:p w14:paraId="28F26B55" w14:textId="77777777" w:rsidR="00273C09" w:rsidRPr="0013474A" w:rsidRDefault="00273C09" w:rsidP="00273C09">
      <w:pPr>
        <w:pStyle w:val="ChapterBody"/>
        <w:numPr>
          <w:ilvl w:val="1"/>
          <w:numId w:val="5"/>
        </w:numPr>
        <w:ind w:left="850" w:hanging="850"/>
      </w:pPr>
      <w:r>
        <w:t xml:space="preserve">The </w:t>
      </w:r>
      <w:proofErr w:type="spellStart"/>
      <w:r>
        <w:t>eSafety</w:t>
      </w:r>
      <w:proofErr w:type="spellEnd"/>
      <w:r>
        <w:t xml:space="preserve"> Commissioner suggested in their age verification roadmap that pornography sites could have features to prevent recommender systems from suggesting increasingly extreme content.</w:t>
      </w:r>
      <w:r>
        <w:rPr>
          <w:rStyle w:val="FootnoteReference"/>
        </w:rPr>
        <w:footnoteReference w:id="582"/>
      </w:r>
      <w:r>
        <w:t xml:space="preserve"> The </w:t>
      </w:r>
      <w:r w:rsidRPr="001D75B6">
        <w:rPr>
          <w:i/>
          <w:iCs/>
        </w:rPr>
        <w:t>Online Safety (Basic Online Safety Expectations) Determination 2022</w:t>
      </w:r>
      <w:r>
        <w:t>, sets in place expectations for service providers to minimise potential harms by undertaking the following actions:</w:t>
      </w:r>
    </w:p>
    <w:p w14:paraId="770C6E5F" w14:textId="78FECA94" w:rsidR="00273C09" w:rsidRDefault="00273C09" w:rsidP="0080119B">
      <w:pPr>
        <w:pStyle w:val="ChapterQuotation"/>
      </w:pPr>
      <w:r>
        <w:t xml:space="preserve">… </w:t>
      </w:r>
      <w:r w:rsidRPr="00636084">
        <w:t xml:space="preserve">proactively minimise the extent to which material or </w:t>
      </w:r>
      <w:r>
        <w:t>activity</w:t>
      </w:r>
      <w:r w:rsidRPr="00636084">
        <w:t xml:space="preserve"> on the service is unlawful or harmful (s 6(2))</w:t>
      </w:r>
    </w:p>
    <w:p w14:paraId="32F33231" w14:textId="77777777" w:rsidR="00273C09" w:rsidRDefault="00273C09" w:rsidP="0080119B">
      <w:pPr>
        <w:pStyle w:val="ChapterQuotation"/>
      </w:pPr>
      <w:r>
        <w:t>…</w:t>
      </w:r>
    </w:p>
    <w:p w14:paraId="36D9490F" w14:textId="77777777" w:rsidR="00273C09" w:rsidRDefault="00273C09" w:rsidP="0080119B">
      <w:pPr>
        <w:pStyle w:val="ChapterQuotation"/>
      </w:pPr>
      <w:r>
        <w:lastRenderedPageBreak/>
        <w:t xml:space="preserve">… </w:t>
      </w:r>
      <w:r w:rsidRPr="0013474A">
        <w:t>if the service uses recommender systems, consider end</w:t>
      </w:r>
      <w:r w:rsidRPr="0013474A">
        <w:rPr>
          <w:rFonts w:ascii="Times New Roman" w:hAnsi="Times New Roman"/>
        </w:rPr>
        <w:t>‑</w:t>
      </w:r>
      <w:r w:rsidRPr="0013474A">
        <w:t>user safety in their design,</w:t>
      </w:r>
      <w:r>
        <w:t xml:space="preserve"> </w:t>
      </w:r>
      <w:r w:rsidRPr="0013474A">
        <w:t>implementation and maintenance, and proactively minimise the extent to which they</w:t>
      </w:r>
      <w:r>
        <w:t xml:space="preserve"> </w:t>
      </w:r>
      <w:r w:rsidRPr="0013474A">
        <w:t>amplify material or activity on the service that is unlawful or harmful (s 8B)</w:t>
      </w:r>
      <w:r>
        <w:t>.</w:t>
      </w:r>
      <w:r>
        <w:rPr>
          <w:rStyle w:val="FootnoteReference"/>
        </w:rPr>
        <w:footnoteReference w:id="583"/>
      </w:r>
    </w:p>
    <w:p w14:paraId="48D49453" w14:textId="77777777" w:rsidR="00273C09" w:rsidRDefault="00273C09" w:rsidP="0080119B">
      <w:pPr>
        <w:pStyle w:val="ChapterHeadingOne"/>
      </w:pPr>
      <w:bookmarkStart w:id="537" w:name="_Toc207101131"/>
      <w:bookmarkStart w:id="538" w:name="_Toc211518030"/>
      <w:r>
        <w:t>Committee comment</w:t>
      </w:r>
      <w:bookmarkEnd w:id="537"/>
      <w:bookmarkEnd w:id="538"/>
    </w:p>
    <w:p w14:paraId="1E4AFFC2" w14:textId="77777777" w:rsidR="00273C09" w:rsidRDefault="00273C09" w:rsidP="00273C09">
      <w:pPr>
        <w:pStyle w:val="ChapterBody"/>
        <w:numPr>
          <w:ilvl w:val="1"/>
          <w:numId w:val="5"/>
        </w:numPr>
        <w:ind w:left="850" w:hanging="850"/>
      </w:pPr>
      <w:r>
        <w:t>The committee received very clear messaging from all stakeholders that there needs to be improved education for young people, and those around them, about pornography.</w:t>
      </w:r>
    </w:p>
    <w:p w14:paraId="3E427385" w14:textId="5E821409" w:rsidR="00273C09" w:rsidRDefault="00273C09" w:rsidP="00273C09">
      <w:pPr>
        <w:pStyle w:val="ChapterBody"/>
        <w:numPr>
          <w:ilvl w:val="1"/>
          <w:numId w:val="5"/>
        </w:numPr>
        <w:ind w:left="850" w:hanging="850"/>
      </w:pPr>
      <w:r>
        <w:t xml:space="preserve">The committee </w:t>
      </w:r>
      <w:r w:rsidR="007328A7">
        <w:t>received</w:t>
      </w:r>
      <w:r>
        <w:t xml:space="preserve"> evidence about preferred approaches to programs for young people that focus on the impact of pornography and heard from experts and providers about existing programs that are used in schools and other settings for young people.</w:t>
      </w:r>
    </w:p>
    <w:p w14:paraId="16567815" w14:textId="4DCE738A" w:rsidR="00273C09" w:rsidRDefault="00273C09" w:rsidP="00273C09">
      <w:pPr>
        <w:pStyle w:val="ChapterBody"/>
        <w:numPr>
          <w:ilvl w:val="1"/>
          <w:numId w:val="5"/>
        </w:numPr>
        <w:ind w:left="850" w:hanging="850"/>
      </w:pPr>
      <w:r>
        <w:t xml:space="preserve">However, the committee notes evidence that educational programs about pornography are in their infancy, and there is little available research on their effectiveness. </w:t>
      </w:r>
      <w:r w:rsidR="00797184">
        <w:t>I</w:t>
      </w:r>
      <w:r>
        <w:t xml:space="preserve">t is clear there needs to be further research into what comprises an effective program about pornography, and </w:t>
      </w:r>
      <w:r w:rsidR="00AA6D36">
        <w:t xml:space="preserve">an </w:t>
      </w:r>
      <w:r>
        <w:t>evaluation of existing programs to determine how effective they are.</w:t>
      </w:r>
    </w:p>
    <w:p w14:paraId="010C090D" w14:textId="7A3F2C58" w:rsidR="00D34DC5" w:rsidRPr="00563543" w:rsidRDefault="000A44DF" w:rsidP="00273C09">
      <w:pPr>
        <w:pStyle w:val="ChapterBody"/>
        <w:numPr>
          <w:ilvl w:val="1"/>
          <w:numId w:val="5"/>
        </w:numPr>
        <w:ind w:left="850" w:hanging="850"/>
      </w:pPr>
      <w:r w:rsidRPr="00563543">
        <w:t>The committee is of the view that it is unlikely that any level of government regulation, nor intervention by parents or schools will eliminate exposure to pornography before the age of 18. It is therefore important to equip young people with the knowledge and skills for critical engagement with pornographic content.</w:t>
      </w:r>
    </w:p>
    <w:p w14:paraId="0E496B0A" w14:textId="77777777" w:rsidR="00273C09" w:rsidRDefault="00273C09" w:rsidP="00273C09">
      <w:pPr>
        <w:pStyle w:val="ChapterBody"/>
        <w:numPr>
          <w:ilvl w:val="1"/>
          <w:numId w:val="5"/>
        </w:numPr>
        <w:ind w:left="850" w:hanging="850"/>
      </w:pPr>
      <w:r>
        <w:t xml:space="preserve">Therefore, the committee is of the view that the NSW Government should commit to research and evaluation of pornography-specific programs to ensure that programs offered in schools and the community reflect best practice. </w:t>
      </w:r>
    </w:p>
    <w:p w14:paraId="319C14F5"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B678BF" w14:paraId="596853BA" w14:textId="77777777" w:rsidTr="0080119B">
        <w:trPr>
          <w:cantSplit/>
        </w:trPr>
        <w:tc>
          <w:tcPr>
            <w:tcW w:w="851" w:type="dxa"/>
          </w:tcPr>
          <w:p w14:paraId="4BDCC8EE" w14:textId="77777777" w:rsidR="00273C09" w:rsidRPr="00B678BF" w:rsidRDefault="00273C09" w:rsidP="0080119B">
            <w:pPr>
              <w:pStyle w:val="BodyCopy"/>
            </w:pPr>
          </w:p>
        </w:tc>
        <w:tc>
          <w:tcPr>
            <w:tcW w:w="8896" w:type="dxa"/>
          </w:tcPr>
          <w:p w14:paraId="701528B3" w14:textId="77777777" w:rsidR="00273C09" w:rsidRDefault="00273C09" w:rsidP="0080119B">
            <w:pPr>
              <w:pStyle w:val="RecommendationTitle"/>
            </w:pPr>
            <w:bookmarkStart w:id="539" w:name="_Toc207631065"/>
            <w:bookmarkStart w:id="540" w:name="_Toc211340922"/>
            <w:bookmarkStart w:id="541" w:name="_Toc211405030"/>
            <w:bookmarkStart w:id="542" w:name="_Toc211518067"/>
            <w:r>
              <w:t xml:space="preserve">Recommendation </w:t>
            </w:r>
            <w:r>
              <w:fldChar w:fldCharType="begin"/>
            </w:r>
            <w:r>
              <w:instrText xml:space="preserve"> AUTONUMLGL \e  </w:instrText>
            </w:r>
            <w:r>
              <w:fldChar w:fldCharType="end"/>
            </w:r>
            <w:bookmarkEnd w:id="539"/>
            <w:bookmarkEnd w:id="540"/>
            <w:bookmarkEnd w:id="541"/>
            <w:bookmarkEnd w:id="542"/>
          </w:p>
          <w:p w14:paraId="76C75DD9" w14:textId="77777777" w:rsidR="00273C09" w:rsidRPr="00B678BF" w:rsidRDefault="00273C09" w:rsidP="0080119B">
            <w:pPr>
              <w:pStyle w:val="RecommendationBody"/>
            </w:pPr>
            <w:bookmarkStart w:id="543" w:name="_Toc207630038"/>
            <w:bookmarkStart w:id="544" w:name="_Toc207630083"/>
            <w:bookmarkStart w:id="545" w:name="_Toc207631066"/>
            <w:bookmarkStart w:id="546" w:name="_Toc207631111"/>
            <w:bookmarkStart w:id="547" w:name="_Toc207633520"/>
            <w:bookmarkStart w:id="548" w:name="_Toc207787547"/>
            <w:bookmarkStart w:id="549" w:name="_Toc209019584"/>
            <w:bookmarkStart w:id="550" w:name="_Toc209036357"/>
            <w:bookmarkStart w:id="551" w:name="_Toc209081860"/>
            <w:bookmarkStart w:id="552" w:name="_Toc209106556"/>
            <w:bookmarkStart w:id="553" w:name="_Toc209114084"/>
            <w:bookmarkStart w:id="554" w:name="_Toc209762048"/>
            <w:bookmarkStart w:id="555" w:name="_Toc210128085"/>
            <w:bookmarkStart w:id="556" w:name="_Toc210135580"/>
            <w:bookmarkStart w:id="557" w:name="_Toc210136684"/>
            <w:bookmarkStart w:id="558" w:name="_Toc211007454"/>
            <w:bookmarkStart w:id="559" w:name="_Toc211008396"/>
            <w:bookmarkStart w:id="560" w:name="_Toc211338091"/>
            <w:bookmarkStart w:id="561" w:name="_Toc211338158"/>
            <w:bookmarkStart w:id="562" w:name="_Toc211338225"/>
            <w:bookmarkStart w:id="563" w:name="_Toc211338292"/>
            <w:bookmarkStart w:id="564" w:name="_Toc211338369"/>
            <w:bookmarkStart w:id="565" w:name="_Toc211340923"/>
            <w:bookmarkStart w:id="566" w:name="_Toc211405031"/>
            <w:bookmarkStart w:id="567" w:name="_Toc211518068"/>
            <w:r>
              <w:t>That the NSW Government allocate resources for ongoing research and evaluation of pornography-specific educational programs for children and young people and their community.</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tc>
      </w:tr>
    </w:tbl>
    <w:p w14:paraId="1260F731" w14:textId="77777777" w:rsidR="00273C09" w:rsidRDefault="00273C09" w:rsidP="0080119B">
      <w:pPr>
        <w:pStyle w:val="BodyCopy"/>
      </w:pPr>
    </w:p>
    <w:p w14:paraId="2CF7C681" w14:textId="3F478D4A" w:rsidR="00273C09" w:rsidRDefault="00273C09" w:rsidP="00273C09">
      <w:pPr>
        <w:pStyle w:val="ChapterBody"/>
        <w:numPr>
          <w:ilvl w:val="1"/>
          <w:numId w:val="5"/>
        </w:numPr>
        <w:ind w:left="850" w:hanging="850"/>
      </w:pPr>
      <w:r>
        <w:t xml:space="preserve">The committee acknowledges the ongoing criticism of school sexuality education and society in general concerning the reluctance to have open and direct conversations with young people about pornography, in a way that is free of judgement, blame and shame. While teachers and schools have a role in educating children and young people, parent groups were at pains to emphasise the primary responsibility is with parents and carers. While there was high praise for the excellent resources provided by the </w:t>
      </w:r>
      <w:proofErr w:type="spellStart"/>
      <w:r>
        <w:t>eSafety</w:t>
      </w:r>
      <w:proofErr w:type="spellEnd"/>
      <w:r>
        <w:t xml:space="preserve"> Commissioner, the committee agreed with stakeholder concerns that there needs to be increased support for parents.</w:t>
      </w:r>
    </w:p>
    <w:p w14:paraId="38870314" w14:textId="37041890" w:rsidR="00273C09" w:rsidRDefault="00273C09" w:rsidP="00273C09">
      <w:pPr>
        <w:pStyle w:val="ChapterBody"/>
        <w:numPr>
          <w:ilvl w:val="1"/>
          <w:numId w:val="5"/>
        </w:numPr>
        <w:ind w:left="850" w:hanging="850"/>
      </w:pPr>
      <w:r>
        <w:t xml:space="preserve">With that in mind, the committee recommends that the NSW Government allocate resources to further upskill and educate parents about pornography, in cooperation with the Australian Government and the </w:t>
      </w:r>
      <w:proofErr w:type="spellStart"/>
      <w:r>
        <w:t>eSafety</w:t>
      </w:r>
      <w:proofErr w:type="spellEnd"/>
      <w:r>
        <w:t xml:space="preserve"> Commissioner where appropriate. This could include, but should not be limited to:</w:t>
      </w:r>
    </w:p>
    <w:p w14:paraId="2E8DE34B" w14:textId="77777777" w:rsidR="00273C09" w:rsidRDefault="00273C09" w:rsidP="00273C09">
      <w:pPr>
        <w:pStyle w:val="ChapterBullet"/>
        <w:numPr>
          <w:ilvl w:val="0"/>
          <w:numId w:val="3"/>
        </w:numPr>
      </w:pPr>
      <w:r>
        <w:lastRenderedPageBreak/>
        <w:t>A campaign encouraging parents to talk to their child about pornography in a non-judgemental and age-appropriate manner.</w:t>
      </w:r>
    </w:p>
    <w:p w14:paraId="14558399" w14:textId="77777777" w:rsidR="00273C09" w:rsidRDefault="00273C09" w:rsidP="00273C09">
      <w:pPr>
        <w:pStyle w:val="ChapterBullet"/>
        <w:numPr>
          <w:ilvl w:val="0"/>
          <w:numId w:val="3"/>
        </w:numPr>
      </w:pPr>
      <w:r>
        <w:t>Supporting schools to improve parental engagement and involvement in their child's education about pornography.</w:t>
      </w:r>
    </w:p>
    <w:p w14:paraId="2FA645C5" w14:textId="77777777" w:rsidR="00273C09" w:rsidRDefault="00273C09" w:rsidP="00273C09">
      <w:pPr>
        <w:pStyle w:val="ChapterBullet"/>
        <w:numPr>
          <w:ilvl w:val="0"/>
          <w:numId w:val="3"/>
        </w:numPr>
      </w:pPr>
      <w:r>
        <w:t xml:space="preserve">Supporting school sectors to increase parental awareness of existing resources, for example those provided by the </w:t>
      </w:r>
      <w:proofErr w:type="spellStart"/>
      <w:r>
        <w:t>eSafety</w:t>
      </w:r>
      <w:proofErr w:type="spellEnd"/>
      <w:r>
        <w:t xml:space="preserve"> Commissioner.</w:t>
      </w:r>
    </w:p>
    <w:p w14:paraId="18CF7175" w14:textId="77777777" w:rsidR="00273C09" w:rsidRDefault="00273C09" w:rsidP="00273C09">
      <w:pPr>
        <w:pStyle w:val="ChapterBullet"/>
        <w:numPr>
          <w:ilvl w:val="0"/>
          <w:numId w:val="3"/>
        </w:numPr>
      </w:pPr>
      <w:r>
        <w:t>Developing additional resources for parents to support them to install technology filters on devices used by their children.</w:t>
      </w:r>
    </w:p>
    <w:p w14:paraId="694055A4" w14:textId="77777777" w:rsidR="00273C09" w:rsidRDefault="00273C09" w:rsidP="00273C09">
      <w:pPr>
        <w:pStyle w:val="ChapterBullet"/>
        <w:numPr>
          <w:ilvl w:val="0"/>
          <w:numId w:val="3"/>
        </w:numPr>
      </w:pPr>
      <w:r>
        <w:t>Developing an education campaign targeted at parents and communities who have not previously engaged with the issue of their child's exposure to pornography, including those with little or no digital literacy, low proficiency of written English, or limited access to the internet.</w:t>
      </w:r>
    </w:p>
    <w:p w14:paraId="642260FF" w14:textId="77777777" w:rsidR="00273C09" w:rsidRDefault="00273C09" w:rsidP="0080119B">
      <w:pPr>
        <w:pStyle w:val="ChapterBullet"/>
        <w:numPr>
          <w:ilvl w:val="0"/>
          <w:numId w:val="0"/>
        </w:numPr>
        <w:ind w:left="1418"/>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A8462D" w14:paraId="36D61432" w14:textId="77777777" w:rsidTr="0080119B">
        <w:trPr>
          <w:cantSplit/>
        </w:trPr>
        <w:tc>
          <w:tcPr>
            <w:tcW w:w="851" w:type="dxa"/>
          </w:tcPr>
          <w:p w14:paraId="15F01079" w14:textId="77777777" w:rsidR="00273C09" w:rsidRPr="00A8462D" w:rsidRDefault="00273C09" w:rsidP="0080119B">
            <w:pPr>
              <w:pStyle w:val="BodyCopy"/>
            </w:pPr>
          </w:p>
        </w:tc>
        <w:tc>
          <w:tcPr>
            <w:tcW w:w="8896" w:type="dxa"/>
          </w:tcPr>
          <w:p w14:paraId="35B4B2C5" w14:textId="77777777" w:rsidR="00273C09" w:rsidRPr="007E603A" w:rsidRDefault="00273C09" w:rsidP="0080119B">
            <w:pPr>
              <w:pStyle w:val="RecommendationTitle"/>
            </w:pPr>
            <w:bookmarkStart w:id="568" w:name="_Toc207631067"/>
            <w:bookmarkStart w:id="569" w:name="_Toc211340924"/>
            <w:bookmarkStart w:id="570" w:name="_Toc211405032"/>
            <w:bookmarkStart w:id="571" w:name="_Toc211518069"/>
            <w:r w:rsidRPr="007E603A">
              <w:t xml:space="preserve">Recommendation </w:t>
            </w:r>
            <w:r w:rsidRPr="007E603A">
              <w:fldChar w:fldCharType="begin"/>
            </w:r>
            <w:r w:rsidRPr="007E603A">
              <w:instrText xml:space="preserve"> AUTONUMLGL \e  </w:instrText>
            </w:r>
            <w:r w:rsidRPr="007E603A">
              <w:fldChar w:fldCharType="end"/>
            </w:r>
            <w:bookmarkEnd w:id="568"/>
            <w:bookmarkEnd w:id="569"/>
            <w:bookmarkEnd w:id="570"/>
            <w:bookmarkEnd w:id="571"/>
          </w:p>
          <w:p w14:paraId="703B0DF9" w14:textId="2CDB6FC3" w:rsidR="00273C09" w:rsidRPr="007E603A" w:rsidRDefault="00273C09" w:rsidP="0080119B">
            <w:pPr>
              <w:pStyle w:val="RecommendationBody"/>
            </w:pPr>
            <w:bookmarkStart w:id="572" w:name="_Toc207630040"/>
            <w:bookmarkStart w:id="573" w:name="_Toc207630085"/>
            <w:bookmarkStart w:id="574" w:name="_Toc207631068"/>
            <w:bookmarkStart w:id="575" w:name="_Toc207631113"/>
            <w:bookmarkStart w:id="576" w:name="_Toc207633522"/>
            <w:bookmarkStart w:id="577" w:name="_Toc207787549"/>
            <w:bookmarkStart w:id="578" w:name="_Toc209019586"/>
            <w:bookmarkStart w:id="579" w:name="_Toc209036359"/>
            <w:bookmarkStart w:id="580" w:name="_Toc209081862"/>
            <w:bookmarkStart w:id="581" w:name="_Toc209106558"/>
            <w:bookmarkStart w:id="582" w:name="_Toc209114086"/>
            <w:bookmarkStart w:id="583" w:name="_Toc209762050"/>
            <w:bookmarkStart w:id="584" w:name="_Toc210128087"/>
            <w:bookmarkStart w:id="585" w:name="_Toc210135582"/>
            <w:bookmarkStart w:id="586" w:name="_Toc210136686"/>
            <w:bookmarkStart w:id="587" w:name="_Toc211007456"/>
            <w:bookmarkStart w:id="588" w:name="_Toc211008398"/>
            <w:bookmarkStart w:id="589" w:name="_Toc211338093"/>
            <w:bookmarkStart w:id="590" w:name="_Toc211338160"/>
            <w:bookmarkStart w:id="591" w:name="_Toc211338227"/>
            <w:bookmarkStart w:id="592" w:name="_Toc211338294"/>
            <w:bookmarkStart w:id="593" w:name="_Toc211338371"/>
            <w:bookmarkStart w:id="594" w:name="_Toc211340925"/>
            <w:bookmarkStart w:id="595" w:name="_Toc211405033"/>
            <w:bookmarkStart w:id="596" w:name="_Toc211518070"/>
            <w:r w:rsidRPr="007E603A">
              <w:t xml:space="preserve">That the NSW Government </w:t>
            </w:r>
            <w:r w:rsidR="00894A8F" w:rsidRPr="007E603A">
              <w:t>work</w:t>
            </w:r>
            <w:r w:rsidRPr="007E603A">
              <w:t xml:space="preserve"> with the Australian Government and the </w:t>
            </w:r>
            <w:proofErr w:type="spellStart"/>
            <w:r w:rsidRPr="007E603A">
              <w:t>eSafety</w:t>
            </w:r>
            <w:proofErr w:type="spellEnd"/>
            <w:r w:rsidRPr="007E603A">
              <w:t xml:space="preserve"> Commissioner </w:t>
            </w:r>
            <w:r w:rsidR="00894A8F" w:rsidRPr="007E603A">
              <w:t>to further upskill and educate parents about pornography</w:t>
            </w:r>
            <w:r w:rsidRPr="007E603A">
              <w:t>. This could include, but should not be limited to:</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24940491" w14:textId="77777777" w:rsidR="00273C09" w:rsidRPr="007E603A" w:rsidRDefault="00273C09" w:rsidP="00273C09">
            <w:pPr>
              <w:pStyle w:val="RecommendationBullet"/>
              <w:numPr>
                <w:ilvl w:val="0"/>
                <w:numId w:val="4"/>
              </w:numPr>
            </w:pPr>
            <w:bookmarkStart w:id="597" w:name="_Toc207630041"/>
            <w:bookmarkStart w:id="598" w:name="_Toc207630086"/>
            <w:bookmarkStart w:id="599" w:name="_Toc207631069"/>
            <w:bookmarkStart w:id="600" w:name="_Toc207631114"/>
            <w:bookmarkStart w:id="601" w:name="_Toc207633523"/>
            <w:bookmarkStart w:id="602" w:name="_Toc207787550"/>
            <w:bookmarkStart w:id="603" w:name="_Toc209019587"/>
            <w:bookmarkStart w:id="604" w:name="_Toc209036360"/>
            <w:bookmarkStart w:id="605" w:name="_Toc209081863"/>
            <w:bookmarkStart w:id="606" w:name="_Toc209106559"/>
            <w:bookmarkStart w:id="607" w:name="_Toc209114087"/>
            <w:bookmarkStart w:id="608" w:name="_Toc209762051"/>
            <w:bookmarkStart w:id="609" w:name="_Toc210128088"/>
            <w:bookmarkStart w:id="610" w:name="_Toc210135583"/>
            <w:bookmarkStart w:id="611" w:name="_Toc210136687"/>
            <w:bookmarkStart w:id="612" w:name="_Toc211007457"/>
            <w:bookmarkStart w:id="613" w:name="_Toc211008399"/>
            <w:bookmarkStart w:id="614" w:name="_Toc211338094"/>
            <w:bookmarkStart w:id="615" w:name="_Toc211338161"/>
            <w:bookmarkStart w:id="616" w:name="_Toc211338228"/>
            <w:bookmarkStart w:id="617" w:name="_Toc211338295"/>
            <w:bookmarkStart w:id="618" w:name="_Toc211338372"/>
            <w:bookmarkStart w:id="619" w:name="_Toc211340926"/>
            <w:bookmarkStart w:id="620" w:name="_Toc211405034"/>
            <w:bookmarkStart w:id="621" w:name="_Toc211518071"/>
            <w:r w:rsidRPr="007E603A">
              <w:t>A campaign encouraging parents to talk to their child about pornography in a non-judgemental and age-appropriate manner.</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D7FF2EF" w14:textId="77777777" w:rsidR="00273C09" w:rsidRPr="007E603A" w:rsidRDefault="00273C09" w:rsidP="00273C09">
            <w:pPr>
              <w:pStyle w:val="RecommendationBullet"/>
              <w:numPr>
                <w:ilvl w:val="0"/>
                <w:numId w:val="4"/>
              </w:numPr>
            </w:pPr>
            <w:bookmarkStart w:id="622" w:name="_Toc207630042"/>
            <w:bookmarkStart w:id="623" w:name="_Toc207630087"/>
            <w:bookmarkStart w:id="624" w:name="_Toc207631070"/>
            <w:bookmarkStart w:id="625" w:name="_Toc207631115"/>
            <w:bookmarkStart w:id="626" w:name="_Toc207633524"/>
            <w:bookmarkStart w:id="627" w:name="_Toc207787551"/>
            <w:bookmarkStart w:id="628" w:name="_Toc209019588"/>
            <w:bookmarkStart w:id="629" w:name="_Toc209036361"/>
            <w:bookmarkStart w:id="630" w:name="_Toc209081864"/>
            <w:bookmarkStart w:id="631" w:name="_Toc209106560"/>
            <w:bookmarkStart w:id="632" w:name="_Toc209114088"/>
            <w:bookmarkStart w:id="633" w:name="_Toc209762052"/>
            <w:bookmarkStart w:id="634" w:name="_Toc210128089"/>
            <w:bookmarkStart w:id="635" w:name="_Toc210135584"/>
            <w:bookmarkStart w:id="636" w:name="_Toc210136688"/>
            <w:bookmarkStart w:id="637" w:name="_Toc211007458"/>
            <w:bookmarkStart w:id="638" w:name="_Toc211008400"/>
            <w:bookmarkStart w:id="639" w:name="_Toc211338095"/>
            <w:bookmarkStart w:id="640" w:name="_Toc211338162"/>
            <w:bookmarkStart w:id="641" w:name="_Toc211338229"/>
            <w:bookmarkStart w:id="642" w:name="_Toc211338296"/>
            <w:bookmarkStart w:id="643" w:name="_Toc211338373"/>
            <w:bookmarkStart w:id="644" w:name="_Toc211340927"/>
            <w:bookmarkStart w:id="645" w:name="_Toc211405035"/>
            <w:bookmarkStart w:id="646" w:name="_Toc211518072"/>
            <w:r w:rsidRPr="007E603A">
              <w:t>Supporting schools to improve parental engagement and involvement in their child's education about pornography.</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097A6E0" w14:textId="77777777" w:rsidR="00273C09" w:rsidRPr="007E603A" w:rsidRDefault="00273C09" w:rsidP="00273C09">
            <w:pPr>
              <w:pStyle w:val="RecommendationBullet"/>
              <w:numPr>
                <w:ilvl w:val="0"/>
                <w:numId w:val="4"/>
              </w:numPr>
            </w:pPr>
            <w:bookmarkStart w:id="647" w:name="_Toc207630043"/>
            <w:bookmarkStart w:id="648" w:name="_Toc207630088"/>
            <w:bookmarkStart w:id="649" w:name="_Toc207631071"/>
            <w:bookmarkStart w:id="650" w:name="_Toc207631116"/>
            <w:bookmarkStart w:id="651" w:name="_Toc207633525"/>
            <w:bookmarkStart w:id="652" w:name="_Toc207787552"/>
            <w:bookmarkStart w:id="653" w:name="_Toc209019589"/>
            <w:bookmarkStart w:id="654" w:name="_Toc209036362"/>
            <w:bookmarkStart w:id="655" w:name="_Toc209081865"/>
            <w:bookmarkStart w:id="656" w:name="_Toc209106561"/>
            <w:bookmarkStart w:id="657" w:name="_Toc209114089"/>
            <w:bookmarkStart w:id="658" w:name="_Toc209762053"/>
            <w:bookmarkStart w:id="659" w:name="_Toc210128090"/>
            <w:bookmarkStart w:id="660" w:name="_Toc210135585"/>
            <w:bookmarkStart w:id="661" w:name="_Toc210136689"/>
            <w:bookmarkStart w:id="662" w:name="_Toc211007459"/>
            <w:bookmarkStart w:id="663" w:name="_Toc211008401"/>
            <w:bookmarkStart w:id="664" w:name="_Toc211338096"/>
            <w:bookmarkStart w:id="665" w:name="_Toc211338163"/>
            <w:bookmarkStart w:id="666" w:name="_Toc211338230"/>
            <w:bookmarkStart w:id="667" w:name="_Toc211338297"/>
            <w:bookmarkStart w:id="668" w:name="_Toc211338374"/>
            <w:bookmarkStart w:id="669" w:name="_Toc211340928"/>
            <w:bookmarkStart w:id="670" w:name="_Toc211405036"/>
            <w:bookmarkStart w:id="671" w:name="_Toc211518073"/>
            <w:r w:rsidRPr="007E603A">
              <w:t xml:space="preserve">Supporting school sectors to increase parental awareness of existing resources, for example those provided by the </w:t>
            </w:r>
            <w:proofErr w:type="spellStart"/>
            <w:r w:rsidRPr="007E603A">
              <w:t>eSafety</w:t>
            </w:r>
            <w:proofErr w:type="spellEnd"/>
            <w:r w:rsidRPr="007E603A">
              <w:t xml:space="preserve"> Commissioner.</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4E99001" w14:textId="77777777" w:rsidR="00273C09" w:rsidRPr="007E603A" w:rsidRDefault="00273C09" w:rsidP="00273C09">
            <w:pPr>
              <w:pStyle w:val="RecommendationBullet"/>
              <w:numPr>
                <w:ilvl w:val="0"/>
                <w:numId w:val="4"/>
              </w:numPr>
            </w:pPr>
            <w:bookmarkStart w:id="672" w:name="_Toc207630044"/>
            <w:bookmarkStart w:id="673" w:name="_Toc207630089"/>
            <w:bookmarkStart w:id="674" w:name="_Toc207631072"/>
            <w:bookmarkStart w:id="675" w:name="_Toc207631117"/>
            <w:bookmarkStart w:id="676" w:name="_Toc207633526"/>
            <w:bookmarkStart w:id="677" w:name="_Toc207787553"/>
            <w:bookmarkStart w:id="678" w:name="_Toc209019590"/>
            <w:bookmarkStart w:id="679" w:name="_Toc209036363"/>
            <w:bookmarkStart w:id="680" w:name="_Toc209081866"/>
            <w:bookmarkStart w:id="681" w:name="_Toc209106562"/>
            <w:bookmarkStart w:id="682" w:name="_Toc209114090"/>
            <w:bookmarkStart w:id="683" w:name="_Toc209762054"/>
            <w:bookmarkStart w:id="684" w:name="_Toc210128091"/>
            <w:bookmarkStart w:id="685" w:name="_Toc210135586"/>
            <w:bookmarkStart w:id="686" w:name="_Toc210136690"/>
            <w:bookmarkStart w:id="687" w:name="_Toc211007460"/>
            <w:bookmarkStart w:id="688" w:name="_Toc211008402"/>
            <w:bookmarkStart w:id="689" w:name="_Toc211338097"/>
            <w:bookmarkStart w:id="690" w:name="_Toc211338164"/>
            <w:bookmarkStart w:id="691" w:name="_Toc211338231"/>
            <w:bookmarkStart w:id="692" w:name="_Toc211338298"/>
            <w:bookmarkStart w:id="693" w:name="_Toc211338375"/>
            <w:bookmarkStart w:id="694" w:name="_Toc211340929"/>
            <w:bookmarkStart w:id="695" w:name="_Toc211405037"/>
            <w:bookmarkStart w:id="696" w:name="_Toc211518074"/>
            <w:r w:rsidRPr="007E603A">
              <w:t>Developing additional resources for parents to support them to install technology filters on devices used by their children.</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F464BC8" w14:textId="77777777" w:rsidR="00273C09" w:rsidRPr="007E603A" w:rsidRDefault="00273C09" w:rsidP="00273C09">
            <w:pPr>
              <w:pStyle w:val="RecommendationBullet"/>
              <w:numPr>
                <w:ilvl w:val="0"/>
                <w:numId w:val="4"/>
              </w:numPr>
            </w:pPr>
            <w:bookmarkStart w:id="697" w:name="_Toc207630045"/>
            <w:bookmarkStart w:id="698" w:name="_Toc207630090"/>
            <w:bookmarkStart w:id="699" w:name="_Toc207631073"/>
            <w:bookmarkStart w:id="700" w:name="_Toc207631118"/>
            <w:bookmarkStart w:id="701" w:name="_Toc207633527"/>
            <w:bookmarkStart w:id="702" w:name="_Toc207787554"/>
            <w:bookmarkStart w:id="703" w:name="_Toc209019591"/>
            <w:bookmarkStart w:id="704" w:name="_Toc209036364"/>
            <w:bookmarkStart w:id="705" w:name="_Toc209081867"/>
            <w:bookmarkStart w:id="706" w:name="_Toc209106563"/>
            <w:bookmarkStart w:id="707" w:name="_Toc209114091"/>
            <w:bookmarkStart w:id="708" w:name="_Toc209762055"/>
            <w:bookmarkStart w:id="709" w:name="_Toc210128092"/>
            <w:bookmarkStart w:id="710" w:name="_Toc210135587"/>
            <w:bookmarkStart w:id="711" w:name="_Toc210136691"/>
            <w:bookmarkStart w:id="712" w:name="_Toc211007461"/>
            <w:bookmarkStart w:id="713" w:name="_Toc211008403"/>
            <w:bookmarkStart w:id="714" w:name="_Toc211338098"/>
            <w:bookmarkStart w:id="715" w:name="_Toc211338165"/>
            <w:bookmarkStart w:id="716" w:name="_Toc211338232"/>
            <w:bookmarkStart w:id="717" w:name="_Toc211338299"/>
            <w:bookmarkStart w:id="718" w:name="_Toc211338376"/>
            <w:bookmarkStart w:id="719" w:name="_Toc211340930"/>
            <w:bookmarkStart w:id="720" w:name="_Toc211405038"/>
            <w:bookmarkStart w:id="721" w:name="_Toc211518075"/>
            <w:r w:rsidRPr="007E603A">
              <w:t>Developing an education campaign targeted at parents and communities who have not previously engaged with the issue of their child's exposure to pornography, including those with little or no digital literacy, low proficiency of written English, or limited access to the internet.</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tc>
      </w:tr>
    </w:tbl>
    <w:p w14:paraId="4DD18227" w14:textId="77777777" w:rsidR="00273C09" w:rsidRDefault="00273C09" w:rsidP="00273C09">
      <w:pPr>
        <w:pStyle w:val="ChapterBody"/>
        <w:numPr>
          <w:ilvl w:val="1"/>
          <w:numId w:val="5"/>
        </w:numPr>
        <w:ind w:left="850" w:hanging="850"/>
      </w:pPr>
      <w:r>
        <w:t>The committee is encouraged that the for the first time, the NSW curriculum for PDHPE will require discussions of pornography with students in Years 7 to 10, and will be mandatory from 2027 for all schools in New South Wales. However, this requirement is focussed on developing students' pornography literacy skills, and the committee is of the view that other important factors need to be taken into consideration for effective education.</w:t>
      </w:r>
    </w:p>
    <w:p w14:paraId="797AF0A6" w14:textId="77777777" w:rsidR="00273C09" w:rsidRDefault="00273C09" w:rsidP="00273C09">
      <w:pPr>
        <w:pStyle w:val="ChapterBody"/>
        <w:numPr>
          <w:ilvl w:val="1"/>
          <w:numId w:val="5"/>
        </w:numPr>
        <w:ind w:left="850" w:hanging="850"/>
      </w:pPr>
      <w:r>
        <w:t>In particular, the committee recommends that the NSW Government should take a proactive approach to education delivered in a non-judgemental and shame free manner which explicitly teaches about pornography and its impacts, and acknowledges that many students are likely to have encountered pornography before they leave school. This should include, but not be limited to:</w:t>
      </w:r>
    </w:p>
    <w:p w14:paraId="7C6F1260" w14:textId="77777777" w:rsidR="00273C09" w:rsidRDefault="00273C09" w:rsidP="00273C09">
      <w:pPr>
        <w:pStyle w:val="ChapterBullet"/>
        <w:numPr>
          <w:ilvl w:val="0"/>
          <w:numId w:val="3"/>
        </w:numPr>
      </w:pPr>
      <w:r>
        <w:t>best practice teaching about pornography.</w:t>
      </w:r>
    </w:p>
    <w:p w14:paraId="4C20F9AA" w14:textId="77777777" w:rsidR="00273C09" w:rsidRDefault="00273C09" w:rsidP="00273C09">
      <w:pPr>
        <w:pStyle w:val="ChapterBullet"/>
        <w:numPr>
          <w:ilvl w:val="0"/>
          <w:numId w:val="3"/>
        </w:numPr>
      </w:pPr>
      <w:r>
        <w:t xml:space="preserve">consultation and co-design with young people </w:t>
      </w:r>
    </w:p>
    <w:p w14:paraId="2816D44A" w14:textId="77777777" w:rsidR="00273C09" w:rsidRDefault="00273C09" w:rsidP="00273C09">
      <w:pPr>
        <w:pStyle w:val="ChapterBullet"/>
        <w:numPr>
          <w:ilvl w:val="0"/>
          <w:numId w:val="3"/>
        </w:numPr>
      </w:pPr>
      <w:r>
        <w:lastRenderedPageBreak/>
        <w:t>the ability to adapt the diverse needs of students</w:t>
      </w:r>
    </w:p>
    <w:p w14:paraId="0EDAD315" w14:textId="77777777" w:rsidR="00273C09" w:rsidRDefault="00273C09" w:rsidP="00273C09">
      <w:pPr>
        <w:pStyle w:val="ChapterBullet"/>
        <w:numPr>
          <w:ilvl w:val="0"/>
          <w:numId w:val="3"/>
        </w:numPr>
      </w:pPr>
      <w:r>
        <w:t>parental engagement where appropriate</w:t>
      </w:r>
    </w:p>
    <w:p w14:paraId="7BE088F1" w14:textId="77777777" w:rsidR="00273C09" w:rsidRDefault="00273C09" w:rsidP="00273C09">
      <w:pPr>
        <w:pStyle w:val="ChapterBullet"/>
        <w:numPr>
          <w:ilvl w:val="0"/>
          <w:numId w:val="3"/>
        </w:numPr>
      </w:pPr>
      <w:r>
        <w:t>education about on image-based abuse, AI-generated pornography and the law</w:t>
      </w:r>
    </w:p>
    <w:p w14:paraId="6FF28E38" w14:textId="77777777" w:rsidR="00273C09" w:rsidRDefault="00273C09" w:rsidP="00273C09">
      <w:pPr>
        <w:pStyle w:val="ChapterBullet"/>
        <w:numPr>
          <w:ilvl w:val="0"/>
          <w:numId w:val="3"/>
        </w:numPr>
      </w:pPr>
      <w:r>
        <w:t>education about illegal themes such as incest and childlike actors.</w:t>
      </w:r>
    </w:p>
    <w:p w14:paraId="4746E02C" w14:textId="77777777" w:rsidR="00273C09" w:rsidRDefault="00273C09" w:rsidP="0080119B">
      <w:pPr>
        <w:pStyle w:val="ChapterBody"/>
        <w:numPr>
          <w:ilvl w:val="0"/>
          <w:numId w:val="0"/>
        </w:num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74452C" w14:paraId="5DF679D1" w14:textId="77777777">
        <w:trPr>
          <w:cantSplit/>
        </w:trPr>
        <w:tc>
          <w:tcPr>
            <w:tcW w:w="851" w:type="dxa"/>
          </w:tcPr>
          <w:p w14:paraId="0512CC22" w14:textId="77777777" w:rsidR="00273C09" w:rsidRPr="0074452C" w:rsidRDefault="00273C09" w:rsidP="0080119B">
            <w:pPr>
              <w:pStyle w:val="BodyCopy"/>
            </w:pPr>
          </w:p>
        </w:tc>
        <w:tc>
          <w:tcPr>
            <w:tcW w:w="8896" w:type="dxa"/>
          </w:tcPr>
          <w:p w14:paraId="3D2DE727" w14:textId="77777777" w:rsidR="00273C09" w:rsidRDefault="00273C09" w:rsidP="0080119B">
            <w:pPr>
              <w:pStyle w:val="RecommendationTitle"/>
            </w:pPr>
            <w:bookmarkStart w:id="722" w:name="_Toc207631074"/>
            <w:bookmarkStart w:id="723" w:name="_Toc211340931"/>
            <w:bookmarkStart w:id="724" w:name="_Toc211405039"/>
            <w:bookmarkStart w:id="725" w:name="_Toc211518076"/>
            <w:r>
              <w:t xml:space="preserve">Recommendation </w:t>
            </w:r>
            <w:r>
              <w:fldChar w:fldCharType="begin"/>
            </w:r>
            <w:r>
              <w:instrText xml:space="preserve"> AUTONUMLGL \e  </w:instrText>
            </w:r>
            <w:r>
              <w:fldChar w:fldCharType="end"/>
            </w:r>
            <w:bookmarkEnd w:id="722"/>
            <w:bookmarkEnd w:id="723"/>
            <w:bookmarkEnd w:id="724"/>
            <w:bookmarkEnd w:id="725"/>
          </w:p>
          <w:p w14:paraId="2509A2DA" w14:textId="77777777" w:rsidR="00273C09" w:rsidRDefault="00273C09" w:rsidP="0080119B">
            <w:pPr>
              <w:pStyle w:val="RecommendationBody"/>
            </w:pPr>
            <w:bookmarkStart w:id="726" w:name="_Toc207630047"/>
            <w:bookmarkStart w:id="727" w:name="_Toc207630092"/>
            <w:bookmarkStart w:id="728" w:name="_Toc207631075"/>
            <w:bookmarkStart w:id="729" w:name="_Toc207631120"/>
            <w:bookmarkStart w:id="730" w:name="_Toc207633529"/>
            <w:bookmarkStart w:id="731" w:name="_Toc207787556"/>
            <w:bookmarkStart w:id="732" w:name="_Toc209019593"/>
            <w:bookmarkStart w:id="733" w:name="_Toc209036366"/>
            <w:bookmarkStart w:id="734" w:name="_Toc209081869"/>
            <w:bookmarkStart w:id="735" w:name="_Toc209106565"/>
            <w:bookmarkStart w:id="736" w:name="_Toc209114093"/>
            <w:bookmarkStart w:id="737" w:name="_Toc209762057"/>
            <w:bookmarkStart w:id="738" w:name="_Toc210128094"/>
            <w:bookmarkStart w:id="739" w:name="_Toc210135589"/>
            <w:bookmarkStart w:id="740" w:name="_Toc210136693"/>
            <w:bookmarkStart w:id="741" w:name="_Toc211007463"/>
            <w:bookmarkStart w:id="742" w:name="_Toc211008405"/>
            <w:bookmarkStart w:id="743" w:name="_Toc211338100"/>
            <w:bookmarkStart w:id="744" w:name="_Toc211338167"/>
            <w:bookmarkStart w:id="745" w:name="_Toc211338234"/>
            <w:bookmarkStart w:id="746" w:name="_Toc211338301"/>
            <w:bookmarkStart w:id="747" w:name="_Toc211338378"/>
            <w:bookmarkStart w:id="748" w:name="_Toc211340932"/>
            <w:bookmarkStart w:id="749" w:name="_Toc211405040"/>
            <w:bookmarkStart w:id="750" w:name="_Toc211518077"/>
            <w:r>
              <w:t>That the NSW Government take a proactive approach to education delivered in a non-judgemental and shame free manner which explicitly teaches about pornography and its impacts, and acknowledges that many students are likely to have encountered pornography before they leave school. This should include, but not be limited to:</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7DB95D4F" w14:textId="77777777" w:rsidR="00273C09" w:rsidRDefault="00273C09" w:rsidP="00273C09">
            <w:pPr>
              <w:pStyle w:val="RecommendationBullet"/>
              <w:numPr>
                <w:ilvl w:val="0"/>
                <w:numId w:val="4"/>
              </w:numPr>
            </w:pPr>
            <w:bookmarkStart w:id="751" w:name="_Toc207630048"/>
            <w:bookmarkStart w:id="752" w:name="_Toc207630093"/>
            <w:bookmarkStart w:id="753" w:name="_Toc207631076"/>
            <w:bookmarkStart w:id="754" w:name="_Toc207631121"/>
            <w:bookmarkStart w:id="755" w:name="_Toc207633530"/>
            <w:bookmarkStart w:id="756" w:name="_Toc207787557"/>
            <w:bookmarkStart w:id="757" w:name="_Toc209019594"/>
            <w:bookmarkStart w:id="758" w:name="_Toc209036367"/>
            <w:bookmarkStart w:id="759" w:name="_Toc209081870"/>
            <w:bookmarkStart w:id="760" w:name="_Toc209106566"/>
            <w:bookmarkStart w:id="761" w:name="_Toc209114094"/>
            <w:bookmarkStart w:id="762" w:name="_Toc209762058"/>
            <w:bookmarkStart w:id="763" w:name="_Toc210128095"/>
            <w:bookmarkStart w:id="764" w:name="_Toc210135590"/>
            <w:bookmarkStart w:id="765" w:name="_Toc210136694"/>
            <w:bookmarkStart w:id="766" w:name="_Toc211007464"/>
            <w:bookmarkStart w:id="767" w:name="_Toc211008406"/>
            <w:bookmarkStart w:id="768" w:name="_Toc211338101"/>
            <w:bookmarkStart w:id="769" w:name="_Toc211338168"/>
            <w:bookmarkStart w:id="770" w:name="_Toc211338235"/>
            <w:bookmarkStart w:id="771" w:name="_Toc211338302"/>
            <w:bookmarkStart w:id="772" w:name="_Toc211338379"/>
            <w:bookmarkStart w:id="773" w:name="_Toc211340933"/>
            <w:bookmarkStart w:id="774" w:name="_Toc211405041"/>
            <w:bookmarkStart w:id="775" w:name="_Toc211518078"/>
            <w:r>
              <w:t>best practice teaching about pornography.</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4B3D90EA" w14:textId="77777777" w:rsidR="00273C09" w:rsidRDefault="00273C09" w:rsidP="00273C09">
            <w:pPr>
              <w:pStyle w:val="RecommendationBullet"/>
              <w:numPr>
                <w:ilvl w:val="0"/>
                <w:numId w:val="4"/>
              </w:numPr>
            </w:pPr>
            <w:bookmarkStart w:id="776" w:name="_Toc207630049"/>
            <w:bookmarkStart w:id="777" w:name="_Toc207630094"/>
            <w:bookmarkStart w:id="778" w:name="_Toc207631077"/>
            <w:bookmarkStart w:id="779" w:name="_Toc207631122"/>
            <w:bookmarkStart w:id="780" w:name="_Toc207633531"/>
            <w:bookmarkStart w:id="781" w:name="_Toc207787558"/>
            <w:bookmarkStart w:id="782" w:name="_Toc209019595"/>
            <w:bookmarkStart w:id="783" w:name="_Toc209036368"/>
            <w:bookmarkStart w:id="784" w:name="_Toc209081871"/>
            <w:bookmarkStart w:id="785" w:name="_Toc209106567"/>
            <w:bookmarkStart w:id="786" w:name="_Toc209114095"/>
            <w:bookmarkStart w:id="787" w:name="_Toc209762059"/>
            <w:bookmarkStart w:id="788" w:name="_Toc210128096"/>
            <w:bookmarkStart w:id="789" w:name="_Toc210135591"/>
            <w:bookmarkStart w:id="790" w:name="_Toc210136695"/>
            <w:bookmarkStart w:id="791" w:name="_Toc211007465"/>
            <w:bookmarkStart w:id="792" w:name="_Toc211008407"/>
            <w:bookmarkStart w:id="793" w:name="_Toc211338102"/>
            <w:bookmarkStart w:id="794" w:name="_Toc211338169"/>
            <w:bookmarkStart w:id="795" w:name="_Toc211338236"/>
            <w:bookmarkStart w:id="796" w:name="_Toc211338303"/>
            <w:bookmarkStart w:id="797" w:name="_Toc211338380"/>
            <w:bookmarkStart w:id="798" w:name="_Toc211340934"/>
            <w:bookmarkStart w:id="799" w:name="_Toc211405042"/>
            <w:bookmarkStart w:id="800" w:name="_Toc211518079"/>
            <w:r>
              <w:t>consultation and co-design with young people</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t xml:space="preserve"> </w:t>
            </w:r>
          </w:p>
          <w:p w14:paraId="13ED4C88" w14:textId="77777777" w:rsidR="00273C09" w:rsidRDefault="00273C09" w:rsidP="00273C09">
            <w:pPr>
              <w:pStyle w:val="RecommendationBullet"/>
              <w:numPr>
                <w:ilvl w:val="0"/>
                <w:numId w:val="4"/>
              </w:numPr>
            </w:pPr>
            <w:bookmarkStart w:id="801" w:name="_Toc207630050"/>
            <w:bookmarkStart w:id="802" w:name="_Toc207630095"/>
            <w:bookmarkStart w:id="803" w:name="_Toc207631078"/>
            <w:bookmarkStart w:id="804" w:name="_Toc207631123"/>
            <w:bookmarkStart w:id="805" w:name="_Toc207633532"/>
            <w:bookmarkStart w:id="806" w:name="_Toc207787559"/>
            <w:bookmarkStart w:id="807" w:name="_Toc209019596"/>
            <w:bookmarkStart w:id="808" w:name="_Toc209036369"/>
            <w:bookmarkStart w:id="809" w:name="_Toc209081872"/>
            <w:bookmarkStart w:id="810" w:name="_Toc209106568"/>
            <w:bookmarkStart w:id="811" w:name="_Toc209114096"/>
            <w:bookmarkStart w:id="812" w:name="_Toc209762060"/>
            <w:bookmarkStart w:id="813" w:name="_Toc210128097"/>
            <w:bookmarkStart w:id="814" w:name="_Toc210135592"/>
            <w:bookmarkStart w:id="815" w:name="_Toc210136696"/>
            <w:bookmarkStart w:id="816" w:name="_Toc211007466"/>
            <w:bookmarkStart w:id="817" w:name="_Toc211008408"/>
            <w:bookmarkStart w:id="818" w:name="_Toc211338103"/>
            <w:bookmarkStart w:id="819" w:name="_Toc211338170"/>
            <w:bookmarkStart w:id="820" w:name="_Toc211338237"/>
            <w:bookmarkStart w:id="821" w:name="_Toc211338304"/>
            <w:bookmarkStart w:id="822" w:name="_Toc211338381"/>
            <w:bookmarkStart w:id="823" w:name="_Toc211340935"/>
            <w:bookmarkStart w:id="824" w:name="_Toc211405043"/>
            <w:bookmarkStart w:id="825" w:name="_Toc211518080"/>
            <w:r>
              <w:t>the ability to adapt the diverse needs of students</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19DC9FC" w14:textId="77777777" w:rsidR="00273C09" w:rsidRDefault="00273C09" w:rsidP="00273C09">
            <w:pPr>
              <w:pStyle w:val="RecommendationBullet"/>
              <w:numPr>
                <w:ilvl w:val="0"/>
                <w:numId w:val="4"/>
              </w:numPr>
            </w:pPr>
            <w:bookmarkStart w:id="826" w:name="_Toc207630051"/>
            <w:bookmarkStart w:id="827" w:name="_Toc207630096"/>
            <w:bookmarkStart w:id="828" w:name="_Toc207631079"/>
            <w:bookmarkStart w:id="829" w:name="_Toc207631124"/>
            <w:bookmarkStart w:id="830" w:name="_Toc207633533"/>
            <w:bookmarkStart w:id="831" w:name="_Toc207787560"/>
            <w:bookmarkStart w:id="832" w:name="_Toc209019597"/>
            <w:bookmarkStart w:id="833" w:name="_Toc209036370"/>
            <w:bookmarkStart w:id="834" w:name="_Toc209081873"/>
            <w:bookmarkStart w:id="835" w:name="_Toc209106569"/>
            <w:bookmarkStart w:id="836" w:name="_Toc209114097"/>
            <w:bookmarkStart w:id="837" w:name="_Toc209762061"/>
            <w:bookmarkStart w:id="838" w:name="_Toc210128098"/>
            <w:bookmarkStart w:id="839" w:name="_Toc210135593"/>
            <w:bookmarkStart w:id="840" w:name="_Toc210136697"/>
            <w:bookmarkStart w:id="841" w:name="_Toc211007467"/>
            <w:bookmarkStart w:id="842" w:name="_Toc211008409"/>
            <w:bookmarkStart w:id="843" w:name="_Toc211338104"/>
            <w:bookmarkStart w:id="844" w:name="_Toc211338171"/>
            <w:bookmarkStart w:id="845" w:name="_Toc211338238"/>
            <w:bookmarkStart w:id="846" w:name="_Toc211338305"/>
            <w:bookmarkStart w:id="847" w:name="_Toc211338382"/>
            <w:bookmarkStart w:id="848" w:name="_Toc211340936"/>
            <w:bookmarkStart w:id="849" w:name="_Toc211405044"/>
            <w:bookmarkStart w:id="850" w:name="_Toc211518081"/>
            <w:r>
              <w:t>parental engagement where appropriate</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6D5A9472" w14:textId="77777777" w:rsidR="00273C09" w:rsidRDefault="00273C09" w:rsidP="00273C09">
            <w:pPr>
              <w:pStyle w:val="RecommendationBullet"/>
              <w:numPr>
                <w:ilvl w:val="0"/>
                <w:numId w:val="4"/>
              </w:numPr>
            </w:pPr>
            <w:bookmarkStart w:id="851" w:name="_Toc207630052"/>
            <w:bookmarkStart w:id="852" w:name="_Toc207630097"/>
            <w:bookmarkStart w:id="853" w:name="_Toc207631080"/>
            <w:bookmarkStart w:id="854" w:name="_Toc207631125"/>
            <w:bookmarkStart w:id="855" w:name="_Toc207633534"/>
            <w:bookmarkStart w:id="856" w:name="_Toc207787561"/>
            <w:bookmarkStart w:id="857" w:name="_Toc209019598"/>
            <w:bookmarkStart w:id="858" w:name="_Toc209036371"/>
            <w:bookmarkStart w:id="859" w:name="_Toc209081874"/>
            <w:bookmarkStart w:id="860" w:name="_Toc209106570"/>
            <w:bookmarkStart w:id="861" w:name="_Toc209114098"/>
            <w:bookmarkStart w:id="862" w:name="_Toc209762062"/>
            <w:bookmarkStart w:id="863" w:name="_Toc210128099"/>
            <w:bookmarkStart w:id="864" w:name="_Toc210135594"/>
            <w:bookmarkStart w:id="865" w:name="_Toc210136698"/>
            <w:bookmarkStart w:id="866" w:name="_Toc211007468"/>
            <w:bookmarkStart w:id="867" w:name="_Toc211008410"/>
            <w:bookmarkStart w:id="868" w:name="_Toc211338105"/>
            <w:bookmarkStart w:id="869" w:name="_Toc211338172"/>
            <w:bookmarkStart w:id="870" w:name="_Toc211338239"/>
            <w:bookmarkStart w:id="871" w:name="_Toc211338306"/>
            <w:bookmarkStart w:id="872" w:name="_Toc211338383"/>
            <w:bookmarkStart w:id="873" w:name="_Toc211340937"/>
            <w:bookmarkStart w:id="874" w:name="_Toc211405045"/>
            <w:bookmarkStart w:id="875" w:name="_Toc211518082"/>
            <w:r>
              <w:t>education about on image-based abuse, AI-generated pornography and the law</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46FDD9B1" w14:textId="77777777" w:rsidR="00273C09" w:rsidRDefault="00273C09" w:rsidP="00273C09">
            <w:pPr>
              <w:pStyle w:val="RecommendationBullet"/>
              <w:numPr>
                <w:ilvl w:val="0"/>
                <w:numId w:val="4"/>
              </w:numPr>
            </w:pPr>
            <w:bookmarkStart w:id="876" w:name="_Toc207630053"/>
            <w:bookmarkStart w:id="877" w:name="_Toc207630098"/>
            <w:bookmarkStart w:id="878" w:name="_Toc207631081"/>
            <w:bookmarkStart w:id="879" w:name="_Toc207631126"/>
            <w:bookmarkStart w:id="880" w:name="_Toc207633535"/>
            <w:bookmarkStart w:id="881" w:name="_Toc207787562"/>
            <w:bookmarkStart w:id="882" w:name="_Toc209019599"/>
            <w:bookmarkStart w:id="883" w:name="_Toc209036372"/>
            <w:bookmarkStart w:id="884" w:name="_Toc209081875"/>
            <w:bookmarkStart w:id="885" w:name="_Toc209106571"/>
            <w:bookmarkStart w:id="886" w:name="_Toc209114099"/>
            <w:bookmarkStart w:id="887" w:name="_Toc209762063"/>
            <w:bookmarkStart w:id="888" w:name="_Toc210128100"/>
            <w:bookmarkStart w:id="889" w:name="_Toc210135595"/>
            <w:bookmarkStart w:id="890" w:name="_Toc210136699"/>
            <w:bookmarkStart w:id="891" w:name="_Toc211007469"/>
            <w:bookmarkStart w:id="892" w:name="_Toc211008411"/>
            <w:bookmarkStart w:id="893" w:name="_Toc211338106"/>
            <w:bookmarkStart w:id="894" w:name="_Toc211338173"/>
            <w:bookmarkStart w:id="895" w:name="_Toc211338240"/>
            <w:bookmarkStart w:id="896" w:name="_Toc211338307"/>
            <w:bookmarkStart w:id="897" w:name="_Toc211338384"/>
            <w:bookmarkStart w:id="898" w:name="_Toc211340938"/>
            <w:bookmarkStart w:id="899" w:name="_Toc211405046"/>
            <w:bookmarkStart w:id="900" w:name="_Toc211518083"/>
            <w:r>
              <w:t>education about illegal themes such as incest and childlike actors.</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139533F2" w14:textId="77777777" w:rsidR="00273C09" w:rsidRPr="0074452C" w:rsidRDefault="00273C09" w:rsidP="0080119B">
            <w:pPr>
              <w:pStyle w:val="RecommendationBullet"/>
              <w:numPr>
                <w:ilvl w:val="0"/>
                <w:numId w:val="0"/>
              </w:numPr>
              <w:ind w:left="567" w:hanging="283"/>
            </w:pPr>
          </w:p>
        </w:tc>
      </w:tr>
    </w:tbl>
    <w:p w14:paraId="53AC3BE3" w14:textId="22A851AF" w:rsidR="00273C09" w:rsidRDefault="0052075B" w:rsidP="00273C09">
      <w:pPr>
        <w:pStyle w:val="ChapterBody"/>
        <w:numPr>
          <w:ilvl w:val="1"/>
          <w:numId w:val="5"/>
        </w:numPr>
        <w:ind w:left="850" w:hanging="850"/>
      </w:pPr>
      <w:r>
        <w:t xml:space="preserve">The </w:t>
      </w:r>
      <w:r w:rsidR="00273C09">
        <w:t xml:space="preserve">committee heard that current sexuality education in </w:t>
      </w:r>
      <w:r w:rsidR="009614C9">
        <w:t xml:space="preserve">high </w:t>
      </w:r>
      <w:r w:rsidR="00273C09">
        <w:t>schools tended to focus on the heterosexual experience and able-bodied persons' experience of sex. We were concerned to hear that some young people rely on pornography to fill the gap in their sex education. Therefore, we recommend that the NSW Government revisit the curriculum with regards to education about sexuality, to ensure it is meeting the diverse needs of the school community, so that any gaps in education are not being met by pornography. This is particularly important for LGBTIQ+ young people and young people with disability.</w:t>
      </w:r>
    </w:p>
    <w:p w14:paraId="2728A96D" w14:textId="77777777" w:rsidR="00452773" w:rsidRDefault="00452773" w:rsidP="00452773">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452773" w:rsidRPr="00452773" w14:paraId="63656105" w14:textId="77777777">
        <w:trPr>
          <w:cantSplit/>
        </w:trPr>
        <w:tc>
          <w:tcPr>
            <w:tcW w:w="851" w:type="dxa"/>
          </w:tcPr>
          <w:p w14:paraId="69FFF066" w14:textId="77777777" w:rsidR="00452773" w:rsidRPr="00452773" w:rsidRDefault="00452773" w:rsidP="00452773">
            <w:pPr>
              <w:pStyle w:val="BodyCopy"/>
            </w:pPr>
          </w:p>
        </w:tc>
        <w:tc>
          <w:tcPr>
            <w:tcW w:w="8896" w:type="dxa"/>
          </w:tcPr>
          <w:p w14:paraId="60476BFB" w14:textId="5CD3557C" w:rsidR="00452773" w:rsidRDefault="006F7CC9" w:rsidP="00452773">
            <w:pPr>
              <w:pStyle w:val="RecommendationTitle"/>
            </w:pPr>
            <w:bookmarkStart w:id="901" w:name="_Toc211007470"/>
            <w:bookmarkStart w:id="902" w:name="_Toc211008412"/>
            <w:bookmarkStart w:id="903" w:name="_Toc211338107"/>
            <w:bookmarkStart w:id="904" w:name="_Toc211338385"/>
            <w:bookmarkStart w:id="905" w:name="_Toc211518084"/>
            <w:r>
              <w:t>Finding</w:t>
            </w:r>
            <w:r w:rsidR="00452773">
              <w:t xml:space="preserve"> </w:t>
            </w:r>
            <w:bookmarkEnd w:id="901"/>
            <w:r w:rsidR="000A44DF">
              <w:t>5</w:t>
            </w:r>
            <w:bookmarkEnd w:id="902"/>
            <w:bookmarkEnd w:id="903"/>
            <w:bookmarkEnd w:id="904"/>
            <w:bookmarkEnd w:id="905"/>
          </w:p>
          <w:p w14:paraId="1AB66C4C" w14:textId="4AF59EFC" w:rsidR="00452773" w:rsidRPr="00452773" w:rsidRDefault="00344576" w:rsidP="00452773">
            <w:pPr>
              <w:pStyle w:val="RecommendationBody"/>
            </w:pPr>
            <w:bookmarkStart w:id="906" w:name="_Toc211007471"/>
            <w:bookmarkStart w:id="907" w:name="_Toc211008413"/>
            <w:bookmarkStart w:id="908" w:name="_Toc211338108"/>
            <w:bookmarkStart w:id="909" w:name="_Toc211338175"/>
            <w:bookmarkStart w:id="910" w:name="_Toc211338242"/>
            <w:bookmarkStart w:id="911" w:name="_Toc211338309"/>
            <w:bookmarkStart w:id="912" w:name="_Toc211338386"/>
            <w:bookmarkStart w:id="913" w:name="_Toc211340940"/>
            <w:bookmarkStart w:id="914" w:name="_Toc211405048"/>
            <w:bookmarkStart w:id="915" w:name="_Toc211518085"/>
            <w:r w:rsidRPr="00C94685">
              <w:t>That current sexuality education is not meeting the needs of a significant number of young people, who turn to pornography to fill gaps in their sexuality education. This gap is particularly pronounced for LGBTQIA+ young people and young people with disability.</w:t>
            </w:r>
            <w:bookmarkEnd w:id="906"/>
            <w:bookmarkEnd w:id="907"/>
            <w:bookmarkEnd w:id="908"/>
            <w:bookmarkEnd w:id="909"/>
            <w:bookmarkEnd w:id="910"/>
            <w:bookmarkEnd w:id="911"/>
            <w:bookmarkEnd w:id="912"/>
            <w:bookmarkEnd w:id="913"/>
            <w:bookmarkEnd w:id="914"/>
            <w:bookmarkEnd w:id="915"/>
          </w:p>
        </w:tc>
      </w:tr>
    </w:tbl>
    <w:p w14:paraId="11826210"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471D70" w14:paraId="2598D697" w14:textId="77777777">
        <w:trPr>
          <w:cantSplit/>
        </w:trPr>
        <w:tc>
          <w:tcPr>
            <w:tcW w:w="851" w:type="dxa"/>
          </w:tcPr>
          <w:p w14:paraId="51F8B72F" w14:textId="77777777" w:rsidR="00273C09" w:rsidRPr="00471D70" w:rsidRDefault="00273C09" w:rsidP="0080119B">
            <w:pPr>
              <w:pStyle w:val="BodyCopy"/>
            </w:pPr>
          </w:p>
        </w:tc>
        <w:tc>
          <w:tcPr>
            <w:tcW w:w="8896" w:type="dxa"/>
          </w:tcPr>
          <w:p w14:paraId="4D9868D4" w14:textId="77777777" w:rsidR="00273C09" w:rsidRDefault="00273C09" w:rsidP="0080119B">
            <w:pPr>
              <w:pStyle w:val="RecommendationTitle"/>
            </w:pPr>
            <w:bookmarkStart w:id="916" w:name="_Toc207631082"/>
            <w:bookmarkStart w:id="917" w:name="_Toc211340941"/>
            <w:bookmarkStart w:id="918" w:name="_Toc211405049"/>
            <w:bookmarkStart w:id="919" w:name="_Toc211518086"/>
            <w:r>
              <w:t xml:space="preserve">Recommendation </w:t>
            </w:r>
            <w:r>
              <w:fldChar w:fldCharType="begin"/>
            </w:r>
            <w:r>
              <w:instrText xml:space="preserve"> AUTONUMLGL \e  </w:instrText>
            </w:r>
            <w:r>
              <w:fldChar w:fldCharType="end"/>
            </w:r>
            <w:bookmarkEnd w:id="916"/>
            <w:bookmarkEnd w:id="917"/>
            <w:bookmarkEnd w:id="918"/>
            <w:bookmarkEnd w:id="919"/>
          </w:p>
          <w:p w14:paraId="6AFA764A" w14:textId="7743EBEA" w:rsidR="00273C09" w:rsidRPr="00471D70" w:rsidRDefault="00273C09" w:rsidP="0080119B">
            <w:pPr>
              <w:pStyle w:val="RecommendationBody"/>
            </w:pPr>
            <w:bookmarkStart w:id="920" w:name="_Toc207630055"/>
            <w:bookmarkStart w:id="921" w:name="_Toc207630100"/>
            <w:bookmarkStart w:id="922" w:name="_Toc207631083"/>
            <w:bookmarkStart w:id="923" w:name="_Toc207631128"/>
            <w:bookmarkStart w:id="924" w:name="_Toc207633537"/>
            <w:bookmarkStart w:id="925" w:name="_Toc207787564"/>
            <w:bookmarkStart w:id="926" w:name="_Toc209019601"/>
            <w:bookmarkStart w:id="927" w:name="_Toc209036374"/>
            <w:bookmarkStart w:id="928" w:name="_Toc209081877"/>
            <w:bookmarkStart w:id="929" w:name="_Toc209106573"/>
            <w:bookmarkStart w:id="930" w:name="_Toc209114101"/>
            <w:bookmarkStart w:id="931" w:name="_Toc209762065"/>
            <w:bookmarkStart w:id="932" w:name="_Toc210128102"/>
            <w:bookmarkStart w:id="933" w:name="_Toc210135597"/>
            <w:bookmarkStart w:id="934" w:name="_Toc210136701"/>
            <w:bookmarkStart w:id="935" w:name="_Toc211007473"/>
            <w:bookmarkStart w:id="936" w:name="_Toc211008415"/>
            <w:bookmarkStart w:id="937" w:name="_Toc211338110"/>
            <w:bookmarkStart w:id="938" w:name="_Toc211338177"/>
            <w:bookmarkStart w:id="939" w:name="_Toc211338244"/>
            <w:bookmarkStart w:id="940" w:name="_Toc211338311"/>
            <w:bookmarkStart w:id="941" w:name="_Toc211338388"/>
            <w:bookmarkStart w:id="942" w:name="_Toc211340942"/>
            <w:bookmarkStart w:id="943" w:name="_Toc211405050"/>
            <w:bookmarkStart w:id="944" w:name="_Toc211518087"/>
            <w:r>
              <w:t>That the NSW Government revise the sexuality education</w:t>
            </w:r>
            <w:r w:rsidR="00E6725F">
              <w:t xml:space="preserve"> curriculum for high school students</w:t>
            </w:r>
            <w:r>
              <w:t xml:space="preserve"> to ensure it takes into account the diverse student population. In particular, this should encompass the needs of LGBTIQ+ young people and young people with disability so that they do not need to turn to pornography for their sex</w:t>
            </w:r>
            <w:r w:rsidR="002675EB">
              <w:t>uality</w:t>
            </w:r>
            <w:r>
              <w:t xml:space="preserve"> education.</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tc>
      </w:tr>
    </w:tbl>
    <w:p w14:paraId="736D334C" w14:textId="77777777" w:rsidR="00273C09" w:rsidRDefault="00273C09" w:rsidP="00273C09">
      <w:pPr>
        <w:pStyle w:val="ChapterBody"/>
        <w:numPr>
          <w:ilvl w:val="1"/>
          <w:numId w:val="5"/>
        </w:numPr>
        <w:ind w:left="850" w:hanging="850"/>
      </w:pPr>
      <w:r>
        <w:t xml:space="preserve">A recurring theme in the evidence was teachers' discomfort and lack of skills with respect to sexuality education, and discussions about pornography in particular. Conversely, many stakeholders emphasised the importance of the school teaching body having the skillset to </w:t>
      </w:r>
      <w:r>
        <w:lastRenderedPageBreak/>
        <w:t xml:space="preserve">facilitate conversations and issues about pornography as they arise. The committee believes that teachers need to be supported to develop the skills to deliver mandatory curriculum with respect to pornography. </w:t>
      </w:r>
    </w:p>
    <w:p w14:paraId="3F55DFA6" w14:textId="77777777" w:rsidR="00273C09" w:rsidRDefault="00273C09" w:rsidP="00273C09">
      <w:pPr>
        <w:pStyle w:val="ChapterBody"/>
        <w:numPr>
          <w:ilvl w:val="1"/>
          <w:numId w:val="5"/>
        </w:numPr>
        <w:ind w:left="850" w:hanging="850"/>
      </w:pPr>
      <w:r>
        <w:t>The committee also acknowledges feedback from young people indicating a preference for external providers to facilitate discussions of pornography and sexuality. There was also evidence which suggested that for some school communities, an external expert provider is the most appropriate approach for delivering this part of the curriculum.</w:t>
      </w:r>
    </w:p>
    <w:p w14:paraId="5C71B2A7" w14:textId="77777777" w:rsidR="00273C09" w:rsidRPr="007E603A" w:rsidRDefault="00273C09" w:rsidP="00273C09">
      <w:pPr>
        <w:pStyle w:val="ChapterBody"/>
        <w:numPr>
          <w:ilvl w:val="1"/>
          <w:numId w:val="5"/>
        </w:numPr>
        <w:ind w:left="850" w:hanging="850"/>
      </w:pPr>
      <w:r w:rsidRPr="007E603A">
        <w:t>Therefore, the committee recommends that the NSW Government provide targeted support to teachers and schools to equip them with the skills and confidence to deliver the curriculum where it relates to pornography. This should include resources for professional development of teachers. There also needs to be appropriate resourcing for external experts to deliver in-school pornography education as appropriate to the needs of the school population.</w:t>
      </w:r>
    </w:p>
    <w:p w14:paraId="10DF9839"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F103ED" w14:paraId="55C8A55B" w14:textId="77777777">
        <w:trPr>
          <w:cantSplit/>
        </w:trPr>
        <w:tc>
          <w:tcPr>
            <w:tcW w:w="851" w:type="dxa"/>
          </w:tcPr>
          <w:p w14:paraId="6CDF773B" w14:textId="77777777" w:rsidR="00273C09" w:rsidRPr="00F103ED" w:rsidRDefault="00273C09" w:rsidP="0080119B">
            <w:pPr>
              <w:pStyle w:val="BodyCopy"/>
            </w:pPr>
          </w:p>
        </w:tc>
        <w:tc>
          <w:tcPr>
            <w:tcW w:w="8896" w:type="dxa"/>
          </w:tcPr>
          <w:p w14:paraId="53EDF8EF" w14:textId="77777777" w:rsidR="00273C09" w:rsidRDefault="00273C09" w:rsidP="0080119B">
            <w:pPr>
              <w:pStyle w:val="RecommendationTitle"/>
            </w:pPr>
            <w:bookmarkStart w:id="945" w:name="_Toc207631084"/>
            <w:bookmarkStart w:id="946" w:name="_Toc211340943"/>
            <w:bookmarkStart w:id="947" w:name="_Toc211405051"/>
            <w:bookmarkStart w:id="948" w:name="_Toc211518088"/>
            <w:r>
              <w:t xml:space="preserve">Recommendation </w:t>
            </w:r>
            <w:r>
              <w:fldChar w:fldCharType="begin"/>
            </w:r>
            <w:r>
              <w:instrText xml:space="preserve"> AUTONUMLGL \e  </w:instrText>
            </w:r>
            <w:r>
              <w:fldChar w:fldCharType="end"/>
            </w:r>
            <w:bookmarkEnd w:id="945"/>
            <w:bookmarkEnd w:id="946"/>
            <w:bookmarkEnd w:id="947"/>
            <w:bookmarkEnd w:id="948"/>
          </w:p>
          <w:p w14:paraId="6B73D53E" w14:textId="3351EE8C" w:rsidR="00273C09" w:rsidRPr="00F103ED" w:rsidRDefault="00273C09" w:rsidP="0080119B">
            <w:pPr>
              <w:pStyle w:val="RecommendationBody"/>
            </w:pPr>
            <w:bookmarkStart w:id="949" w:name="_Toc207630057"/>
            <w:bookmarkStart w:id="950" w:name="_Toc207630102"/>
            <w:bookmarkStart w:id="951" w:name="_Toc207631085"/>
            <w:bookmarkStart w:id="952" w:name="_Toc207631130"/>
            <w:bookmarkStart w:id="953" w:name="_Toc207633539"/>
            <w:bookmarkStart w:id="954" w:name="_Toc207787566"/>
            <w:bookmarkStart w:id="955" w:name="_Toc209019603"/>
            <w:bookmarkStart w:id="956" w:name="_Toc209036376"/>
            <w:bookmarkStart w:id="957" w:name="_Toc209081879"/>
            <w:bookmarkStart w:id="958" w:name="_Toc209106575"/>
            <w:bookmarkStart w:id="959" w:name="_Toc209114103"/>
            <w:bookmarkStart w:id="960" w:name="_Toc209762067"/>
            <w:bookmarkStart w:id="961" w:name="_Toc210128104"/>
            <w:bookmarkStart w:id="962" w:name="_Toc210135599"/>
            <w:bookmarkStart w:id="963" w:name="_Toc210136703"/>
            <w:bookmarkStart w:id="964" w:name="_Toc211007475"/>
            <w:bookmarkStart w:id="965" w:name="_Toc211008417"/>
            <w:bookmarkStart w:id="966" w:name="_Toc211338112"/>
            <w:bookmarkStart w:id="967" w:name="_Toc211338179"/>
            <w:bookmarkStart w:id="968" w:name="_Toc211338246"/>
            <w:bookmarkStart w:id="969" w:name="_Toc211338313"/>
            <w:bookmarkStart w:id="970" w:name="_Toc211338390"/>
            <w:bookmarkStart w:id="971" w:name="_Toc211340944"/>
            <w:bookmarkStart w:id="972" w:name="_Toc211405052"/>
            <w:bookmarkStart w:id="973" w:name="_Toc211518089"/>
            <w:r>
              <w:t>That the NSW Government provide targeted support to teachers and schools to equip them with the skills and confidence to deliver the curriculum where it relates to pornography. This should include resources for professional development of teachers, as well as resourcing for external experts to deliver in-school pornography education as appropriate to the needs of the school population.</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tc>
      </w:tr>
    </w:tbl>
    <w:p w14:paraId="0D7C7B63" w14:textId="6397E394" w:rsidR="00273C09" w:rsidRDefault="00273C09" w:rsidP="00273C09">
      <w:pPr>
        <w:pStyle w:val="ChapterBody"/>
        <w:numPr>
          <w:ilvl w:val="1"/>
          <w:numId w:val="5"/>
        </w:numPr>
        <w:ind w:left="850" w:hanging="850"/>
      </w:pPr>
      <w:r>
        <w:t>The committee heard evidence that the age of first exposure to pornography is as young as 10 years for some children. There was a view expressed by a number of stakeholders that education about pornography should occur earlier than Year 7, which is when the mandatory component on pornography is introduced in the PDHPE curriculum. While</w:t>
      </w:r>
      <w:r w:rsidR="003937B3">
        <w:t xml:space="preserve"> </w:t>
      </w:r>
      <w:r>
        <w:t>evidence to introduce this topic at an earlier age was persuasive, there was not</w:t>
      </w:r>
      <w:r w:rsidR="005C12A4">
        <w:t xml:space="preserve"> enough to</w:t>
      </w:r>
      <w:r>
        <w:t xml:space="preserve"> make the committee confident </w:t>
      </w:r>
      <w:r w:rsidR="005C12A4">
        <w:t>in</w:t>
      </w:r>
      <w:r w:rsidR="003937B3">
        <w:t xml:space="preserve"> </w:t>
      </w:r>
      <w:r>
        <w:t>recommend</w:t>
      </w:r>
      <w:r w:rsidR="007A049B">
        <w:t>ing</w:t>
      </w:r>
      <w:r w:rsidR="003937B3">
        <w:t xml:space="preserve"> </w:t>
      </w:r>
      <w:r>
        <w:t xml:space="preserve">explicit inclusion of pornography in the curriculum before Year 7. </w:t>
      </w:r>
    </w:p>
    <w:p w14:paraId="7B964AF2" w14:textId="77777777" w:rsidR="00273C09" w:rsidRDefault="00273C09" w:rsidP="00273C09">
      <w:pPr>
        <w:pStyle w:val="ChapterBody"/>
        <w:numPr>
          <w:ilvl w:val="1"/>
          <w:numId w:val="5"/>
        </w:numPr>
        <w:ind w:left="850" w:hanging="850"/>
      </w:pPr>
      <w:r>
        <w:t>We also note that the curriculum in the primary years gives children the skills to speak up when they encounter situations that concern them, including exposure to problematic or pornographic content online. The committee notes that further research, as recommended in chapter 3 and in this chapter, may eventually make a case to include more explicit conversations about pornography or explicit content in the primary years curriculum.</w:t>
      </w:r>
    </w:p>
    <w:p w14:paraId="4FC618C7" w14:textId="0F0E3BDF" w:rsidR="00273C09" w:rsidRDefault="00273C09" w:rsidP="00273C09">
      <w:pPr>
        <w:pStyle w:val="ChapterBody"/>
        <w:numPr>
          <w:ilvl w:val="1"/>
          <w:numId w:val="5"/>
        </w:numPr>
        <w:ind w:left="850" w:hanging="850"/>
      </w:pPr>
      <w:r>
        <w:t xml:space="preserve">There was extensive evidence to the committee both for and against restricting access to pornographic content to those above the age of 18 years. Arguments against restrictions generally focussed on the fact that technological blocks can be bypassed by those that wish to, or that lack of access would drive users to illegal, unregulated content. However, there was strong agreement that </w:t>
      </w:r>
      <w:r w:rsidR="005E433E">
        <w:t xml:space="preserve">the </w:t>
      </w:r>
      <w:r>
        <w:t xml:space="preserve">viewing of pornography, particularly for those under the age of 16, should be restricted. </w:t>
      </w:r>
      <w:r w:rsidR="00472FA4">
        <w:t xml:space="preserve">We are also of the </w:t>
      </w:r>
      <w:r>
        <w:t>view that technological blocks provide protection from accidental exposure. While the committee agrees that age assurance technologies are not 100 per cent effective, they have a vital role to play in harm minimisation, especially for younger adolescents and primary aged children.</w:t>
      </w:r>
    </w:p>
    <w:p w14:paraId="2D02DEFD" w14:textId="3796B3DF" w:rsidR="009C36B4" w:rsidRPr="00B965DE" w:rsidRDefault="00997714" w:rsidP="00273C09">
      <w:pPr>
        <w:pStyle w:val="ChapterBody"/>
        <w:numPr>
          <w:ilvl w:val="1"/>
          <w:numId w:val="5"/>
        </w:numPr>
        <w:ind w:left="850" w:hanging="850"/>
      </w:pPr>
      <w:r w:rsidRPr="00B965DE">
        <w:t>Notwithstanding t</w:t>
      </w:r>
      <w:r w:rsidR="009C36B4" w:rsidRPr="00B965DE">
        <w:t xml:space="preserve">he above views, the committee welcomes the </w:t>
      </w:r>
      <w:r w:rsidR="001A6572" w:rsidRPr="00B965DE">
        <w:t xml:space="preserve">recently approved industry codes which will require implementation of mandatory age assurance. </w:t>
      </w:r>
      <w:r w:rsidR="00AD5C79" w:rsidRPr="00B965DE">
        <w:t>W</w:t>
      </w:r>
      <w:r w:rsidR="00756749" w:rsidRPr="00B965DE">
        <w:t>e accept that a determined young person will find ways to circumvent these requirements</w:t>
      </w:r>
      <w:r w:rsidR="00AD5C79" w:rsidRPr="00B965DE">
        <w:t>. However,</w:t>
      </w:r>
      <w:r w:rsidR="00756749" w:rsidRPr="00B965DE">
        <w:t xml:space="preserve"> </w:t>
      </w:r>
      <w:r w:rsidR="00AD5C79" w:rsidRPr="00B965DE">
        <w:t xml:space="preserve">age </w:t>
      </w:r>
      <w:r w:rsidR="00AD5C79" w:rsidRPr="00B965DE">
        <w:lastRenderedPageBreak/>
        <w:t>assurance measures will nonetheless</w:t>
      </w:r>
      <w:r w:rsidR="0058675C" w:rsidRPr="00B965DE">
        <w:t xml:space="preserve"> block </w:t>
      </w:r>
      <w:r w:rsidR="00767BFE" w:rsidRPr="00B965DE">
        <w:t xml:space="preserve">access to inappropriate pornographic content for many young people, particularly children, and should effectively prevent accidental </w:t>
      </w:r>
      <w:r w:rsidR="00AD5C79" w:rsidRPr="00B965DE">
        <w:t>viewing.</w:t>
      </w:r>
    </w:p>
    <w:p w14:paraId="7DB175A9" w14:textId="2CB7AAE5" w:rsidR="00273C09" w:rsidRDefault="00273C09" w:rsidP="00273C09">
      <w:pPr>
        <w:pStyle w:val="ChapterBody"/>
        <w:numPr>
          <w:ilvl w:val="1"/>
          <w:numId w:val="5"/>
        </w:numPr>
        <w:ind w:left="850" w:hanging="850"/>
      </w:pPr>
      <w:r>
        <w:t xml:space="preserve">The committee acknowledges the strong views of young people that blocking access to pornography is seen as a reduction </w:t>
      </w:r>
      <w:r w:rsidRPr="00261486">
        <w:t>of their agency</w:t>
      </w:r>
      <w:r w:rsidRPr="00F42EF3">
        <w:t>.</w:t>
      </w:r>
      <w:r w:rsidR="00283BBE" w:rsidRPr="00F42EF3">
        <w:t xml:space="preserve"> The committee notes</w:t>
      </w:r>
      <w:r w:rsidR="004C7C0A" w:rsidRPr="00F42EF3">
        <w:t xml:space="preserve"> the strong views expressed that </w:t>
      </w:r>
      <w:r w:rsidR="0002428B" w:rsidRPr="00F42EF3">
        <w:t>young</w:t>
      </w:r>
      <w:r w:rsidR="004C7C0A" w:rsidRPr="00F42EF3">
        <w:t xml:space="preserve"> people should have the agency to be able to choose to block pop ups a</w:t>
      </w:r>
      <w:r w:rsidR="0002428B" w:rsidRPr="00F42EF3">
        <w:t>nd</w:t>
      </w:r>
      <w:r w:rsidR="004C7C0A" w:rsidRPr="00F42EF3">
        <w:t xml:space="preserve"> ads for pornography, if that is their desire</w:t>
      </w:r>
      <w:r w:rsidR="0002428B" w:rsidRPr="00F42EF3">
        <w:t>.</w:t>
      </w:r>
      <w:r w:rsidRPr="00F42EF3">
        <w:t xml:space="preserve"> The committee also</w:t>
      </w:r>
      <w:r w:rsidRPr="00261486">
        <w:t xml:space="preserve"> notes the conflict between 16 years being the legal age of consent, and restrict</w:t>
      </w:r>
      <w:r w:rsidR="004147B6" w:rsidRPr="00261486">
        <w:t>ions on</w:t>
      </w:r>
      <w:r w:rsidRPr="00261486">
        <w:t xml:space="preserve"> access to online pornography </w:t>
      </w:r>
      <w:r w:rsidR="004147B6" w:rsidRPr="00261486">
        <w:t>until they are</w:t>
      </w:r>
      <w:r w:rsidRPr="00261486">
        <w:t xml:space="preserve"> 18 years</w:t>
      </w:r>
      <w:r w:rsidR="004147B6" w:rsidRPr="00261486">
        <w:t xml:space="preserve"> old</w:t>
      </w:r>
      <w:r w:rsidRPr="00261486">
        <w:t>.</w:t>
      </w:r>
    </w:p>
    <w:p w14:paraId="1BFBDFC4" w14:textId="12F22383" w:rsidR="00273C09" w:rsidRDefault="00273C09" w:rsidP="00273C09">
      <w:pPr>
        <w:pStyle w:val="ChapterBody"/>
        <w:numPr>
          <w:ilvl w:val="1"/>
          <w:numId w:val="5"/>
        </w:numPr>
        <w:ind w:left="850" w:hanging="850"/>
      </w:pPr>
      <w:r>
        <w:t xml:space="preserve">Another concern was the </w:t>
      </w:r>
      <w:r w:rsidRPr="00DA065F">
        <w:rPr>
          <w:i/>
        </w:rPr>
        <w:t>modus operandi</w:t>
      </w:r>
      <w:r>
        <w:t xml:space="preserve"> of recommender systems, which may lead to an escalation of </w:t>
      </w:r>
      <w:r w:rsidRPr="00261486">
        <w:t xml:space="preserve">the violent and problematic themes recommended to habitual viewers of pornography. </w:t>
      </w:r>
      <w:r w:rsidR="00D57F53" w:rsidRPr="00261486">
        <w:t>We understand that the current requirements in the</w:t>
      </w:r>
      <w:r w:rsidR="0075116E" w:rsidRPr="00261486">
        <w:t xml:space="preserve"> recently registered industry </w:t>
      </w:r>
      <w:r w:rsidR="00D57F53" w:rsidRPr="00261486">
        <w:t xml:space="preserve">codes and the </w:t>
      </w:r>
      <w:r w:rsidR="00260152" w:rsidRPr="00261486">
        <w:rPr>
          <w:i/>
          <w:iCs/>
        </w:rPr>
        <w:t xml:space="preserve">Online Safety (Basic Online Safety Expectations) Determination 2022 </w:t>
      </w:r>
      <w:r w:rsidR="00D57F53" w:rsidRPr="00261486">
        <w:t xml:space="preserve">will assist with </w:t>
      </w:r>
      <w:r w:rsidR="00C35EC4" w:rsidRPr="00261486">
        <w:t>addressing this issue</w:t>
      </w:r>
      <w:r w:rsidR="0075116E" w:rsidRPr="00261486">
        <w:t>. We are hopeful</w:t>
      </w:r>
      <w:r w:rsidR="00C35EC4" w:rsidRPr="00261486">
        <w:t xml:space="preserve"> that ongoing monitoring and refinement of regulation </w:t>
      </w:r>
      <w:r w:rsidR="00CB6ED6" w:rsidRPr="00261486">
        <w:t xml:space="preserve">at the federal level </w:t>
      </w:r>
      <w:r w:rsidR="00C35EC4" w:rsidRPr="00261486">
        <w:t xml:space="preserve">will </w:t>
      </w:r>
      <w:r w:rsidR="00260152" w:rsidRPr="00261486">
        <w:t>lead to a reduction in this problem.</w:t>
      </w:r>
    </w:p>
    <w:p w14:paraId="0B9AF516" w14:textId="1CD64249" w:rsidR="00552FE2" w:rsidRDefault="003B6EA1" w:rsidP="00273C09">
      <w:pPr>
        <w:pStyle w:val="ChapterBody"/>
        <w:numPr>
          <w:ilvl w:val="1"/>
          <w:numId w:val="5"/>
        </w:numPr>
        <w:ind w:left="850" w:hanging="850"/>
      </w:pPr>
      <w:r>
        <w:t xml:space="preserve">The increase in image based abuse, particularly that </w:t>
      </w:r>
      <w:r w:rsidR="004D3BB5">
        <w:t xml:space="preserve">which is </w:t>
      </w:r>
      <w:r>
        <w:t>easily facilitated by '</w:t>
      </w:r>
      <w:proofErr w:type="spellStart"/>
      <w:r>
        <w:t>nudify</w:t>
      </w:r>
      <w:proofErr w:type="spellEnd"/>
      <w:r>
        <w:t xml:space="preserve">' apps </w:t>
      </w:r>
      <w:r w:rsidR="009153EC">
        <w:t>i</w:t>
      </w:r>
      <w:r>
        <w:t xml:space="preserve">s </w:t>
      </w:r>
      <w:r w:rsidR="00E120E8">
        <w:t xml:space="preserve">clearly an area of growing concern, with significant impact on victims. </w:t>
      </w:r>
      <w:r w:rsidR="00A20236">
        <w:t xml:space="preserve">The committee was appalled to learn of the easy access to such apps, and the growing incidence of image-based abuse inflicted on </w:t>
      </w:r>
      <w:r w:rsidR="00B2430A">
        <w:t xml:space="preserve">school students, particularly young women and girls. The committee welcomes and wholeheartedly supports the recent announcement by the </w:t>
      </w:r>
      <w:r w:rsidR="004D3BB5">
        <w:t>Australian</w:t>
      </w:r>
      <w:r w:rsidR="00B2430A">
        <w:t xml:space="preserve"> Minister for Communications, the Hon Anika Wells</w:t>
      </w:r>
      <w:r w:rsidR="004D3BB5">
        <w:t xml:space="preserve"> MP</w:t>
      </w:r>
      <w:r w:rsidR="00B2160A">
        <w:t>, to restrict access to '</w:t>
      </w:r>
      <w:proofErr w:type="spellStart"/>
      <w:r w:rsidR="00B2160A">
        <w:t>nudify</w:t>
      </w:r>
      <w:proofErr w:type="spellEnd"/>
      <w:r w:rsidR="00B2160A">
        <w:t>' apps.</w:t>
      </w:r>
    </w:p>
    <w:p w14:paraId="3744F7E5" w14:textId="32811BE1" w:rsidR="005D3175" w:rsidRPr="007E603A" w:rsidRDefault="005D3175" w:rsidP="00273C09">
      <w:pPr>
        <w:pStyle w:val="ChapterBody"/>
        <w:numPr>
          <w:ilvl w:val="1"/>
          <w:numId w:val="5"/>
        </w:numPr>
        <w:ind w:left="850" w:hanging="850"/>
      </w:pPr>
      <w:r w:rsidRPr="007E603A">
        <w:t xml:space="preserve">The committee </w:t>
      </w:r>
      <w:r w:rsidR="00375433" w:rsidRPr="007E603A">
        <w:t xml:space="preserve">congratulates </w:t>
      </w:r>
      <w:r w:rsidR="00FF4322" w:rsidRPr="007E603A">
        <w:t xml:space="preserve">the NSW Government's </w:t>
      </w:r>
      <w:r w:rsidR="00375433" w:rsidRPr="007E603A">
        <w:t xml:space="preserve">on </w:t>
      </w:r>
      <w:r w:rsidR="00272868" w:rsidRPr="007E603A">
        <w:t xml:space="preserve">the passing of the </w:t>
      </w:r>
      <w:r w:rsidR="00272868" w:rsidRPr="007E603A">
        <w:rPr>
          <w:i/>
        </w:rPr>
        <w:t>Crimes Amendment (Intimate Image and Audio Material) Bill 2025</w:t>
      </w:r>
      <w:r w:rsidR="00272868" w:rsidRPr="007E603A">
        <w:t>. The passing of the bill ensures that</w:t>
      </w:r>
      <w:r w:rsidR="00C44611" w:rsidRPr="007E603A">
        <w:t xml:space="preserve"> any creation or alteration of i</w:t>
      </w:r>
      <w:r w:rsidR="00205DAA" w:rsidRPr="007E603A">
        <w:t xml:space="preserve">ntimate images or audios without consent of the subject is a criminal act. </w:t>
      </w:r>
      <w:r w:rsidR="00DF0E0F" w:rsidRPr="007E603A">
        <w:t>The Bill also criminalises the distribution of such images without consent</w:t>
      </w:r>
      <w:r w:rsidR="00817ED4" w:rsidRPr="007E603A">
        <w:t>, or the threat to distribute such images or audio.</w:t>
      </w:r>
      <w:r w:rsidR="002D6747" w:rsidRPr="007E603A">
        <w:t xml:space="preserve"> Once this </w:t>
      </w:r>
      <w:r w:rsidR="004E7D3E" w:rsidRPr="007E603A">
        <w:t xml:space="preserve">legislation is enacted, there will be legal recourse for individuals who have been subject to image based abuse facilitated by </w:t>
      </w:r>
      <w:proofErr w:type="spellStart"/>
      <w:r w:rsidR="004E7D3E" w:rsidRPr="007E603A">
        <w:t>nudify</w:t>
      </w:r>
      <w:proofErr w:type="spellEnd"/>
      <w:r w:rsidR="004E7D3E" w:rsidRPr="007E603A">
        <w:t xml:space="preserve"> apps.</w:t>
      </w:r>
    </w:p>
    <w:p w14:paraId="6390FE38" w14:textId="6C942D4E" w:rsidR="00273C09" w:rsidRDefault="00273C09" w:rsidP="00273C09">
      <w:pPr>
        <w:pStyle w:val="ChapterBody"/>
        <w:numPr>
          <w:ilvl w:val="1"/>
          <w:numId w:val="5"/>
        </w:numPr>
        <w:ind w:left="850" w:hanging="850"/>
      </w:pPr>
      <w:r>
        <w:t>There was also a strong case made by stakeholders and young people for preventing 'pop-up' ads for pornographic content on gaming sites and social media, a common source of inadvertent exposure to pornography. The committee notes that ad-blockers can be installed at the device level, however these can be easily over-ridden by users. Therefore, the committee recommends that the NSW Government urge the Australian Government to consider ways in which bans on pop-ups advertisements for pornography could be implemented, particularly in gaming apps and social media.</w:t>
      </w:r>
    </w:p>
    <w:p w14:paraId="4C758681"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524357" w14:paraId="274E3682" w14:textId="77777777">
        <w:trPr>
          <w:cantSplit/>
        </w:trPr>
        <w:tc>
          <w:tcPr>
            <w:tcW w:w="851" w:type="dxa"/>
          </w:tcPr>
          <w:p w14:paraId="53B5ECBC" w14:textId="77777777" w:rsidR="00273C09" w:rsidRPr="00524357" w:rsidRDefault="00273C09" w:rsidP="0080119B">
            <w:pPr>
              <w:pStyle w:val="BodyCopy"/>
            </w:pPr>
          </w:p>
        </w:tc>
        <w:tc>
          <w:tcPr>
            <w:tcW w:w="8896" w:type="dxa"/>
          </w:tcPr>
          <w:p w14:paraId="0547DB64" w14:textId="77777777" w:rsidR="00273C09" w:rsidRDefault="00273C09" w:rsidP="0080119B">
            <w:pPr>
              <w:pStyle w:val="RecommendationTitle"/>
            </w:pPr>
            <w:bookmarkStart w:id="974" w:name="_Toc207631090"/>
            <w:bookmarkStart w:id="975" w:name="_Toc211340945"/>
            <w:bookmarkStart w:id="976" w:name="_Toc211405053"/>
            <w:bookmarkStart w:id="977" w:name="_Toc211518090"/>
            <w:r>
              <w:t xml:space="preserve">Recommendation </w:t>
            </w:r>
            <w:r>
              <w:fldChar w:fldCharType="begin"/>
            </w:r>
            <w:r>
              <w:instrText xml:space="preserve"> AUTONUMLGL \e  </w:instrText>
            </w:r>
            <w:r>
              <w:fldChar w:fldCharType="end"/>
            </w:r>
            <w:bookmarkEnd w:id="974"/>
            <w:bookmarkEnd w:id="975"/>
            <w:bookmarkEnd w:id="976"/>
            <w:bookmarkEnd w:id="977"/>
          </w:p>
          <w:p w14:paraId="30B83ECE" w14:textId="7F1D6D2B" w:rsidR="00273C09" w:rsidRPr="00524357" w:rsidRDefault="00273C09" w:rsidP="0080119B">
            <w:pPr>
              <w:pStyle w:val="RecommendationBody"/>
            </w:pPr>
            <w:bookmarkStart w:id="978" w:name="_Toc207630063"/>
            <w:bookmarkStart w:id="979" w:name="_Toc207630108"/>
            <w:bookmarkStart w:id="980" w:name="_Toc207631091"/>
            <w:bookmarkStart w:id="981" w:name="_Toc207631136"/>
            <w:bookmarkStart w:id="982" w:name="_Toc207633545"/>
            <w:bookmarkStart w:id="983" w:name="_Toc207787572"/>
            <w:bookmarkStart w:id="984" w:name="_Toc209019605"/>
            <w:bookmarkStart w:id="985" w:name="_Toc209036378"/>
            <w:bookmarkStart w:id="986" w:name="_Toc209081881"/>
            <w:bookmarkStart w:id="987" w:name="_Toc209106577"/>
            <w:bookmarkStart w:id="988" w:name="_Toc209114105"/>
            <w:bookmarkStart w:id="989" w:name="_Toc209762069"/>
            <w:bookmarkStart w:id="990" w:name="_Toc210128106"/>
            <w:bookmarkStart w:id="991" w:name="_Toc210135601"/>
            <w:bookmarkStart w:id="992" w:name="_Toc210136705"/>
            <w:bookmarkStart w:id="993" w:name="_Toc211007477"/>
            <w:bookmarkStart w:id="994" w:name="_Toc211008419"/>
            <w:bookmarkStart w:id="995" w:name="_Toc211338114"/>
            <w:bookmarkStart w:id="996" w:name="_Toc211338181"/>
            <w:bookmarkStart w:id="997" w:name="_Toc211338248"/>
            <w:bookmarkStart w:id="998" w:name="_Toc211338315"/>
            <w:bookmarkStart w:id="999" w:name="_Toc211338392"/>
            <w:bookmarkStart w:id="1000" w:name="_Toc211340946"/>
            <w:bookmarkStart w:id="1001" w:name="_Toc211405054"/>
            <w:bookmarkStart w:id="1002" w:name="_Toc211518091"/>
            <w:r>
              <w:t>That the NSW Government urge the Australian Government to consider ways in which bans on pop-ups advertisements for pornography could be implemented, particularly in gaming apps and social media.</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tc>
      </w:tr>
    </w:tbl>
    <w:p w14:paraId="5378682E" w14:textId="040579A0" w:rsidR="00AA0A51" w:rsidRPr="00943F42" w:rsidRDefault="001D4F33" w:rsidP="002B3006">
      <w:pPr>
        <w:pStyle w:val="ChapterBody"/>
        <w:numPr>
          <w:ilvl w:val="1"/>
          <w:numId w:val="5"/>
        </w:numPr>
        <w:ind w:left="850" w:hanging="850"/>
      </w:pPr>
      <w:r w:rsidRPr="00943F42">
        <w:t>In addition, the committee recommends that the NSW Government run an education campaign about the use of ad-blocking and other software, to allow any person who does not wish to receive ads and pop-ups for pornographic sites and materials to control their online environment.</w:t>
      </w:r>
    </w:p>
    <w:p w14:paraId="75437638" w14:textId="77777777" w:rsidR="002B3006" w:rsidRPr="00943F42" w:rsidRDefault="002B3006" w:rsidP="002B3006">
      <w:pPr>
        <w:pStyle w:val="ChapterBody"/>
        <w:numPr>
          <w:ilvl w:val="0"/>
          <w:numId w:val="0"/>
        </w:numPr>
        <w:ind w:left="850"/>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AA0A51" w:rsidRPr="00AA0A51" w14:paraId="33C00338" w14:textId="77777777">
        <w:trPr>
          <w:cantSplit/>
        </w:trPr>
        <w:tc>
          <w:tcPr>
            <w:tcW w:w="851" w:type="dxa"/>
          </w:tcPr>
          <w:p w14:paraId="4FA9896C" w14:textId="77777777" w:rsidR="00AA0A51" w:rsidRPr="00943F42" w:rsidRDefault="00AA0A51" w:rsidP="00AA0A51">
            <w:pPr>
              <w:pStyle w:val="BodyCopy"/>
            </w:pPr>
          </w:p>
        </w:tc>
        <w:tc>
          <w:tcPr>
            <w:tcW w:w="8896" w:type="dxa"/>
          </w:tcPr>
          <w:p w14:paraId="3C102A7B" w14:textId="77777777" w:rsidR="00AA0A51" w:rsidRPr="00943F42" w:rsidRDefault="00AA0A51" w:rsidP="00AA0A51">
            <w:pPr>
              <w:pStyle w:val="RecommendationTitle"/>
            </w:pPr>
            <w:bookmarkStart w:id="1003" w:name="_Toc211340947"/>
            <w:bookmarkStart w:id="1004" w:name="_Toc211405055"/>
            <w:bookmarkStart w:id="1005" w:name="_Toc211518092"/>
            <w:r w:rsidRPr="00943F42">
              <w:t xml:space="preserve">Recommendation </w:t>
            </w:r>
            <w:r w:rsidRPr="00943F42">
              <w:fldChar w:fldCharType="begin"/>
            </w:r>
            <w:r w:rsidRPr="00943F42">
              <w:instrText xml:space="preserve"> AUTONUMLGL \e  </w:instrText>
            </w:r>
            <w:r w:rsidRPr="00943F42">
              <w:fldChar w:fldCharType="end"/>
            </w:r>
            <w:bookmarkEnd w:id="1003"/>
            <w:bookmarkEnd w:id="1004"/>
            <w:bookmarkEnd w:id="1005"/>
          </w:p>
          <w:p w14:paraId="3609DF15" w14:textId="2E13A621" w:rsidR="00157419" w:rsidRPr="00AA0A51" w:rsidRDefault="001D4F33" w:rsidP="001D4F33">
            <w:pPr>
              <w:pStyle w:val="RecommendationBody"/>
            </w:pPr>
            <w:bookmarkStart w:id="1006" w:name="_Toc211007479"/>
            <w:bookmarkStart w:id="1007" w:name="_Toc211008421"/>
            <w:bookmarkStart w:id="1008" w:name="_Toc211338116"/>
            <w:bookmarkStart w:id="1009" w:name="_Toc211338183"/>
            <w:bookmarkStart w:id="1010" w:name="_Toc211338250"/>
            <w:bookmarkStart w:id="1011" w:name="_Toc211338317"/>
            <w:bookmarkStart w:id="1012" w:name="_Toc211338394"/>
            <w:bookmarkStart w:id="1013" w:name="_Toc211340948"/>
            <w:bookmarkStart w:id="1014" w:name="_Toc211405056"/>
            <w:bookmarkStart w:id="1015" w:name="_Toc211518093"/>
            <w:r w:rsidRPr="00943F42">
              <w:t>That the NSW Government run an education campaign about the use of ad-blocking and other software, to allow any person who does not wish to receive ads and pop-ups for pornographic sites and materials to control their online environment.</w:t>
            </w:r>
            <w:bookmarkEnd w:id="1006"/>
            <w:bookmarkEnd w:id="1007"/>
            <w:bookmarkEnd w:id="1008"/>
            <w:bookmarkEnd w:id="1009"/>
            <w:bookmarkEnd w:id="1010"/>
            <w:bookmarkEnd w:id="1011"/>
            <w:bookmarkEnd w:id="1012"/>
            <w:bookmarkEnd w:id="1013"/>
            <w:bookmarkEnd w:id="1014"/>
            <w:bookmarkEnd w:id="1015"/>
          </w:p>
        </w:tc>
      </w:tr>
    </w:tbl>
    <w:p w14:paraId="6588E441" w14:textId="77777777" w:rsidR="00AA0A51" w:rsidRDefault="00AA0A51" w:rsidP="00157419">
      <w:pPr>
        <w:pStyle w:val="BodyCopy"/>
      </w:pPr>
    </w:p>
    <w:p w14:paraId="2594D363" w14:textId="7797B8C1" w:rsidR="00922488" w:rsidRPr="00943F42" w:rsidRDefault="00792635" w:rsidP="00922488">
      <w:pPr>
        <w:pStyle w:val="ChapterBody"/>
        <w:numPr>
          <w:ilvl w:val="1"/>
          <w:numId w:val="5"/>
        </w:numPr>
        <w:ind w:left="850" w:hanging="850"/>
      </w:pPr>
      <w:r w:rsidRPr="00943F42">
        <w:t>The committee</w:t>
      </w:r>
      <w:r w:rsidR="005967AB" w:rsidRPr="00943F42">
        <w:t xml:space="preserve"> also</w:t>
      </w:r>
      <w:r w:rsidRPr="00943F42">
        <w:t xml:space="preserve"> </w:t>
      </w:r>
      <w:r w:rsidR="00CA2047" w:rsidRPr="00943F42">
        <w:t>calls on the</w:t>
      </w:r>
      <w:r w:rsidRPr="00943F42">
        <w:t xml:space="preserve"> NSW Government </w:t>
      </w:r>
      <w:r w:rsidR="00CA2047" w:rsidRPr="00943F42">
        <w:t xml:space="preserve">to </w:t>
      </w:r>
      <w:r w:rsidRPr="00943F42">
        <w:t xml:space="preserve">consider its contracts with Internet Service Providers, Messaging application providers, social media companies and other on-line services in light of the Australian </w:t>
      </w:r>
      <w:proofErr w:type="spellStart"/>
      <w:r w:rsidRPr="00943F42">
        <w:t>eSafety</w:t>
      </w:r>
      <w:proofErr w:type="spellEnd"/>
      <w:r w:rsidRPr="00943F42">
        <w:t xml:space="preserve"> Commissioner's developing codes and regulatory guidance, in order to encourage organisations to engage with online safety best practice</w:t>
      </w:r>
      <w:r w:rsidR="00CA2047" w:rsidRPr="00943F42">
        <w:t>.</w:t>
      </w:r>
    </w:p>
    <w:p w14:paraId="565C46B4" w14:textId="77777777" w:rsidR="00792635" w:rsidRDefault="00792635" w:rsidP="00792635">
      <w:pPr>
        <w:pStyle w:val="ChapterBody"/>
        <w:numPr>
          <w:ilvl w:val="0"/>
          <w:numId w:val="0"/>
        </w:numPr>
        <w:ind w:left="850"/>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157419" w:rsidRPr="00157419" w14:paraId="5127BE38" w14:textId="77777777">
        <w:trPr>
          <w:cantSplit/>
        </w:trPr>
        <w:tc>
          <w:tcPr>
            <w:tcW w:w="851" w:type="dxa"/>
          </w:tcPr>
          <w:p w14:paraId="1277F106" w14:textId="77777777" w:rsidR="00157419" w:rsidRPr="00157419" w:rsidRDefault="00157419" w:rsidP="00157419">
            <w:pPr>
              <w:pStyle w:val="BodyCopy"/>
            </w:pPr>
          </w:p>
        </w:tc>
        <w:tc>
          <w:tcPr>
            <w:tcW w:w="8896" w:type="dxa"/>
          </w:tcPr>
          <w:p w14:paraId="2DF35D70" w14:textId="77777777" w:rsidR="00157419" w:rsidRPr="00943F42" w:rsidRDefault="00157419" w:rsidP="00157419">
            <w:pPr>
              <w:pStyle w:val="RecommendationTitle"/>
            </w:pPr>
            <w:bookmarkStart w:id="1016" w:name="_Toc211340949"/>
            <w:bookmarkStart w:id="1017" w:name="_Toc211405057"/>
            <w:bookmarkStart w:id="1018" w:name="_Toc211518094"/>
            <w:r w:rsidRPr="00943F42">
              <w:t xml:space="preserve">Recommendation </w:t>
            </w:r>
            <w:r w:rsidRPr="00943F42">
              <w:fldChar w:fldCharType="begin"/>
            </w:r>
            <w:r w:rsidRPr="00943F42">
              <w:instrText xml:space="preserve"> AUTONUMLGL \e  </w:instrText>
            </w:r>
            <w:r w:rsidRPr="00943F42">
              <w:fldChar w:fldCharType="end"/>
            </w:r>
            <w:bookmarkEnd w:id="1016"/>
            <w:bookmarkEnd w:id="1017"/>
            <w:bookmarkEnd w:id="1018"/>
          </w:p>
          <w:p w14:paraId="1E662F0D" w14:textId="119F24A0" w:rsidR="00157419" w:rsidRPr="00943F42" w:rsidRDefault="00922488" w:rsidP="00157419">
            <w:pPr>
              <w:pStyle w:val="RecommendationBody"/>
            </w:pPr>
            <w:bookmarkStart w:id="1019" w:name="_Toc211007481"/>
            <w:bookmarkStart w:id="1020" w:name="_Toc211008423"/>
            <w:bookmarkStart w:id="1021" w:name="_Toc211338118"/>
            <w:bookmarkStart w:id="1022" w:name="_Toc211338185"/>
            <w:bookmarkStart w:id="1023" w:name="_Toc211338252"/>
            <w:bookmarkStart w:id="1024" w:name="_Toc211338319"/>
            <w:bookmarkStart w:id="1025" w:name="_Toc211338396"/>
            <w:bookmarkStart w:id="1026" w:name="_Toc211340950"/>
            <w:bookmarkStart w:id="1027" w:name="_Toc211405058"/>
            <w:bookmarkStart w:id="1028" w:name="_Toc211518095"/>
            <w:r w:rsidRPr="00943F42">
              <w:t xml:space="preserve">That the NSW Government consider its contracts with Internet Service Providers, Messaging application providers, social media companies and other on-line services in light of the Australian </w:t>
            </w:r>
            <w:proofErr w:type="spellStart"/>
            <w:r w:rsidRPr="00943F42">
              <w:t>eSafety</w:t>
            </w:r>
            <w:proofErr w:type="spellEnd"/>
            <w:r w:rsidRPr="00943F42">
              <w:t xml:space="preserve"> Commissioner's developing codes and regulatory guidance, in order to encourage organisations to engage with online safety best practice.</w:t>
            </w:r>
            <w:bookmarkEnd w:id="1019"/>
            <w:bookmarkEnd w:id="1020"/>
            <w:bookmarkEnd w:id="1021"/>
            <w:bookmarkEnd w:id="1022"/>
            <w:bookmarkEnd w:id="1023"/>
            <w:bookmarkEnd w:id="1024"/>
            <w:bookmarkEnd w:id="1025"/>
            <w:bookmarkEnd w:id="1026"/>
            <w:bookmarkEnd w:id="1027"/>
            <w:bookmarkEnd w:id="1028"/>
          </w:p>
        </w:tc>
      </w:tr>
    </w:tbl>
    <w:p w14:paraId="6122E354" w14:textId="77777777" w:rsidR="00157419" w:rsidRDefault="00157419" w:rsidP="00157419">
      <w:pPr>
        <w:pStyle w:val="BodyCopy"/>
      </w:pPr>
    </w:p>
    <w:p w14:paraId="26A165A0" w14:textId="6BB680CF" w:rsidR="00273C09" w:rsidRDefault="00273C09" w:rsidP="00D3422A">
      <w:pPr>
        <w:pStyle w:val="ChapterBody"/>
        <w:numPr>
          <w:ilvl w:val="1"/>
          <w:numId w:val="5"/>
        </w:numPr>
        <w:ind w:left="850" w:hanging="850"/>
      </w:pPr>
      <w:r>
        <w:t xml:space="preserve">Many stakeholders expressed concerns about the significant proportion of 'mainstream' pornography that includes themes of incest, or has childlike actors. Evidence from NSW Police was clear that child abuse material is investigated and removed, in cooperation with the Australian Federal Police and the </w:t>
      </w:r>
      <w:proofErr w:type="spellStart"/>
      <w:r>
        <w:t>eSafety</w:t>
      </w:r>
      <w:proofErr w:type="spellEnd"/>
      <w:r>
        <w:t xml:space="preserve"> Commissioner. However, evidence to the committee was not clear with respect to illegality and removal of pornography which includes themes of incest or inclusion of childlike actors. Despite limited evidence, the committee is sufficiently concerned to request that there is strengthening and enforcement of these laws, to ensure that such content is removed.</w:t>
      </w:r>
      <w:r w:rsidR="00D3422A">
        <w:t xml:space="preserve"> </w:t>
      </w:r>
      <w:r>
        <w:t>Therefore, the committee recommends that the NSW Government work with the Australian Government to strengthen and enforce laws to ensure the removal of online content that includes illegal themes such as incest, and childlike actors.</w:t>
      </w:r>
    </w:p>
    <w:p w14:paraId="18C476E1" w14:textId="77777777" w:rsidR="00273C09" w:rsidRDefault="00273C09" w:rsidP="0080119B">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73C09" w:rsidRPr="00990404" w14:paraId="4E8613FA" w14:textId="77777777">
        <w:trPr>
          <w:cantSplit/>
        </w:trPr>
        <w:tc>
          <w:tcPr>
            <w:tcW w:w="851" w:type="dxa"/>
          </w:tcPr>
          <w:p w14:paraId="441161B7" w14:textId="77777777" w:rsidR="00273C09" w:rsidRPr="00990404" w:rsidRDefault="00273C09" w:rsidP="0080119B">
            <w:pPr>
              <w:pStyle w:val="BodyCopy"/>
            </w:pPr>
          </w:p>
        </w:tc>
        <w:tc>
          <w:tcPr>
            <w:tcW w:w="8896" w:type="dxa"/>
          </w:tcPr>
          <w:p w14:paraId="69DE8A5C" w14:textId="77777777" w:rsidR="00273C09" w:rsidRDefault="00273C09" w:rsidP="0080119B">
            <w:pPr>
              <w:pStyle w:val="RecommendationTitle"/>
            </w:pPr>
            <w:bookmarkStart w:id="1029" w:name="_Toc207631092"/>
            <w:bookmarkStart w:id="1030" w:name="_Toc211340951"/>
            <w:bookmarkStart w:id="1031" w:name="_Toc211405059"/>
            <w:bookmarkStart w:id="1032" w:name="_Toc211518096"/>
            <w:r>
              <w:t xml:space="preserve">Recommendation </w:t>
            </w:r>
            <w:r>
              <w:fldChar w:fldCharType="begin"/>
            </w:r>
            <w:r>
              <w:instrText xml:space="preserve"> AUTONUMLGL \e  </w:instrText>
            </w:r>
            <w:r>
              <w:fldChar w:fldCharType="end"/>
            </w:r>
            <w:bookmarkEnd w:id="1029"/>
            <w:bookmarkEnd w:id="1030"/>
            <w:bookmarkEnd w:id="1031"/>
            <w:bookmarkEnd w:id="1032"/>
          </w:p>
          <w:p w14:paraId="196EE64F" w14:textId="77777777" w:rsidR="00273C09" w:rsidRPr="00990404" w:rsidRDefault="00273C09" w:rsidP="0080119B">
            <w:pPr>
              <w:pStyle w:val="RecommendationBody"/>
            </w:pPr>
            <w:bookmarkStart w:id="1033" w:name="_Toc207630065"/>
            <w:bookmarkStart w:id="1034" w:name="_Toc207630110"/>
            <w:bookmarkStart w:id="1035" w:name="_Toc207631093"/>
            <w:bookmarkStart w:id="1036" w:name="_Toc207631138"/>
            <w:bookmarkStart w:id="1037" w:name="_Toc207633547"/>
            <w:bookmarkStart w:id="1038" w:name="_Toc207787574"/>
            <w:bookmarkStart w:id="1039" w:name="_Toc209019607"/>
            <w:bookmarkStart w:id="1040" w:name="_Toc209036380"/>
            <w:bookmarkStart w:id="1041" w:name="_Toc209081883"/>
            <w:bookmarkStart w:id="1042" w:name="_Toc209106579"/>
            <w:bookmarkStart w:id="1043" w:name="_Toc209114107"/>
            <w:bookmarkStart w:id="1044" w:name="_Toc209762071"/>
            <w:bookmarkStart w:id="1045" w:name="_Toc210128108"/>
            <w:bookmarkStart w:id="1046" w:name="_Toc210135603"/>
            <w:bookmarkStart w:id="1047" w:name="_Toc210136707"/>
            <w:bookmarkStart w:id="1048" w:name="_Toc211007483"/>
            <w:bookmarkStart w:id="1049" w:name="_Toc211008425"/>
            <w:bookmarkStart w:id="1050" w:name="_Toc211338120"/>
            <w:bookmarkStart w:id="1051" w:name="_Toc211338187"/>
            <w:bookmarkStart w:id="1052" w:name="_Toc211338254"/>
            <w:bookmarkStart w:id="1053" w:name="_Toc211338321"/>
            <w:bookmarkStart w:id="1054" w:name="_Toc211338398"/>
            <w:bookmarkStart w:id="1055" w:name="_Toc211340952"/>
            <w:bookmarkStart w:id="1056" w:name="_Toc211405060"/>
            <w:bookmarkStart w:id="1057" w:name="_Toc211518097"/>
            <w:r>
              <w:t>That the NSW Government work with the Australian Government to strengthen and enforce laws to ensure the removal of online content that includes illegal themes such as incest, and childlike actors.</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tc>
      </w:tr>
    </w:tbl>
    <w:p w14:paraId="28FAE8D3" w14:textId="03932B0D" w:rsidR="00562B18" w:rsidRDefault="00D46A76" w:rsidP="001F2D2E">
      <w:pPr>
        <w:pStyle w:val="ChapterBody"/>
      </w:pPr>
      <w:bookmarkStart w:id="1058" w:name="bmAppendix"/>
      <w:bookmarkEnd w:id="1058"/>
      <w:r>
        <w:t xml:space="preserve">The committee was </w:t>
      </w:r>
      <w:r w:rsidR="005354BC">
        <w:t xml:space="preserve">also very concerned about the </w:t>
      </w:r>
      <w:r w:rsidR="007C33CA">
        <w:t xml:space="preserve">prevalence of the depiction of non-fatal strangulation, or choking, in mainstream pornography and </w:t>
      </w:r>
      <w:r w:rsidR="0015154A">
        <w:t xml:space="preserve">evidence about the impact </w:t>
      </w:r>
      <w:r w:rsidR="00D6056A">
        <w:t xml:space="preserve">of </w:t>
      </w:r>
      <w:r w:rsidR="0015154A">
        <w:t>this act and other violent practices</w:t>
      </w:r>
      <w:r w:rsidR="00181EB4">
        <w:t xml:space="preserve"> among the community</w:t>
      </w:r>
      <w:r w:rsidR="0015154A">
        <w:t>. We are heartened by the recommendation of the</w:t>
      </w:r>
      <w:r w:rsidR="00662556">
        <w:t xml:space="preserve"> </w:t>
      </w:r>
      <w:r w:rsidR="00CE403D">
        <w:t>statutory</w:t>
      </w:r>
      <w:r w:rsidR="0015154A">
        <w:t xml:space="preserve"> </w:t>
      </w:r>
      <w:r w:rsidR="006F266B">
        <w:t xml:space="preserve">review of the </w:t>
      </w:r>
      <w:r w:rsidR="006F266B" w:rsidRPr="00562B18">
        <w:rPr>
          <w:i/>
          <w:iCs/>
        </w:rPr>
        <w:t xml:space="preserve">Online </w:t>
      </w:r>
      <w:r w:rsidR="00562B18" w:rsidRPr="00562B18">
        <w:rPr>
          <w:i/>
          <w:iCs/>
        </w:rPr>
        <w:t xml:space="preserve">Safety </w:t>
      </w:r>
      <w:r w:rsidR="006F266B" w:rsidRPr="00562B18">
        <w:rPr>
          <w:i/>
          <w:iCs/>
        </w:rPr>
        <w:t>Act</w:t>
      </w:r>
      <w:r w:rsidR="00562B18" w:rsidRPr="00562B18">
        <w:rPr>
          <w:i/>
          <w:iCs/>
        </w:rPr>
        <w:t xml:space="preserve"> 2021 (</w:t>
      </w:r>
      <w:proofErr w:type="spellStart"/>
      <w:r w:rsidR="00562B18" w:rsidRPr="00562B18">
        <w:rPr>
          <w:i/>
          <w:iCs/>
        </w:rPr>
        <w:t>Cth</w:t>
      </w:r>
      <w:proofErr w:type="spellEnd"/>
      <w:r w:rsidR="00562B18" w:rsidRPr="00562B18">
        <w:rPr>
          <w:i/>
          <w:iCs/>
        </w:rPr>
        <w:t>)</w:t>
      </w:r>
      <w:r w:rsidR="006F266B">
        <w:t xml:space="preserve">, which </w:t>
      </w:r>
      <w:r w:rsidR="00BB3A7E">
        <w:t>propose</w:t>
      </w:r>
      <w:r w:rsidR="00AA63A1">
        <w:t>s</w:t>
      </w:r>
      <w:r w:rsidR="00BB3A7E">
        <w:t xml:space="preserve"> that these acts be classified </w:t>
      </w:r>
      <w:r w:rsidR="00001C93">
        <w:t xml:space="preserve">the same as </w:t>
      </w:r>
      <w:r w:rsidR="00562B18">
        <w:t xml:space="preserve">other </w:t>
      </w:r>
      <w:r w:rsidR="00001C93">
        <w:t>illegal content as discussed in the pre</w:t>
      </w:r>
      <w:r w:rsidR="00437582">
        <w:t>ceding</w:t>
      </w:r>
      <w:r w:rsidR="00001C93">
        <w:t xml:space="preserve"> paragraphs.</w:t>
      </w:r>
    </w:p>
    <w:p w14:paraId="7214511F" w14:textId="7E907AE9" w:rsidR="00611732" w:rsidRPr="00BC678E" w:rsidRDefault="00001C93" w:rsidP="001F2D2E">
      <w:pPr>
        <w:pStyle w:val="ChapterBody"/>
      </w:pPr>
      <w:r>
        <w:t>We therefore recommend that the NSW Government</w:t>
      </w:r>
      <w:r w:rsidR="0021614B">
        <w:t xml:space="preserve"> </w:t>
      </w:r>
      <w:r w:rsidR="000C37DD" w:rsidRPr="000416B1">
        <w:t>work with</w:t>
      </w:r>
      <w:r w:rsidR="000C37DD">
        <w:t xml:space="preserve"> </w:t>
      </w:r>
      <w:r w:rsidR="0021614B">
        <w:t xml:space="preserve">the </w:t>
      </w:r>
      <w:r w:rsidR="005517F6">
        <w:t>Australian</w:t>
      </w:r>
      <w:r w:rsidR="00967EE6">
        <w:t xml:space="preserve"> Government to</w:t>
      </w:r>
      <w:r w:rsidR="0084155A">
        <w:t xml:space="preserve"> classify</w:t>
      </w:r>
      <w:r w:rsidR="0054662D">
        <w:t xml:space="preserve"> and restrict</w:t>
      </w:r>
      <w:r w:rsidR="0084155A">
        <w:t xml:space="preserve"> </w:t>
      </w:r>
      <w:r w:rsidR="00DC68FB">
        <w:t>s</w:t>
      </w:r>
      <w:r w:rsidR="001F2D2E">
        <w:t xml:space="preserve">exually explicit material that includes violent and seriously injurious </w:t>
      </w:r>
      <w:r w:rsidR="001F2D2E">
        <w:lastRenderedPageBreak/>
        <w:t>practices, such as choking</w:t>
      </w:r>
      <w:r w:rsidR="00313C28">
        <w:t xml:space="preserve">, in </w:t>
      </w:r>
      <w:r w:rsidR="001F2D2E">
        <w:t xml:space="preserve">the same </w:t>
      </w:r>
      <w:r w:rsidR="00313C28">
        <w:t xml:space="preserve">manner </w:t>
      </w:r>
      <w:r w:rsidR="001F2D2E">
        <w:t xml:space="preserve">as </w:t>
      </w:r>
      <w:r w:rsidR="00BC678E">
        <w:t xml:space="preserve">other illegal and seriously harmful online material, in line with recommendation 30 of the </w:t>
      </w:r>
      <w:r w:rsidR="00ED05D6">
        <w:t>r</w:t>
      </w:r>
      <w:r w:rsidR="00BC678E">
        <w:t xml:space="preserve">eport of the </w:t>
      </w:r>
      <w:r w:rsidR="00562B18">
        <w:t>s</w:t>
      </w:r>
      <w:r w:rsidR="00BC678E">
        <w:t xml:space="preserve">tatutory </w:t>
      </w:r>
      <w:r w:rsidR="00562B18">
        <w:t>r</w:t>
      </w:r>
      <w:r w:rsidR="00BC678E">
        <w:t xml:space="preserve">eview of the </w:t>
      </w:r>
      <w:r w:rsidR="00BC678E" w:rsidRPr="00BC678E">
        <w:rPr>
          <w:i/>
          <w:iCs/>
        </w:rPr>
        <w:t>Online Safety Act 2021</w:t>
      </w:r>
      <w:r w:rsidR="00313C28">
        <w:rPr>
          <w:i/>
          <w:iCs/>
        </w:rPr>
        <w:t xml:space="preserve"> (</w:t>
      </w:r>
      <w:proofErr w:type="spellStart"/>
      <w:r w:rsidR="00313C28">
        <w:rPr>
          <w:i/>
          <w:iCs/>
        </w:rPr>
        <w:t>Cth</w:t>
      </w:r>
      <w:proofErr w:type="spellEnd"/>
      <w:r w:rsidR="00313C28">
        <w:rPr>
          <w:i/>
          <w:iCs/>
        </w:rPr>
        <w:t>)</w:t>
      </w:r>
      <w:r w:rsidR="00BC678E">
        <w:rPr>
          <w:i/>
          <w:iCs/>
        </w:rPr>
        <w:t>.</w:t>
      </w:r>
    </w:p>
    <w:p w14:paraId="5492A761" w14:textId="77777777" w:rsidR="00BC678E" w:rsidRDefault="00BC678E" w:rsidP="00ED05D6">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ED05D6" w:rsidRPr="00ED05D6" w14:paraId="56924830" w14:textId="77777777">
        <w:trPr>
          <w:cantSplit/>
        </w:trPr>
        <w:tc>
          <w:tcPr>
            <w:tcW w:w="851" w:type="dxa"/>
          </w:tcPr>
          <w:p w14:paraId="72B446A0" w14:textId="77777777" w:rsidR="00ED05D6" w:rsidRPr="00ED05D6" w:rsidRDefault="00ED05D6" w:rsidP="00ED05D6">
            <w:pPr>
              <w:pStyle w:val="BodyCopy"/>
            </w:pPr>
          </w:p>
        </w:tc>
        <w:tc>
          <w:tcPr>
            <w:tcW w:w="8896" w:type="dxa"/>
          </w:tcPr>
          <w:p w14:paraId="0949285E" w14:textId="77777777" w:rsidR="00ED05D6" w:rsidRDefault="00ED05D6" w:rsidP="00ED05D6">
            <w:pPr>
              <w:pStyle w:val="RecommendationTitle"/>
            </w:pPr>
            <w:bookmarkStart w:id="1059" w:name="_Toc211340953"/>
            <w:bookmarkStart w:id="1060" w:name="_Toc211405061"/>
            <w:bookmarkStart w:id="1061" w:name="_Toc211518098"/>
            <w:r>
              <w:t xml:space="preserve">Recommendation </w:t>
            </w:r>
            <w:r>
              <w:fldChar w:fldCharType="begin"/>
            </w:r>
            <w:r>
              <w:instrText xml:space="preserve"> AUTONUMLGL \e  </w:instrText>
            </w:r>
            <w:r>
              <w:fldChar w:fldCharType="end"/>
            </w:r>
            <w:bookmarkEnd w:id="1059"/>
            <w:bookmarkEnd w:id="1060"/>
            <w:bookmarkEnd w:id="1061"/>
          </w:p>
          <w:p w14:paraId="09066D0D" w14:textId="0F857C5B" w:rsidR="00ED05D6" w:rsidRPr="00ED05D6" w:rsidRDefault="00ED05D6" w:rsidP="00ED05D6">
            <w:pPr>
              <w:pStyle w:val="RecommendationBody"/>
            </w:pPr>
            <w:bookmarkStart w:id="1062" w:name="_Toc209019609"/>
            <w:bookmarkStart w:id="1063" w:name="_Toc209036382"/>
            <w:bookmarkStart w:id="1064" w:name="_Toc209081885"/>
            <w:bookmarkStart w:id="1065" w:name="_Toc209106581"/>
            <w:bookmarkStart w:id="1066" w:name="_Toc209114109"/>
            <w:bookmarkStart w:id="1067" w:name="_Toc209762073"/>
            <w:bookmarkStart w:id="1068" w:name="_Toc210128110"/>
            <w:bookmarkStart w:id="1069" w:name="_Toc210135605"/>
            <w:bookmarkStart w:id="1070" w:name="_Toc210136709"/>
            <w:bookmarkStart w:id="1071" w:name="_Toc211007485"/>
            <w:bookmarkStart w:id="1072" w:name="_Toc211008427"/>
            <w:bookmarkStart w:id="1073" w:name="_Toc211338122"/>
            <w:bookmarkStart w:id="1074" w:name="_Toc211338189"/>
            <w:bookmarkStart w:id="1075" w:name="_Toc211338256"/>
            <w:bookmarkStart w:id="1076" w:name="_Toc211338323"/>
            <w:bookmarkStart w:id="1077" w:name="_Toc211338400"/>
            <w:bookmarkStart w:id="1078" w:name="_Toc211340954"/>
            <w:bookmarkStart w:id="1079" w:name="_Toc211405062"/>
            <w:bookmarkStart w:id="1080" w:name="_Toc211518099"/>
            <w:r>
              <w:t xml:space="preserve">That the NSW Government </w:t>
            </w:r>
            <w:r w:rsidR="000C37DD" w:rsidRPr="000416B1">
              <w:t>work with</w:t>
            </w:r>
            <w:r>
              <w:t xml:space="preserve"> </w:t>
            </w:r>
            <w:r w:rsidRPr="00E05990">
              <w:t xml:space="preserve">the </w:t>
            </w:r>
            <w:r w:rsidR="005517F6" w:rsidRPr="00E05990">
              <w:t>Australian</w:t>
            </w:r>
            <w:r w:rsidRPr="00E05990">
              <w:t xml:space="preserve"> Government to</w:t>
            </w:r>
            <w:r w:rsidR="0024702F" w:rsidRPr="00E05990">
              <w:t xml:space="preserve"> classify and restrict</w:t>
            </w:r>
            <w:r w:rsidRPr="00E05990">
              <w:t xml:space="preserve"> </w:t>
            </w:r>
            <w:r w:rsidR="0024702F" w:rsidRPr="00E05990">
              <w:t>s</w:t>
            </w:r>
            <w:r w:rsidRPr="00E05990">
              <w:t xml:space="preserve">exually explicit material that includes violent and seriously injurious practices, such as choking </w:t>
            </w:r>
            <w:r w:rsidR="00313C28" w:rsidRPr="00E05990">
              <w:t xml:space="preserve">in </w:t>
            </w:r>
            <w:r w:rsidRPr="00E05990">
              <w:t xml:space="preserve">the same </w:t>
            </w:r>
            <w:r w:rsidR="00313C28" w:rsidRPr="00E05990">
              <w:t>manner</w:t>
            </w:r>
            <w:r>
              <w:t xml:space="preserve"> as other illegal and seriously harmful online material, in line with recommendation 30 of the report of the statutory review of the </w:t>
            </w:r>
            <w:r w:rsidRPr="00BC678E">
              <w:rPr>
                <w:i/>
                <w:iCs/>
              </w:rPr>
              <w:t>Online Safety Act 2021</w:t>
            </w:r>
            <w:r w:rsidR="00313C28">
              <w:rPr>
                <w:i/>
                <w:iCs/>
              </w:rPr>
              <w:t xml:space="preserve"> (</w:t>
            </w:r>
            <w:proofErr w:type="spellStart"/>
            <w:r w:rsidR="00313C28">
              <w:rPr>
                <w:i/>
                <w:iCs/>
              </w:rPr>
              <w:t>Cth</w:t>
            </w:r>
            <w:proofErr w:type="spellEnd"/>
            <w:r w:rsidR="00313C28">
              <w:rPr>
                <w:i/>
                <w:iCs/>
              </w:rPr>
              <w:t>)</w:t>
            </w:r>
            <w:r>
              <w:rPr>
                <w:i/>
                <w:iCs/>
              </w:rPr>
              <w:t>.</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tc>
      </w:tr>
    </w:tbl>
    <w:p w14:paraId="27DD5FE3" w14:textId="77777777" w:rsidR="00611732" w:rsidRDefault="00611732" w:rsidP="00ED05D6">
      <w:pPr>
        <w:pStyle w:val="BodyCopy"/>
      </w:pPr>
    </w:p>
    <w:p w14:paraId="484C0A80" w14:textId="38774F47" w:rsidR="00B17BCF" w:rsidRPr="00F253B7" w:rsidRDefault="00867501" w:rsidP="00080833">
      <w:pPr>
        <w:pStyle w:val="ChapterBody"/>
        <w:rPr>
          <w:strike/>
        </w:rPr>
      </w:pPr>
      <w:r w:rsidRPr="00F253B7">
        <w:t xml:space="preserve">The committee also heard evidence that some sites </w:t>
      </w:r>
      <w:r w:rsidR="00A55ABB" w:rsidRPr="00F253B7">
        <w:t>permit</w:t>
      </w:r>
      <w:r w:rsidRPr="00F253B7">
        <w:t xml:space="preserve"> content to be downloaded. </w:t>
      </w:r>
      <w:r w:rsidR="00A55ABB" w:rsidRPr="00F253B7">
        <w:t>The committee is concerned that this allows illegal or problematic content</w:t>
      </w:r>
      <w:r w:rsidR="004B4B36" w:rsidRPr="00F253B7">
        <w:t xml:space="preserve"> to be 're-uploaded' </w:t>
      </w:r>
      <w:r w:rsidR="00B53BDA" w:rsidRPr="00F253B7">
        <w:t xml:space="preserve">once it has been removed under the direction of </w:t>
      </w:r>
      <w:proofErr w:type="spellStart"/>
      <w:r w:rsidR="00B53BDA" w:rsidRPr="00F253B7">
        <w:t>eSafety</w:t>
      </w:r>
      <w:proofErr w:type="spellEnd"/>
      <w:r w:rsidR="00B53BDA" w:rsidRPr="00F253B7">
        <w:t xml:space="preserve">. </w:t>
      </w:r>
      <w:r w:rsidR="00E43643" w:rsidRPr="00F253B7">
        <w:t>We</w:t>
      </w:r>
      <w:r w:rsidR="00B17BCF" w:rsidRPr="00F253B7">
        <w:t xml:space="preserve"> </w:t>
      </w:r>
      <w:r w:rsidR="00A81DD8" w:rsidRPr="00F253B7">
        <w:t xml:space="preserve">note the suggestion by NAPCAN that </w:t>
      </w:r>
      <w:r w:rsidR="008C7183" w:rsidRPr="00F253B7">
        <w:t>pornography</w:t>
      </w:r>
      <w:r w:rsidR="00A81DD8" w:rsidRPr="00F253B7">
        <w:t xml:space="preserve"> site</w:t>
      </w:r>
      <w:r w:rsidR="008C7183" w:rsidRPr="00F253B7">
        <w:t>s</w:t>
      </w:r>
      <w:r w:rsidR="00A81DD8" w:rsidRPr="00F253B7">
        <w:t xml:space="preserve"> in </w:t>
      </w:r>
      <w:r w:rsidR="008C7183" w:rsidRPr="00F253B7">
        <w:t>Australia</w:t>
      </w:r>
      <w:r w:rsidR="00A81DD8" w:rsidRPr="00F253B7">
        <w:t xml:space="preserve"> </w:t>
      </w:r>
      <w:r w:rsidR="008C7183" w:rsidRPr="00F253B7">
        <w:t xml:space="preserve">should be required </w:t>
      </w:r>
      <w:r w:rsidR="00A81DD8" w:rsidRPr="00F253B7">
        <w:t>to re</w:t>
      </w:r>
      <w:r w:rsidR="008C7183" w:rsidRPr="00F253B7">
        <w:t>move</w:t>
      </w:r>
      <w:r w:rsidR="00A81DD8" w:rsidRPr="00F253B7">
        <w:t xml:space="preserve"> the </w:t>
      </w:r>
      <w:r w:rsidR="008C7183" w:rsidRPr="00F253B7">
        <w:t>download</w:t>
      </w:r>
      <w:r w:rsidR="00A81DD8" w:rsidRPr="00F253B7">
        <w:t xml:space="preserve"> </w:t>
      </w:r>
      <w:r w:rsidR="008C7183" w:rsidRPr="00F253B7">
        <w:t>button</w:t>
      </w:r>
      <w:r w:rsidR="00A81DD8" w:rsidRPr="00F253B7">
        <w:t xml:space="preserve"> f</w:t>
      </w:r>
      <w:r w:rsidR="008C7183" w:rsidRPr="00F253B7">
        <w:t>rom</w:t>
      </w:r>
      <w:r w:rsidR="00A81DD8" w:rsidRPr="00F253B7">
        <w:t xml:space="preserve"> their display</w:t>
      </w:r>
      <w:r w:rsidR="008C7183" w:rsidRPr="00F253B7">
        <w:t xml:space="preserve">. </w:t>
      </w:r>
      <w:r w:rsidR="00EC47DF" w:rsidRPr="00F253B7">
        <w:t>T</w:t>
      </w:r>
      <w:r w:rsidR="008C7183" w:rsidRPr="00F253B7">
        <w:t>he committee</w:t>
      </w:r>
      <w:r w:rsidR="00EC47DF" w:rsidRPr="00F253B7">
        <w:t xml:space="preserve"> agrees</w:t>
      </w:r>
      <w:r w:rsidR="00776A48" w:rsidRPr="00F253B7">
        <w:t xml:space="preserve"> with this suggestion and </w:t>
      </w:r>
      <w:r w:rsidR="008C7183" w:rsidRPr="00F253B7">
        <w:t xml:space="preserve">recommends that the NSW Government </w:t>
      </w:r>
      <w:r w:rsidR="004903A3" w:rsidRPr="00F253B7">
        <w:t>reques</w:t>
      </w:r>
      <w:r w:rsidR="00C661DF" w:rsidRPr="00F253B7">
        <w:t>t</w:t>
      </w:r>
      <w:r w:rsidR="004903A3" w:rsidRPr="00F253B7">
        <w:t xml:space="preserve"> the Australian Government </w:t>
      </w:r>
      <w:r w:rsidR="00C661DF" w:rsidRPr="00F253B7">
        <w:t xml:space="preserve">to </w:t>
      </w:r>
      <w:r w:rsidR="004903A3" w:rsidRPr="00F253B7">
        <w:t>consider</w:t>
      </w:r>
      <w:r w:rsidR="00994F7F" w:rsidRPr="00F253B7">
        <w:t xml:space="preserve"> </w:t>
      </w:r>
      <w:r w:rsidR="0092314F" w:rsidRPr="00F253B7">
        <w:t xml:space="preserve">requiring all Australian pornography sites </w:t>
      </w:r>
      <w:r w:rsidR="00CD6587" w:rsidRPr="00F253B7">
        <w:t xml:space="preserve">to </w:t>
      </w:r>
      <w:r w:rsidR="0092314F" w:rsidRPr="00F253B7">
        <w:t>remove the download button from their display</w:t>
      </w:r>
      <w:r w:rsidR="00DD2D5B" w:rsidRPr="00F253B7">
        <w:t>,</w:t>
      </w:r>
      <w:r w:rsidR="00C81868" w:rsidRPr="00F253B7">
        <w:t xml:space="preserve"> </w:t>
      </w:r>
      <w:r w:rsidR="00DD2D5B" w:rsidRPr="00F253B7">
        <w:t xml:space="preserve">if not already </w:t>
      </w:r>
      <w:r w:rsidR="00C81868" w:rsidRPr="00F253B7">
        <w:t>co</w:t>
      </w:r>
      <w:r w:rsidR="007C379D" w:rsidRPr="00F253B7">
        <w:t>n</w:t>
      </w:r>
      <w:r w:rsidR="00F905E1" w:rsidRPr="00F253B7">
        <w:t>sidered</w:t>
      </w:r>
      <w:r w:rsidR="00DD2D5B" w:rsidRPr="00F253B7">
        <w:t>.</w:t>
      </w:r>
    </w:p>
    <w:p w14:paraId="3F9E182C" w14:textId="77777777" w:rsidR="00E84A21" w:rsidRPr="00F253B7" w:rsidRDefault="00E84A21" w:rsidP="00E84A21">
      <w:pPr>
        <w:pStyle w:val="BodyCopy"/>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E84A21" w:rsidRPr="00E84A21" w14:paraId="65CD53D1" w14:textId="77777777">
        <w:trPr>
          <w:cantSplit/>
        </w:trPr>
        <w:tc>
          <w:tcPr>
            <w:tcW w:w="851" w:type="dxa"/>
          </w:tcPr>
          <w:p w14:paraId="1575AB0C" w14:textId="77777777" w:rsidR="00E84A21" w:rsidRPr="00F253B7" w:rsidRDefault="00E84A21" w:rsidP="00E84A21">
            <w:pPr>
              <w:pStyle w:val="BodyCopy"/>
            </w:pPr>
          </w:p>
        </w:tc>
        <w:tc>
          <w:tcPr>
            <w:tcW w:w="8896" w:type="dxa"/>
          </w:tcPr>
          <w:p w14:paraId="659AC1A7" w14:textId="77777777" w:rsidR="00E84A21" w:rsidRPr="00F253B7" w:rsidRDefault="00E84A21" w:rsidP="00E84A21">
            <w:pPr>
              <w:pStyle w:val="RecommendationTitle"/>
            </w:pPr>
            <w:bookmarkStart w:id="1081" w:name="_Toc211340955"/>
            <w:bookmarkStart w:id="1082" w:name="_Toc211405063"/>
            <w:bookmarkStart w:id="1083" w:name="_Toc211518100"/>
            <w:r w:rsidRPr="00F253B7">
              <w:t xml:space="preserve">Recommendation </w:t>
            </w:r>
            <w:r w:rsidRPr="00F253B7">
              <w:fldChar w:fldCharType="begin"/>
            </w:r>
            <w:r w:rsidRPr="00F253B7">
              <w:instrText xml:space="preserve"> AUTONUMLGL \e  </w:instrText>
            </w:r>
            <w:r w:rsidRPr="00F253B7">
              <w:fldChar w:fldCharType="end"/>
            </w:r>
            <w:bookmarkEnd w:id="1081"/>
            <w:bookmarkEnd w:id="1082"/>
            <w:bookmarkEnd w:id="1083"/>
          </w:p>
          <w:p w14:paraId="5E2FAB59" w14:textId="69674280" w:rsidR="00E84A21" w:rsidRPr="00E84A21" w:rsidRDefault="00E84A21" w:rsidP="002A3E36">
            <w:pPr>
              <w:pStyle w:val="RecommendationBody"/>
            </w:pPr>
            <w:bookmarkStart w:id="1084" w:name="_Toc210128112"/>
            <w:bookmarkStart w:id="1085" w:name="_Toc210135607"/>
            <w:bookmarkStart w:id="1086" w:name="_Toc210136711"/>
            <w:bookmarkStart w:id="1087" w:name="_Toc211007487"/>
            <w:bookmarkStart w:id="1088" w:name="_Toc211008429"/>
            <w:bookmarkStart w:id="1089" w:name="_Toc211338124"/>
            <w:bookmarkStart w:id="1090" w:name="_Toc211338191"/>
            <w:bookmarkStart w:id="1091" w:name="_Toc211338258"/>
            <w:bookmarkStart w:id="1092" w:name="_Toc211338325"/>
            <w:bookmarkStart w:id="1093" w:name="_Toc211338402"/>
            <w:bookmarkStart w:id="1094" w:name="_Toc211340956"/>
            <w:bookmarkStart w:id="1095" w:name="_Toc211405064"/>
            <w:bookmarkStart w:id="1096" w:name="_Toc211518101"/>
            <w:r w:rsidRPr="00F253B7">
              <w:t xml:space="preserve">That the NSW Government </w:t>
            </w:r>
            <w:r w:rsidR="00AB05A8" w:rsidRPr="00F253B7">
              <w:t>request</w:t>
            </w:r>
            <w:r w:rsidR="00F905E1" w:rsidRPr="00F253B7">
              <w:t xml:space="preserve"> the Australian Government to consider requiring all Australian pornography sites to remove the download button from their display, if not already considered</w:t>
            </w:r>
            <w:bookmarkEnd w:id="1084"/>
            <w:r w:rsidR="006906EA" w:rsidRPr="00F253B7">
              <w:t>.</w:t>
            </w:r>
            <w:bookmarkEnd w:id="1085"/>
            <w:bookmarkEnd w:id="1086"/>
            <w:bookmarkEnd w:id="1087"/>
            <w:bookmarkEnd w:id="1088"/>
            <w:bookmarkEnd w:id="1089"/>
            <w:bookmarkEnd w:id="1090"/>
            <w:bookmarkEnd w:id="1091"/>
            <w:bookmarkEnd w:id="1092"/>
            <w:bookmarkEnd w:id="1093"/>
            <w:bookmarkEnd w:id="1094"/>
            <w:bookmarkEnd w:id="1095"/>
            <w:bookmarkEnd w:id="1096"/>
          </w:p>
        </w:tc>
      </w:tr>
    </w:tbl>
    <w:p w14:paraId="46D5DC6A" w14:textId="414EFD47" w:rsidR="00014BF3" w:rsidRDefault="00014BF3" w:rsidP="002A3E36">
      <w:pPr>
        <w:pStyle w:val="BodyCopy"/>
      </w:pPr>
    </w:p>
    <w:p w14:paraId="0E576523" w14:textId="77777777" w:rsidR="00014BF3" w:rsidRDefault="00014BF3">
      <w:pPr>
        <w:rPr>
          <w:sz w:val="24"/>
        </w:rPr>
      </w:pPr>
      <w:r>
        <w:br w:type="page"/>
      </w:r>
    </w:p>
    <w:p w14:paraId="113FBBBD" w14:textId="77777777" w:rsidR="00014BF3" w:rsidRPr="006C71C1" w:rsidRDefault="00014BF3" w:rsidP="00014BF3">
      <w:pPr>
        <w:pStyle w:val="AppxTitle"/>
        <w:rPr>
          <w:lang w:val="en-US"/>
        </w:rPr>
      </w:pPr>
      <w:bookmarkStart w:id="1097" w:name="_Toc211518031"/>
      <w:r w:rsidRPr="00014BF3">
        <w:lastRenderedPageBreak/>
        <w:t>Submissions</w:t>
      </w:r>
      <w:bookmarkEnd w:id="1097"/>
    </w:p>
    <w:tbl>
      <w:tblPr>
        <w:tblW w:w="9214" w:type="dxa"/>
        <w:jc w:val="center"/>
        <w:tblBorders>
          <w:top w:val="single" w:sz="8" w:space="0" w:color="auto"/>
          <w:bottom w:val="single" w:sz="8"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43"/>
        <w:gridCol w:w="7371"/>
      </w:tblGrid>
      <w:tr w:rsidR="00014BF3" w:rsidRPr="006C71C1" w14:paraId="33970D15" w14:textId="77777777" w:rsidTr="00906B7A">
        <w:trPr>
          <w:trHeight w:val="360"/>
          <w:tblHeader/>
          <w:jc w:val="center"/>
        </w:trPr>
        <w:tc>
          <w:tcPr>
            <w:tcW w:w="1843" w:type="dxa"/>
            <w:tcBorders>
              <w:right w:val="nil"/>
            </w:tcBorders>
            <w:vAlign w:val="center"/>
          </w:tcPr>
          <w:p w14:paraId="5511F50F" w14:textId="77777777" w:rsidR="00014BF3" w:rsidRPr="006C71C1" w:rsidRDefault="00014BF3" w:rsidP="00906B7A">
            <w:pPr>
              <w:pStyle w:val="AppxSubmissBoldCentred"/>
              <w:spacing w:before="60" w:after="60"/>
            </w:pPr>
            <w:r w:rsidRPr="006C71C1">
              <w:t>No.</w:t>
            </w:r>
          </w:p>
        </w:tc>
        <w:tc>
          <w:tcPr>
            <w:tcW w:w="7371" w:type="dxa"/>
            <w:tcBorders>
              <w:top w:val="single" w:sz="8" w:space="0" w:color="auto"/>
              <w:left w:val="nil"/>
              <w:bottom w:val="single" w:sz="4" w:space="0" w:color="auto"/>
            </w:tcBorders>
            <w:vAlign w:val="center"/>
          </w:tcPr>
          <w:p w14:paraId="2CF33184" w14:textId="77777777" w:rsidR="00014BF3" w:rsidRPr="006C71C1" w:rsidRDefault="00014BF3">
            <w:pPr>
              <w:pStyle w:val="AppxSubmissBold"/>
              <w:spacing w:before="60" w:after="60"/>
              <w:rPr>
                <w:b w:val="0"/>
              </w:rPr>
            </w:pPr>
            <w:r w:rsidRPr="006C71C1">
              <w:t>Author</w:t>
            </w:r>
          </w:p>
        </w:tc>
      </w:tr>
      <w:tr w:rsidR="00014BF3" w:rsidRPr="006C71C1" w14:paraId="407F695B" w14:textId="77777777" w:rsidTr="00906B7A">
        <w:trPr>
          <w:trHeight w:val="360"/>
          <w:jc w:val="center"/>
        </w:trPr>
        <w:tc>
          <w:tcPr>
            <w:tcW w:w="1843" w:type="dxa"/>
            <w:tcBorders>
              <w:right w:val="nil"/>
            </w:tcBorders>
            <w:vAlign w:val="center"/>
          </w:tcPr>
          <w:p w14:paraId="44DDADE7"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w:t>
            </w:r>
          </w:p>
        </w:tc>
        <w:tc>
          <w:tcPr>
            <w:tcW w:w="7371" w:type="dxa"/>
            <w:tcBorders>
              <w:top w:val="single" w:sz="4" w:space="0" w:color="auto"/>
              <w:left w:val="nil"/>
              <w:bottom w:val="single" w:sz="4" w:space="0" w:color="auto"/>
            </w:tcBorders>
            <w:vAlign w:val="center"/>
          </w:tcPr>
          <w:p w14:paraId="07655781"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086DF90B" w14:textId="77777777" w:rsidTr="00906B7A">
        <w:trPr>
          <w:trHeight w:val="360"/>
          <w:jc w:val="center"/>
        </w:trPr>
        <w:tc>
          <w:tcPr>
            <w:tcW w:w="1843" w:type="dxa"/>
            <w:tcBorders>
              <w:right w:val="nil"/>
            </w:tcBorders>
            <w:vAlign w:val="center"/>
          </w:tcPr>
          <w:p w14:paraId="72F991A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w:t>
            </w:r>
          </w:p>
        </w:tc>
        <w:tc>
          <w:tcPr>
            <w:tcW w:w="7371" w:type="dxa"/>
            <w:tcBorders>
              <w:top w:val="single" w:sz="4" w:space="0" w:color="auto"/>
              <w:left w:val="nil"/>
              <w:bottom w:val="single" w:sz="4" w:space="0" w:color="auto"/>
            </w:tcBorders>
            <w:vAlign w:val="center"/>
          </w:tcPr>
          <w:p w14:paraId="6B55024A"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4920D51B" w14:textId="77777777" w:rsidTr="00906B7A">
        <w:trPr>
          <w:trHeight w:val="360"/>
          <w:jc w:val="center"/>
        </w:trPr>
        <w:tc>
          <w:tcPr>
            <w:tcW w:w="1843" w:type="dxa"/>
            <w:tcBorders>
              <w:right w:val="nil"/>
            </w:tcBorders>
            <w:vAlign w:val="center"/>
          </w:tcPr>
          <w:p w14:paraId="7DF7C02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w:t>
            </w:r>
          </w:p>
        </w:tc>
        <w:tc>
          <w:tcPr>
            <w:tcW w:w="7371" w:type="dxa"/>
            <w:tcBorders>
              <w:top w:val="single" w:sz="4" w:space="0" w:color="auto"/>
              <w:left w:val="nil"/>
              <w:bottom w:val="single" w:sz="4" w:space="0" w:color="auto"/>
            </w:tcBorders>
            <w:vAlign w:val="center"/>
          </w:tcPr>
          <w:p w14:paraId="2493C255" w14:textId="77777777" w:rsidR="00014BF3" w:rsidRPr="006C71C1" w:rsidRDefault="00014BF3">
            <w:pPr>
              <w:spacing w:before="60" w:after="60"/>
              <w:rPr>
                <w:color w:val="000000"/>
                <w:sz w:val="24"/>
                <w:szCs w:val="24"/>
              </w:rPr>
            </w:pPr>
            <w:r w:rsidRPr="006C71C1">
              <w:rPr>
                <w:color w:val="000000"/>
                <w:sz w:val="24"/>
                <w:szCs w:val="24"/>
              </w:rPr>
              <w:t>Mr Jarryd Bartle</w:t>
            </w:r>
          </w:p>
        </w:tc>
      </w:tr>
      <w:tr w:rsidR="00014BF3" w:rsidRPr="006C71C1" w14:paraId="0D2FB2EE" w14:textId="77777777" w:rsidTr="00906B7A">
        <w:trPr>
          <w:trHeight w:val="360"/>
          <w:jc w:val="center"/>
        </w:trPr>
        <w:tc>
          <w:tcPr>
            <w:tcW w:w="1843" w:type="dxa"/>
            <w:tcBorders>
              <w:right w:val="nil"/>
            </w:tcBorders>
            <w:vAlign w:val="center"/>
          </w:tcPr>
          <w:p w14:paraId="0B9C48E6"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w:t>
            </w:r>
          </w:p>
        </w:tc>
        <w:tc>
          <w:tcPr>
            <w:tcW w:w="7371" w:type="dxa"/>
            <w:tcBorders>
              <w:top w:val="single" w:sz="4" w:space="0" w:color="auto"/>
              <w:left w:val="nil"/>
              <w:bottom w:val="single" w:sz="4" w:space="0" w:color="auto"/>
            </w:tcBorders>
            <w:vAlign w:val="center"/>
          </w:tcPr>
          <w:p w14:paraId="05A55C1A" w14:textId="77777777" w:rsidR="00014BF3" w:rsidRPr="006C71C1" w:rsidRDefault="00014BF3">
            <w:pPr>
              <w:spacing w:before="60" w:after="60"/>
              <w:rPr>
                <w:color w:val="000000"/>
                <w:sz w:val="24"/>
                <w:szCs w:val="24"/>
              </w:rPr>
            </w:pPr>
            <w:r w:rsidRPr="006C71C1">
              <w:rPr>
                <w:color w:val="000000"/>
                <w:sz w:val="24"/>
                <w:szCs w:val="24"/>
              </w:rPr>
              <w:t>Robert Heron</w:t>
            </w:r>
          </w:p>
        </w:tc>
      </w:tr>
      <w:tr w:rsidR="00014BF3" w:rsidRPr="006C71C1" w14:paraId="3C6576B7" w14:textId="77777777" w:rsidTr="00906B7A">
        <w:trPr>
          <w:trHeight w:val="360"/>
          <w:jc w:val="center"/>
        </w:trPr>
        <w:tc>
          <w:tcPr>
            <w:tcW w:w="1843" w:type="dxa"/>
            <w:tcBorders>
              <w:right w:val="nil"/>
            </w:tcBorders>
            <w:vAlign w:val="center"/>
          </w:tcPr>
          <w:p w14:paraId="79F0034A"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w:t>
            </w:r>
          </w:p>
        </w:tc>
        <w:tc>
          <w:tcPr>
            <w:tcW w:w="7371" w:type="dxa"/>
            <w:tcBorders>
              <w:top w:val="single" w:sz="4" w:space="0" w:color="auto"/>
              <w:left w:val="nil"/>
              <w:bottom w:val="single" w:sz="4" w:space="0" w:color="auto"/>
            </w:tcBorders>
            <w:vAlign w:val="center"/>
          </w:tcPr>
          <w:p w14:paraId="07BB1BE2" w14:textId="77777777" w:rsidR="00014BF3" w:rsidRPr="006C71C1" w:rsidRDefault="00014BF3">
            <w:pPr>
              <w:spacing w:before="60" w:after="60"/>
              <w:rPr>
                <w:color w:val="000000"/>
                <w:sz w:val="24"/>
                <w:szCs w:val="24"/>
              </w:rPr>
            </w:pPr>
            <w:r w:rsidRPr="006C71C1">
              <w:rPr>
                <w:color w:val="000000"/>
                <w:sz w:val="24"/>
                <w:szCs w:val="24"/>
              </w:rPr>
              <w:t>Dr Nicholas Lawless</w:t>
            </w:r>
          </w:p>
        </w:tc>
      </w:tr>
      <w:tr w:rsidR="00014BF3" w:rsidRPr="006C71C1" w14:paraId="274802DD" w14:textId="77777777" w:rsidTr="00906B7A">
        <w:trPr>
          <w:trHeight w:val="360"/>
          <w:jc w:val="center"/>
        </w:trPr>
        <w:tc>
          <w:tcPr>
            <w:tcW w:w="1843" w:type="dxa"/>
            <w:tcBorders>
              <w:right w:val="nil"/>
            </w:tcBorders>
            <w:vAlign w:val="center"/>
          </w:tcPr>
          <w:p w14:paraId="1B8830C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w:t>
            </w:r>
          </w:p>
        </w:tc>
        <w:tc>
          <w:tcPr>
            <w:tcW w:w="7371" w:type="dxa"/>
            <w:tcBorders>
              <w:top w:val="single" w:sz="4" w:space="0" w:color="auto"/>
              <w:left w:val="nil"/>
              <w:bottom w:val="single" w:sz="4" w:space="0" w:color="auto"/>
            </w:tcBorders>
            <w:vAlign w:val="center"/>
          </w:tcPr>
          <w:p w14:paraId="52C359FE" w14:textId="77777777" w:rsidR="00014BF3" w:rsidRPr="006C71C1" w:rsidRDefault="00014BF3">
            <w:pPr>
              <w:spacing w:before="60" w:after="60"/>
              <w:rPr>
                <w:color w:val="000000"/>
                <w:sz w:val="24"/>
                <w:szCs w:val="24"/>
              </w:rPr>
            </w:pPr>
            <w:r w:rsidRPr="006C71C1">
              <w:rPr>
                <w:color w:val="000000"/>
                <w:sz w:val="24"/>
                <w:szCs w:val="24"/>
              </w:rPr>
              <w:t>Catholic Women's League Australia - New South Wales Inc.</w:t>
            </w:r>
          </w:p>
        </w:tc>
      </w:tr>
      <w:tr w:rsidR="00014BF3" w:rsidRPr="006C71C1" w14:paraId="167A975F" w14:textId="77777777" w:rsidTr="00906B7A">
        <w:trPr>
          <w:trHeight w:val="360"/>
          <w:jc w:val="center"/>
        </w:trPr>
        <w:tc>
          <w:tcPr>
            <w:tcW w:w="1843" w:type="dxa"/>
            <w:tcBorders>
              <w:right w:val="nil"/>
            </w:tcBorders>
            <w:vAlign w:val="center"/>
          </w:tcPr>
          <w:p w14:paraId="10A29AE6"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w:t>
            </w:r>
          </w:p>
        </w:tc>
        <w:tc>
          <w:tcPr>
            <w:tcW w:w="7371" w:type="dxa"/>
            <w:tcBorders>
              <w:top w:val="single" w:sz="4" w:space="0" w:color="auto"/>
              <w:left w:val="nil"/>
              <w:bottom w:val="single" w:sz="4" w:space="0" w:color="auto"/>
            </w:tcBorders>
            <w:vAlign w:val="center"/>
          </w:tcPr>
          <w:p w14:paraId="491D2F63" w14:textId="77777777" w:rsidR="00014BF3" w:rsidRPr="006C71C1" w:rsidRDefault="00014BF3">
            <w:pPr>
              <w:spacing w:before="60" w:after="60"/>
              <w:rPr>
                <w:color w:val="000000"/>
                <w:sz w:val="24"/>
                <w:szCs w:val="24"/>
              </w:rPr>
            </w:pPr>
            <w:r w:rsidRPr="006C71C1">
              <w:rPr>
                <w:color w:val="000000"/>
                <w:sz w:val="24"/>
                <w:szCs w:val="24"/>
              </w:rPr>
              <w:t>Eros Association</w:t>
            </w:r>
          </w:p>
        </w:tc>
      </w:tr>
      <w:tr w:rsidR="00014BF3" w:rsidRPr="006C71C1" w14:paraId="3DE3A404" w14:textId="77777777" w:rsidTr="00906B7A">
        <w:trPr>
          <w:trHeight w:val="360"/>
          <w:jc w:val="center"/>
        </w:trPr>
        <w:tc>
          <w:tcPr>
            <w:tcW w:w="1843" w:type="dxa"/>
            <w:tcBorders>
              <w:right w:val="nil"/>
            </w:tcBorders>
            <w:vAlign w:val="center"/>
          </w:tcPr>
          <w:p w14:paraId="780DCE95"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8</w:t>
            </w:r>
          </w:p>
        </w:tc>
        <w:tc>
          <w:tcPr>
            <w:tcW w:w="7371" w:type="dxa"/>
            <w:tcBorders>
              <w:top w:val="single" w:sz="4" w:space="0" w:color="auto"/>
              <w:left w:val="nil"/>
              <w:bottom w:val="single" w:sz="4" w:space="0" w:color="auto"/>
            </w:tcBorders>
            <w:vAlign w:val="center"/>
          </w:tcPr>
          <w:p w14:paraId="44BB1760" w14:textId="77777777" w:rsidR="00014BF3" w:rsidRPr="006C71C1" w:rsidRDefault="00014BF3">
            <w:pPr>
              <w:spacing w:before="60" w:after="60"/>
              <w:rPr>
                <w:color w:val="000000"/>
                <w:sz w:val="24"/>
                <w:szCs w:val="24"/>
              </w:rPr>
            </w:pPr>
            <w:r w:rsidRPr="006C71C1">
              <w:rPr>
                <w:color w:val="000000"/>
                <w:sz w:val="24"/>
                <w:szCs w:val="24"/>
              </w:rPr>
              <w:t>Suicide Prevention Australia</w:t>
            </w:r>
          </w:p>
        </w:tc>
      </w:tr>
      <w:tr w:rsidR="00014BF3" w:rsidRPr="006C71C1" w14:paraId="1BF2D95C" w14:textId="77777777" w:rsidTr="00906B7A">
        <w:trPr>
          <w:trHeight w:val="360"/>
          <w:jc w:val="center"/>
        </w:trPr>
        <w:tc>
          <w:tcPr>
            <w:tcW w:w="1843" w:type="dxa"/>
            <w:tcBorders>
              <w:right w:val="nil"/>
            </w:tcBorders>
            <w:vAlign w:val="center"/>
          </w:tcPr>
          <w:p w14:paraId="611807BD"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9</w:t>
            </w:r>
          </w:p>
        </w:tc>
        <w:tc>
          <w:tcPr>
            <w:tcW w:w="7371" w:type="dxa"/>
            <w:tcBorders>
              <w:top w:val="single" w:sz="4" w:space="0" w:color="auto"/>
              <w:left w:val="nil"/>
              <w:bottom w:val="single" w:sz="4" w:space="0" w:color="auto"/>
            </w:tcBorders>
            <w:vAlign w:val="center"/>
          </w:tcPr>
          <w:p w14:paraId="71EDD924" w14:textId="77777777" w:rsidR="00014BF3" w:rsidRPr="006C71C1" w:rsidRDefault="00014BF3">
            <w:pPr>
              <w:spacing w:before="60" w:after="60"/>
              <w:rPr>
                <w:color w:val="000000"/>
                <w:sz w:val="24"/>
                <w:szCs w:val="24"/>
              </w:rPr>
            </w:pPr>
            <w:r w:rsidRPr="006C71C1">
              <w:rPr>
                <w:color w:val="000000"/>
                <w:sz w:val="24"/>
                <w:szCs w:val="24"/>
              </w:rPr>
              <w:t>The Age Verification Providers Association</w:t>
            </w:r>
          </w:p>
        </w:tc>
      </w:tr>
      <w:tr w:rsidR="00014BF3" w:rsidRPr="006C71C1" w14:paraId="2CA7D078" w14:textId="77777777" w:rsidTr="00906B7A">
        <w:trPr>
          <w:trHeight w:val="360"/>
          <w:jc w:val="center"/>
        </w:trPr>
        <w:tc>
          <w:tcPr>
            <w:tcW w:w="1843" w:type="dxa"/>
            <w:tcBorders>
              <w:right w:val="nil"/>
            </w:tcBorders>
            <w:vAlign w:val="center"/>
          </w:tcPr>
          <w:p w14:paraId="4E895C0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10</w:t>
            </w:r>
          </w:p>
        </w:tc>
        <w:tc>
          <w:tcPr>
            <w:tcW w:w="7371" w:type="dxa"/>
            <w:tcBorders>
              <w:top w:val="single" w:sz="4" w:space="0" w:color="auto"/>
              <w:left w:val="nil"/>
              <w:bottom w:val="single" w:sz="4" w:space="0" w:color="auto"/>
            </w:tcBorders>
            <w:vAlign w:val="center"/>
          </w:tcPr>
          <w:p w14:paraId="069BC4C5" w14:textId="77777777" w:rsidR="00014BF3" w:rsidRPr="006C71C1" w:rsidRDefault="00014BF3">
            <w:pPr>
              <w:spacing w:before="60" w:after="60"/>
              <w:rPr>
                <w:color w:val="000000"/>
                <w:sz w:val="24"/>
                <w:szCs w:val="24"/>
              </w:rPr>
            </w:pPr>
            <w:r w:rsidRPr="006C71C1">
              <w:rPr>
                <w:color w:val="000000"/>
                <w:sz w:val="24"/>
                <w:szCs w:val="24"/>
              </w:rPr>
              <w:t>Confidential</w:t>
            </w:r>
          </w:p>
        </w:tc>
      </w:tr>
      <w:tr w:rsidR="00014BF3" w:rsidRPr="006C71C1" w14:paraId="09BE0FE5" w14:textId="77777777" w:rsidTr="00906B7A">
        <w:trPr>
          <w:trHeight w:val="360"/>
          <w:jc w:val="center"/>
        </w:trPr>
        <w:tc>
          <w:tcPr>
            <w:tcW w:w="1843" w:type="dxa"/>
            <w:tcBorders>
              <w:right w:val="nil"/>
            </w:tcBorders>
            <w:vAlign w:val="center"/>
          </w:tcPr>
          <w:p w14:paraId="3CF54849"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11</w:t>
            </w:r>
          </w:p>
        </w:tc>
        <w:tc>
          <w:tcPr>
            <w:tcW w:w="7371" w:type="dxa"/>
            <w:tcBorders>
              <w:top w:val="single" w:sz="4" w:space="0" w:color="auto"/>
              <w:left w:val="nil"/>
              <w:bottom w:val="single" w:sz="4" w:space="0" w:color="auto"/>
            </w:tcBorders>
            <w:vAlign w:val="center"/>
          </w:tcPr>
          <w:p w14:paraId="28E2F74E" w14:textId="77777777" w:rsidR="00014BF3" w:rsidRPr="006C71C1" w:rsidRDefault="00014BF3">
            <w:pPr>
              <w:spacing w:before="60" w:after="60"/>
              <w:rPr>
                <w:color w:val="000000"/>
                <w:sz w:val="24"/>
                <w:szCs w:val="24"/>
              </w:rPr>
            </w:pPr>
            <w:r w:rsidRPr="006C71C1">
              <w:rPr>
                <w:color w:val="000000"/>
                <w:sz w:val="24"/>
                <w:szCs w:val="24"/>
              </w:rPr>
              <w:t>Interrelate</w:t>
            </w:r>
          </w:p>
        </w:tc>
      </w:tr>
      <w:tr w:rsidR="00014BF3" w:rsidRPr="006C71C1" w14:paraId="040CFD6E" w14:textId="77777777" w:rsidTr="00906B7A">
        <w:trPr>
          <w:trHeight w:val="360"/>
          <w:jc w:val="center"/>
        </w:trPr>
        <w:tc>
          <w:tcPr>
            <w:tcW w:w="1843" w:type="dxa"/>
            <w:tcBorders>
              <w:right w:val="nil"/>
            </w:tcBorders>
            <w:vAlign w:val="center"/>
          </w:tcPr>
          <w:p w14:paraId="5B7484C7"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12</w:t>
            </w:r>
          </w:p>
        </w:tc>
        <w:tc>
          <w:tcPr>
            <w:tcW w:w="7371" w:type="dxa"/>
            <w:tcBorders>
              <w:top w:val="single" w:sz="4" w:space="0" w:color="auto"/>
              <w:left w:val="nil"/>
              <w:bottom w:val="single" w:sz="4" w:space="0" w:color="auto"/>
            </w:tcBorders>
            <w:vAlign w:val="center"/>
          </w:tcPr>
          <w:p w14:paraId="2016B62A" w14:textId="77777777" w:rsidR="00014BF3" w:rsidRPr="006C71C1" w:rsidRDefault="00014BF3">
            <w:pPr>
              <w:spacing w:before="60" w:after="60"/>
              <w:rPr>
                <w:color w:val="000000"/>
                <w:sz w:val="24"/>
                <w:szCs w:val="24"/>
              </w:rPr>
            </w:pPr>
            <w:r w:rsidRPr="006C71C1">
              <w:rPr>
                <w:color w:val="000000"/>
                <w:sz w:val="24"/>
                <w:szCs w:val="24"/>
              </w:rPr>
              <w:t>Council of Catholic School Parents NSW ACT</w:t>
            </w:r>
          </w:p>
        </w:tc>
      </w:tr>
      <w:tr w:rsidR="00014BF3" w:rsidRPr="006C71C1" w14:paraId="53A30470" w14:textId="77777777" w:rsidTr="00906B7A">
        <w:trPr>
          <w:trHeight w:val="360"/>
          <w:jc w:val="center"/>
        </w:trPr>
        <w:tc>
          <w:tcPr>
            <w:tcW w:w="1843" w:type="dxa"/>
            <w:tcBorders>
              <w:right w:val="nil"/>
            </w:tcBorders>
            <w:vAlign w:val="center"/>
          </w:tcPr>
          <w:p w14:paraId="016307E2"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13</w:t>
            </w:r>
          </w:p>
        </w:tc>
        <w:tc>
          <w:tcPr>
            <w:tcW w:w="7371" w:type="dxa"/>
            <w:tcBorders>
              <w:top w:val="single" w:sz="4" w:space="0" w:color="auto"/>
              <w:left w:val="nil"/>
              <w:bottom w:val="single" w:sz="4" w:space="0" w:color="auto"/>
            </w:tcBorders>
            <w:vAlign w:val="center"/>
          </w:tcPr>
          <w:p w14:paraId="4F320EF1" w14:textId="77777777" w:rsidR="00014BF3" w:rsidRPr="006C71C1" w:rsidRDefault="00014BF3">
            <w:pPr>
              <w:spacing w:before="60" w:after="60"/>
              <w:rPr>
                <w:color w:val="000000"/>
                <w:sz w:val="24"/>
                <w:szCs w:val="24"/>
              </w:rPr>
            </w:pPr>
            <w:r w:rsidRPr="006C71C1">
              <w:rPr>
                <w:color w:val="000000"/>
                <w:sz w:val="24"/>
                <w:szCs w:val="24"/>
              </w:rPr>
              <w:t>Burnet Institute</w:t>
            </w:r>
          </w:p>
        </w:tc>
      </w:tr>
      <w:tr w:rsidR="00014BF3" w:rsidRPr="006C71C1" w14:paraId="5D342E0B" w14:textId="77777777" w:rsidTr="00906B7A">
        <w:trPr>
          <w:trHeight w:val="360"/>
          <w:jc w:val="center"/>
        </w:trPr>
        <w:tc>
          <w:tcPr>
            <w:tcW w:w="1843" w:type="dxa"/>
            <w:tcBorders>
              <w:right w:val="nil"/>
            </w:tcBorders>
            <w:vAlign w:val="center"/>
          </w:tcPr>
          <w:p w14:paraId="2FEE31CD"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14</w:t>
            </w:r>
          </w:p>
        </w:tc>
        <w:tc>
          <w:tcPr>
            <w:tcW w:w="7371" w:type="dxa"/>
            <w:tcBorders>
              <w:top w:val="single" w:sz="4" w:space="0" w:color="auto"/>
              <w:left w:val="nil"/>
              <w:bottom w:val="single" w:sz="4" w:space="0" w:color="auto"/>
            </w:tcBorders>
            <w:vAlign w:val="center"/>
          </w:tcPr>
          <w:p w14:paraId="5FF95BA3" w14:textId="77777777" w:rsidR="00014BF3" w:rsidRPr="006C71C1" w:rsidRDefault="00014BF3">
            <w:pPr>
              <w:spacing w:before="60" w:after="60"/>
              <w:rPr>
                <w:color w:val="000000"/>
                <w:sz w:val="24"/>
                <w:szCs w:val="24"/>
              </w:rPr>
            </w:pPr>
            <w:r w:rsidRPr="006C71C1">
              <w:rPr>
                <w:color w:val="000000"/>
                <w:sz w:val="24"/>
                <w:szCs w:val="24"/>
              </w:rPr>
              <w:t>Anglican Church, Diocese of Sydney</w:t>
            </w:r>
          </w:p>
        </w:tc>
      </w:tr>
      <w:tr w:rsidR="00014BF3" w:rsidRPr="006C71C1" w14:paraId="5E358F7D" w14:textId="77777777" w:rsidTr="00906B7A">
        <w:trPr>
          <w:trHeight w:val="360"/>
          <w:jc w:val="center"/>
        </w:trPr>
        <w:tc>
          <w:tcPr>
            <w:tcW w:w="1843" w:type="dxa"/>
            <w:tcBorders>
              <w:right w:val="nil"/>
            </w:tcBorders>
            <w:vAlign w:val="center"/>
          </w:tcPr>
          <w:p w14:paraId="35D73E3A"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15</w:t>
            </w:r>
          </w:p>
        </w:tc>
        <w:tc>
          <w:tcPr>
            <w:tcW w:w="7371" w:type="dxa"/>
            <w:tcBorders>
              <w:top w:val="single" w:sz="4" w:space="0" w:color="auto"/>
              <w:left w:val="nil"/>
              <w:bottom w:val="single" w:sz="4" w:space="0" w:color="auto"/>
            </w:tcBorders>
            <w:vAlign w:val="center"/>
          </w:tcPr>
          <w:p w14:paraId="1D7B15EF" w14:textId="73C58DC0" w:rsidR="00014BF3" w:rsidRPr="006C71C1" w:rsidRDefault="00014BF3">
            <w:pPr>
              <w:spacing w:before="60" w:after="60"/>
              <w:rPr>
                <w:color w:val="000000"/>
                <w:sz w:val="24"/>
                <w:szCs w:val="24"/>
              </w:rPr>
            </w:pPr>
            <w:r w:rsidRPr="006C71C1">
              <w:rPr>
                <w:color w:val="000000"/>
                <w:sz w:val="24"/>
                <w:szCs w:val="24"/>
              </w:rPr>
              <w:t>Miss Laura Walters</w:t>
            </w:r>
          </w:p>
        </w:tc>
      </w:tr>
      <w:tr w:rsidR="00014BF3" w:rsidRPr="006C71C1" w14:paraId="36104959" w14:textId="77777777" w:rsidTr="00906B7A">
        <w:trPr>
          <w:trHeight w:val="360"/>
          <w:jc w:val="center"/>
        </w:trPr>
        <w:tc>
          <w:tcPr>
            <w:tcW w:w="1843" w:type="dxa"/>
            <w:tcBorders>
              <w:right w:val="nil"/>
            </w:tcBorders>
            <w:vAlign w:val="center"/>
          </w:tcPr>
          <w:p w14:paraId="47CE95B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16</w:t>
            </w:r>
          </w:p>
        </w:tc>
        <w:tc>
          <w:tcPr>
            <w:tcW w:w="7371" w:type="dxa"/>
            <w:tcBorders>
              <w:top w:val="single" w:sz="4" w:space="0" w:color="auto"/>
              <w:left w:val="nil"/>
              <w:bottom w:val="single" w:sz="4" w:space="0" w:color="auto"/>
            </w:tcBorders>
            <w:vAlign w:val="center"/>
          </w:tcPr>
          <w:p w14:paraId="5B5339A4" w14:textId="77777777" w:rsidR="00014BF3" w:rsidRPr="006C71C1" w:rsidRDefault="00014BF3">
            <w:pPr>
              <w:spacing w:before="60" w:after="60"/>
              <w:rPr>
                <w:color w:val="000000"/>
                <w:sz w:val="24"/>
                <w:szCs w:val="24"/>
              </w:rPr>
            </w:pPr>
            <w:r w:rsidRPr="006C71C1">
              <w:rPr>
                <w:color w:val="000000"/>
                <w:sz w:val="24"/>
                <w:szCs w:val="24"/>
              </w:rPr>
              <w:t>Jesuit Social Services</w:t>
            </w:r>
          </w:p>
        </w:tc>
      </w:tr>
      <w:tr w:rsidR="00014BF3" w:rsidRPr="006C71C1" w14:paraId="20F2B0D1" w14:textId="77777777" w:rsidTr="00906B7A">
        <w:trPr>
          <w:trHeight w:val="360"/>
          <w:jc w:val="center"/>
        </w:trPr>
        <w:tc>
          <w:tcPr>
            <w:tcW w:w="1843" w:type="dxa"/>
            <w:tcBorders>
              <w:right w:val="nil"/>
            </w:tcBorders>
            <w:vAlign w:val="center"/>
          </w:tcPr>
          <w:p w14:paraId="29DAB95E"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17</w:t>
            </w:r>
          </w:p>
        </w:tc>
        <w:tc>
          <w:tcPr>
            <w:tcW w:w="7371" w:type="dxa"/>
            <w:tcBorders>
              <w:top w:val="single" w:sz="4" w:space="0" w:color="auto"/>
              <w:left w:val="nil"/>
              <w:bottom w:val="single" w:sz="4" w:space="0" w:color="auto"/>
            </w:tcBorders>
            <w:vAlign w:val="center"/>
          </w:tcPr>
          <w:p w14:paraId="4706236A" w14:textId="77777777" w:rsidR="00014BF3" w:rsidRPr="006C71C1" w:rsidRDefault="00014BF3">
            <w:pPr>
              <w:spacing w:before="60" w:after="60"/>
              <w:rPr>
                <w:color w:val="000000"/>
                <w:sz w:val="24"/>
                <w:szCs w:val="24"/>
              </w:rPr>
            </w:pPr>
            <w:r w:rsidRPr="006C71C1">
              <w:rPr>
                <w:color w:val="000000"/>
                <w:sz w:val="24"/>
                <w:szCs w:val="24"/>
              </w:rPr>
              <w:t>Scarlet Alliance, Australian Sex Workers Association</w:t>
            </w:r>
          </w:p>
        </w:tc>
      </w:tr>
      <w:tr w:rsidR="00014BF3" w:rsidRPr="006C71C1" w14:paraId="543771B5" w14:textId="77777777" w:rsidTr="00906B7A">
        <w:trPr>
          <w:trHeight w:val="360"/>
          <w:jc w:val="center"/>
        </w:trPr>
        <w:tc>
          <w:tcPr>
            <w:tcW w:w="1843" w:type="dxa"/>
            <w:tcBorders>
              <w:right w:val="nil"/>
            </w:tcBorders>
            <w:vAlign w:val="center"/>
          </w:tcPr>
          <w:p w14:paraId="19760849"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18</w:t>
            </w:r>
          </w:p>
        </w:tc>
        <w:tc>
          <w:tcPr>
            <w:tcW w:w="7371" w:type="dxa"/>
            <w:tcBorders>
              <w:top w:val="single" w:sz="4" w:space="0" w:color="auto"/>
              <w:left w:val="nil"/>
              <w:bottom w:val="single" w:sz="4" w:space="0" w:color="auto"/>
            </w:tcBorders>
            <w:vAlign w:val="center"/>
          </w:tcPr>
          <w:p w14:paraId="6028A180" w14:textId="77777777" w:rsidR="00014BF3" w:rsidRPr="006C71C1" w:rsidRDefault="00014BF3">
            <w:pPr>
              <w:spacing w:before="60" w:after="60"/>
              <w:rPr>
                <w:color w:val="000000"/>
                <w:sz w:val="24"/>
                <w:szCs w:val="24"/>
              </w:rPr>
            </w:pPr>
            <w:r w:rsidRPr="006C71C1">
              <w:rPr>
                <w:color w:val="000000"/>
                <w:sz w:val="24"/>
                <w:szCs w:val="24"/>
              </w:rPr>
              <w:t>Shia Muslim Council of Australia</w:t>
            </w:r>
          </w:p>
        </w:tc>
      </w:tr>
      <w:tr w:rsidR="00014BF3" w:rsidRPr="006C71C1" w14:paraId="6D4C1037" w14:textId="77777777" w:rsidTr="00906B7A">
        <w:trPr>
          <w:trHeight w:val="360"/>
          <w:jc w:val="center"/>
        </w:trPr>
        <w:tc>
          <w:tcPr>
            <w:tcW w:w="1843" w:type="dxa"/>
            <w:tcBorders>
              <w:right w:val="nil"/>
            </w:tcBorders>
            <w:vAlign w:val="center"/>
          </w:tcPr>
          <w:p w14:paraId="6E1219C6"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19</w:t>
            </w:r>
          </w:p>
        </w:tc>
        <w:tc>
          <w:tcPr>
            <w:tcW w:w="7371" w:type="dxa"/>
            <w:tcBorders>
              <w:top w:val="single" w:sz="4" w:space="0" w:color="auto"/>
              <w:left w:val="nil"/>
              <w:bottom w:val="single" w:sz="4" w:space="0" w:color="auto"/>
            </w:tcBorders>
            <w:vAlign w:val="center"/>
          </w:tcPr>
          <w:p w14:paraId="4773A5C8" w14:textId="77777777" w:rsidR="00014BF3" w:rsidRPr="006C71C1" w:rsidRDefault="00014BF3">
            <w:pPr>
              <w:spacing w:before="60" w:after="60"/>
              <w:rPr>
                <w:color w:val="000000"/>
                <w:sz w:val="24"/>
                <w:szCs w:val="24"/>
              </w:rPr>
            </w:pPr>
            <w:r w:rsidRPr="006C71C1">
              <w:rPr>
                <w:color w:val="000000"/>
                <w:sz w:val="24"/>
                <w:szCs w:val="24"/>
              </w:rPr>
              <w:t xml:space="preserve">Community </w:t>
            </w:r>
            <w:proofErr w:type="spellStart"/>
            <w:r w:rsidRPr="006C71C1">
              <w:rPr>
                <w:color w:val="000000"/>
                <w:sz w:val="24"/>
                <w:szCs w:val="24"/>
              </w:rPr>
              <w:t>Industry_Group</w:t>
            </w:r>
            <w:proofErr w:type="spellEnd"/>
          </w:p>
        </w:tc>
      </w:tr>
      <w:tr w:rsidR="00014BF3" w:rsidRPr="006C71C1" w14:paraId="24337BE5" w14:textId="77777777" w:rsidTr="00906B7A">
        <w:trPr>
          <w:trHeight w:val="360"/>
          <w:jc w:val="center"/>
        </w:trPr>
        <w:tc>
          <w:tcPr>
            <w:tcW w:w="1843" w:type="dxa"/>
            <w:tcBorders>
              <w:right w:val="nil"/>
            </w:tcBorders>
            <w:vAlign w:val="center"/>
          </w:tcPr>
          <w:p w14:paraId="1A170B0A"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20</w:t>
            </w:r>
          </w:p>
        </w:tc>
        <w:tc>
          <w:tcPr>
            <w:tcW w:w="7371" w:type="dxa"/>
            <w:tcBorders>
              <w:top w:val="single" w:sz="4" w:space="0" w:color="auto"/>
              <w:left w:val="nil"/>
              <w:bottom w:val="single" w:sz="4" w:space="0" w:color="auto"/>
            </w:tcBorders>
            <w:vAlign w:val="center"/>
          </w:tcPr>
          <w:p w14:paraId="010F3842" w14:textId="77777777" w:rsidR="00014BF3" w:rsidRPr="006C71C1" w:rsidRDefault="00014BF3">
            <w:pPr>
              <w:spacing w:before="60" w:after="60"/>
              <w:rPr>
                <w:color w:val="000000"/>
                <w:sz w:val="24"/>
                <w:szCs w:val="24"/>
              </w:rPr>
            </w:pPr>
            <w:r w:rsidRPr="006C71C1">
              <w:rPr>
                <w:color w:val="000000"/>
                <w:sz w:val="24"/>
                <w:szCs w:val="24"/>
              </w:rPr>
              <w:t>It's time we talked</w:t>
            </w:r>
          </w:p>
        </w:tc>
      </w:tr>
      <w:tr w:rsidR="00014BF3" w:rsidRPr="006C71C1" w14:paraId="5CD328AB" w14:textId="77777777" w:rsidTr="00906B7A">
        <w:trPr>
          <w:trHeight w:val="360"/>
          <w:jc w:val="center"/>
        </w:trPr>
        <w:tc>
          <w:tcPr>
            <w:tcW w:w="1843" w:type="dxa"/>
            <w:tcBorders>
              <w:right w:val="nil"/>
            </w:tcBorders>
            <w:vAlign w:val="center"/>
          </w:tcPr>
          <w:p w14:paraId="6624D23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21</w:t>
            </w:r>
          </w:p>
        </w:tc>
        <w:tc>
          <w:tcPr>
            <w:tcW w:w="7371" w:type="dxa"/>
            <w:tcBorders>
              <w:top w:val="single" w:sz="4" w:space="0" w:color="auto"/>
              <w:left w:val="nil"/>
              <w:bottom w:val="single" w:sz="4" w:space="0" w:color="auto"/>
            </w:tcBorders>
            <w:vAlign w:val="center"/>
          </w:tcPr>
          <w:p w14:paraId="2DA24408" w14:textId="77777777" w:rsidR="00014BF3" w:rsidRPr="006C71C1" w:rsidRDefault="00014BF3">
            <w:pPr>
              <w:spacing w:before="60" w:after="60"/>
              <w:rPr>
                <w:color w:val="000000"/>
                <w:sz w:val="24"/>
                <w:szCs w:val="24"/>
              </w:rPr>
            </w:pPr>
            <w:r w:rsidRPr="006C71C1">
              <w:rPr>
                <w:color w:val="000000"/>
                <w:sz w:val="24"/>
                <w:szCs w:val="24"/>
              </w:rPr>
              <w:t>ACON</w:t>
            </w:r>
          </w:p>
        </w:tc>
      </w:tr>
      <w:tr w:rsidR="00014BF3" w:rsidRPr="006C71C1" w14:paraId="67E0480F" w14:textId="77777777" w:rsidTr="00906B7A">
        <w:trPr>
          <w:trHeight w:val="360"/>
          <w:jc w:val="center"/>
        </w:trPr>
        <w:tc>
          <w:tcPr>
            <w:tcW w:w="1843" w:type="dxa"/>
            <w:tcBorders>
              <w:right w:val="nil"/>
            </w:tcBorders>
            <w:vAlign w:val="center"/>
          </w:tcPr>
          <w:p w14:paraId="2BCC08DB"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22</w:t>
            </w:r>
          </w:p>
        </w:tc>
        <w:tc>
          <w:tcPr>
            <w:tcW w:w="7371" w:type="dxa"/>
            <w:tcBorders>
              <w:top w:val="single" w:sz="4" w:space="0" w:color="auto"/>
              <w:left w:val="nil"/>
              <w:bottom w:val="single" w:sz="4" w:space="0" w:color="auto"/>
            </w:tcBorders>
            <w:vAlign w:val="center"/>
          </w:tcPr>
          <w:p w14:paraId="4D7C8024" w14:textId="77777777" w:rsidR="00014BF3" w:rsidRPr="006C71C1" w:rsidRDefault="00014BF3">
            <w:pPr>
              <w:spacing w:before="60" w:after="60"/>
              <w:rPr>
                <w:color w:val="000000"/>
                <w:sz w:val="24"/>
                <w:szCs w:val="24"/>
              </w:rPr>
            </w:pPr>
            <w:r w:rsidRPr="006C71C1">
              <w:rPr>
                <w:color w:val="000000"/>
                <w:sz w:val="24"/>
                <w:szCs w:val="24"/>
              </w:rPr>
              <w:t>Top Blokes Foundation</w:t>
            </w:r>
          </w:p>
        </w:tc>
      </w:tr>
      <w:tr w:rsidR="00014BF3" w:rsidRPr="006C71C1" w14:paraId="40E96583" w14:textId="77777777" w:rsidTr="00906B7A">
        <w:trPr>
          <w:trHeight w:val="360"/>
          <w:jc w:val="center"/>
        </w:trPr>
        <w:tc>
          <w:tcPr>
            <w:tcW w:w="1843" w:type="dxa"/>
            <w:tcBorders>
              <w:right w:val="nil"/>
            </w:tcBorders>
            <w:vAlign w:val="center"/>
          </w:tcPr>
          <w:p w14:paraId="2239487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23</w:t>
            </w:r>
          </w:p>
        </w:tc>
        <w:tc>
          <w:tcPr>
            <w:tcW w:w="7371" w:type="dxa"/>
            <w:tcBorders>
              <w:top w:val="single" w:sz="4" w:space="0" w:color="auto"/>
              <w:left w:val="nil"/>
              <w:bottom w:val="single" w:sz="4" w:space="0" w:color="auto"/>
            </w:tcBorders>
            <w:vAlign w:val="center"/>
          </w:tcPr>
          <w:p w14:paraId="0A9E7925" w14:textId="77777777" w:rsidR="00014BF3" w:rsidRPr="006C71C1" w:rsidRDefault="00014BF3">
            <w:pPr>
              <w:spacing w:before="60" w:after="60"/>
              <w:rPr>
                <w:color w:val="000000"/>
                <w:sz w:val="24"/>
                <w:szCs w:val="24"/>
              </w:rPr>
            </w:pPr>
            <w:r w:rsidRPr="006C71C1">
              <w:rPr>
                <w:color w:val="000000"/>
                <w:sz w:val="24"/>
                <w:szCs w:val="24"/>
              </w:rPr>
              <w:t>Association of Heads of Independent School (NSW)</w:t>
            </w:r>
          </w:p>
        </w:tc>
      </w:tr>
      <w:tr w:rsidR="00014BF3" w:rsidRPr="006C71C1" w14:paraId="78A93717" w14:textId="77777777" w:rsidTr="00906B7A">
        <w:trPr>
          <w:trHeight w:val="360"/>
          <w:jc w:val="center"/>
        </w:trPr>
        <w:tc>
          <w:tcPr>
            <w:tcW w:w="1843" w:type="dxa"/>
            <w:tcBorders>
              <w:right w:val="nil"/>
            </w:tcBorders>
            <w:vAlign w:val="center"/>
          </w:tcPr>
          <w:p w14:paraId="54E82589"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24</w:t>
            </w:r>
          </w:p>
        </w:tc>
        <w:tc>
          <w:tcPr>
            <w:tcW w:w="7371" w:type="dxa"/>
            <w:tcBorders>
              <w:top w:val="single" w:sz="4" w:space="0" w:color="auto"/>
              <w:left w:val="nil"/>
              <w:bottom w:val="single" w:sz="4" w:space="0" w:color="auto"/>
            </w:tcBorders>
            <w:vAlign w:val="center"/>
          </w:tcPr>
          <w:p w14:paraId="68F4D587" w14:textId="77777777" w:rsidR="00014BF3" w:rsidRPr="006C71C1" w:rsidRDefault="00014BF3">
            <w:pPr>
              <w:spacing w:before="60" w:after="60"/>
              <w:rPr>
                <w:color w:val="000000"/>
                <w:sz w:val="24"/>
                <w:szCs w:val="24"/>
              </w:rPr>
            </w:pPr>
            <w:r w:rsidRPr="006C71C1">
              <w:rPr>
                <w:color w:val="000000"/>
                <w:sz w:val="24"/>
                <w:szCs w:val="24"/>
              </w:rPr>
              <w:t>Domestic Violence NSW</w:t>
            </w:r>
          </w:p>
        </w:tc>
      </w:tr>
      <w:tr w:rsidR="00014BF3" w:rsidRPr="006C71C1" w14:paraId="40560965" w14:textId="77777777" w:rsidTr="00906B7A">
        <w:trPr>
          <w:trHeight w:val="360"/>
          <w:jc w:val="center"/>
        </w:trPr>
        <w:tc>
          <w:tcPr>
            <w:tcW w:w="1843" w:type="dxa"/>
            <w:tcBorders>
              <w:right w:val="nil"/>
            </w:tcBorders>
            <w:vAlign w:val="center"/>
          </w:tcPr>
          <w:p w14:paraId="0EB3708F"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25</w:t>
            </w:r>
          </w:p>
        </w:tc>
        <w:tc>
          <w:tcPr>
            <w:tcW w:w="7371" w:type="dxa"/>
            <w:tcBorders>
              <w:top w:val="single" w:sz="4" w:space="0" w:color="auto"/>
              <w:left w:val="nil"/>
              <w:bottom w:val="single" w:sz="4" w:space="0" w:color="auto"/>
            </w:tcBorders>
            <w:vAlign w:val="center"/>
          </w:tcPr>
          <w:p w14:paraId="14F1D387" w14:textId="77777777" w:rsidR="00014BF3" w:rsidRPr="006C71C1" w:rsidRDefault="00014BF3">
            <w:pPr>
              <w:spacing w:before="60" w:after="60"/>
              <w:rPr>
                <w:color w:val="000000"/>
                <w:sz w:val="24"/>
                <w:szCs w:val="24"/>
              </w:rPr>
            </w:pPr>
            <w:r w:rsidRPr="006C71C1">
              <w:rPr>
                <w:color w:val="000000"/>
                <w:sz w:val="24"/>
                <w:szCs w:val="24"/>
              </w:rPr>
              <w:t>NSW Government</w:t>
            </w:r>
          </w:p>
        </w:tc>
      </w:tr>
      <w:tr w:rsidR="00014BF3" w:rsidRPr="006C71C1" w14:paraId="517F1037" w14:textId="77777777" w:rsidTr="00906B7A">
        <w:trPr>
          <w:trHeight w:val="360"/>
          <w:jc w:val="center"/>
        </w:trPr>
        <w:tc>
          <w:tcPr>
            <w:tcW w:w="1843" w:type="dxa"/>
            <w:tcBorders>
              <w:right w:val="nil"/>
            </w:tcBorders>
            <w:vAlign w:val="center"/>
          </w:tcPr>
          <w:p w14:paraId="3FB3406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26</w:t>
            </w:r>
          </w:p>
        </w:tc>
        <w:tc>
          <w:tcPr>
            <w:tcW w:w="7371" w:type="dxa"/>
            <w:tcBorders>
              <w:top w:val="single" w:sz="4" w:space="0" w:color="auto"/>
              <w:left w:val="nil"/>
              <w:bottom w:val="single" w:sz="4" w:space="0" w:color="auto"/>
            </w:tcBorders>
            <w:vAlign w:val="center"/>
          </w:tcPr>
          <w:p w14:paraId="5ABAB204" w14:textId="77777777" w:rsidR="00014BF3" w:rsidRPr="006C71C1" w:rsidRDefault="00014BF3">
            <w:pPr>
              <w:spacing w:before="60" w:after="60"/>
              <w:rPr>
                <w:color w:val="000000"/>
                <w:sz w:val="24"/>
                <w:szCs w:val="24"/>
              </w:rPr>
            </w:pPr>
            <w:r w:rsidRPr="006C71C1">
              <w:rPr>
                <w:color w:val="000000"/>
                <w:sz w:val="24"/>
                <w:szCs w:val="24"/>
              </w:rPr>
              <w:t>Office of the Children’s Guardian</w:t>
            </w:r>
          </w:p>
        </w:tc>
      </w:tr>
      <w:tr w:rsidR="00014BF3" w:rsidRPr="006C71C1" w14:paraId="0AF263B8" w14:textId="77777777" w:rsidTr="00906B7A">
        <w:trPr>
          <w:trHeight w:val="360"/>
          <w:jc w:val="center"/>
        </w:trPr>
        <w:tc>
          <w:tcPr>
            <w:tcW w:w="1843" w:type="dxa"/>
            <w:tcBorders>
              <w:right w:val="nil"/>
            </w:tcBorders>
            <w:vAlign w:val="center"/>
          </w:tcPr>
          <w:p w14:paraId="129DE832"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27</w:t>
            </w:r>
          </w:p>
        </w:tc>
        <w:tc>
          <w:tcPr>
            <w:tcW w:w="7371" w:type="dxa"/>
            <w:tcBorders>
              <w:top w:val="single" w:sz="4" w:space="0" w:color="auto"/>
              <w:left w:val="nil"/>
              <w:bottom w:val="single" w:sz="4" w:space="0" w:color="auto"/>
            </w:tcBorders>
            <w:vAlign w:val="center"/>
          </w:tcPr>
          <w:p w14:paraId="4EE19450" w14:textId="77777777" w:rsidR="00014BF3" w:rsidRPr="006C71C1" w:rsidRDefault="00014BF3">
            <w:pPr>
              <w:spacing w:before="60" w:after="60"/>
              <w:rPr>
                <w:color w:val="000000"/>
                <w:sz w:val="24"/>
                <w:szCs w:val="24"/>
              </w:rPr>
            </w:pPr>
            <w:r w:rsidRPr="006C71C1">
              <w:rPr>
                <w:color w:val="000000"/>
                <w:sz w:val="24"/>
                <w:szCs w:val="24"/>
              </w:rPr>
              <w:t>Australian Christian Lobby</w:t>
            </w:r>
          </w:p>
        </w:tc>
      </w:tr>
      <w:tr w:rsidR="00014BF3" w:rsidRPr="006C71C1" w14:paraId="1DBC6040" w14:textId="77777777" w:rsidTr="00906B7A">
        <w:trPr>
          <w:trHeight w:val="360"/>
          <w:jc w:val="center"/>
        </w:trPr>
        <w:tc>
          <w:tcPr>
            <w:tcW w:w="1843" w:type="dxa"/>
            <w:tcBorders>
              <w:right w:val="nil"/>
            </w:tcBorders>
            <w:vAlign w:val="center"/>
          </w:tcPr>
          <w:p w14:paraId="0FE843FE"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28</w:t>
            </w:r>
          </w:p>
        </w:tc>
        <w:tc>
          <w:tcPr>
            <w:tcW w:w="7371" w:type="dxa"/>
            <w:tcBorders>
              <w:top w:val="single" w:sz="4" w:space="0" w:color="auto"/>
              <w:left w:val="nil"/>
              <w:bottom w:val="single" w:sz="4" w:space="0" w:color="auto"/>
            </w:tcBorders>
            <w:vAlign w:val="center"/>
          </w:tcPr>
          <w:p w14:paraId="5C8518F3" w14:textId="77777777" w:rsidR="00014BF3" w:rsidRPr="006C71C1" w:rsidRDefault="00014BF3">
            <w:pPr>
              <w:spacing w:before="60" w:after="60"/>
              <w:rPr>
                <w:color w:val="000000"/>
                <w:sz w:val="24"/>
                <w:szCs w:val="24"/>
              </w:rPr>
            </w:pPr>
            <w:r w:rsidRPr="006C71C1">
              <w:rPr>
                <w:color w:val="000000"/>
                <w:sz w:val="24"/>
                <w:szCs w:val="24"/>
              </w:rPr>
              <w:t>Coalition Against Trafficking in Women Australia (CATWA)</w:t>
            </w:r>
          </w:p>
        </w:tc>
      </w:tr>
      <w:tr w:rsidR="00014BF3" w:rsidRPr="006C71C1" w14:paraId="39A8F17E" w14:textId="77777777" w:rsidTr="00906B7A">
        <w:trPr>
          <w:trHeight w:val="360"/>
          <w:jc w:val="center"/>
        </w:trPr>
        <w:tc>
          <w:tcPr>
            <w:tcW w:w="1843" w:type="dxa"/>
            <w:tcBorders>
              <w:right w:val="nil"/>
            </w:tcBorders>
            <w:vAlign w:val="center"/>
          </w:tcPr>
          <w:p w14:paraId="5EC53C8F"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29</w:t>
            </w:r>
          </w:p>
        </w:tc>
        <w:tc>
          <w:tcPr>
            <w:tcW w:w="7371" w:type="dxa"/>
            <w:tcBorders>
              <w:top w:val="single" w:sz="4" w:space="0" w:color="auto"/>
              <w:left w:val="nil"/>
              <w:bottom w:val="single" w:sz="4" w:space="0" w:color="auto"/>
            </w:tcBorders>
            <w:vAlign w:val="center"/>
          </w:tcPr>
          <w:p w14:paraId="4FB11476" w14:textId="77777777" w:rsidR="00014BF3" w:rsidRPr="006C71C1" w:rsidRDefault="00014BF3">
            <w:pPr>
              <w:spacing w:before="60" w:after="60"/>
              <w:rPr>
                <w:color w:val="000000"/>
                <w:sz w:val="24"/>
                <w:szCs w:val="24"/>
              </w:rPr>
            </w:pPr>
            <w:r w:rsidRPr="006C71C1">
              <w:rPr>
                <w:color w:val="000000"/>
                <w:sz w:val="24"/>
                <w:szCs w:val="24"/>
              </w:rPr>
              <w:t>NAPCAN</w:t>
            </w:r>
          </w:p>
        </w:tc>
      </w:tr>
      <w:tr w:rsidR="00014BF3" w:rsidRPr="006C71C1" w14:paraId="67DED86F" w14:textId="77777777" w:rsidTr="00906B7A">
        <w:trPr>
          <w:trHeight w:val="360"/>
          <w:jc w:val="center"/>
        </w:trPr>
        <w:tc>
          <w:tcPr>
            <w:tcW w:w="1843" w:type="dxa"/>
            <w:tcBorders>
              <w:right w:val="nil"/>
            </w:tcBorders>
            <w:vAlign w:val="center"/>
          </w:tcPr>
          <w:p w14:paraId="2145405F"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30</w:t>
            </w:r>
          </w:p>
        </w:tc>
        <w:tc>
          <w:tcPr>
            <w:tcW w:w="7371" w:type="dxa"/>
            <w:tcBorders>
              <w:top w:val="single" w:sz="4" w:space="0" w:color="auto"/>
              <w:left w:val="nil"/>
              <w:bottom w:val="single" w:sz="4" w:space="0" w:color="auto"/>
            </w:tcBorders>
            <w:vAlign w:val="center"/>
          </w:tcPr>
          <w:p w14:paraId="78C34EEE" w14:textId="77777777" w:rsidR="00014BF3" w:rsidRPr="006C71C1" w:rsidRDefault="00014BF3">
            <w:pPr>
              <w:spacing w:before="60" w:after="60"/>
              <w:rPr>
                <w:color w:val="000000"/>
                <w:sz w:val="24"/>
                <w:szCs w:val="24"/>
              </w:rPr>
            </w:pPr>
            <w:r w:rsidRPr="006C71C1">
              <w:rPr>
                <w:color w:val="000000"/>
                <w:sz w:val="24"/>
                <w:szCs w:val="24"/>
              </w:rPr>
              <w:t>Our Watch NSW</w:t>
            </w:r>
          </w:p>
        </w:tc>
      </w:tr>
      <w:tr w:rsidR="00014BF3" w:rsidRPr="006C71C1" w14:paraId="32BE2F0F" w14:textId="77777777" w:rsidTr="00906B7A">
        <w:trPr>
          <w:trHeight w:val="360"/>
          <w:jc w:val="center"/>
        </w:trPr>
        <w:tc>
          <w:tcPr>
            <w:tcW w:w="1843" w:type="dxa"/>
            <w:tcBorders>
              <w:right w:val="nil"/>
            </w:tcBorders>
            <w:vAlign w:val="center"/>
          </w:tcPr>
          <w:p w14:paraId="6B22173A"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lastRenderedPageBreak/>
              <w:t>31</w:t>
            </w:r>
          </w:p>
        </w:tc>
        <w:tc>
          <w:tcPr>
            <w:tcW w:w="7371" w:type="dxa"/>
            <w:tcBorders>
              <w:top w:val="single" w:sz="4" w:space="0" w:color="auto"/>
              <w:left w:val="nil"/>
              <w:bottom w:val="single" w:sz="4" w:space="0" w:color="auto"/>
            </w:tcBorders>
            <w:vAlign w:val="center"/>
          </w:tcPr>
          <w:p w14:paraId="15E20468" w14:textId="77777777" w:rsidR="00014BF3" w:rsidRPr="006C71C1" w:rsidRDefault="00014BF3">
            <w:pPr>
              <w:spacing w:before="60" w:after="60"/>
              <w:rPr>
                <w:color w:val="000000"/>
                <w:sz w:val="24"/>
                <w:szCs w:val="24"/>
              </w:rPr>
            </w:pPr>
            <w:r w:rsidRPr="006C71C1">
              <w:rPr>
                <w:color w:val="000000"/>
                <w:sz w:val="24"/>
                <w:szCs w:val="24"/>
              </w:rPr>
              <w:t>The Canberra Declaration</w:t>
            </w:r>
          </w:p>
        </w:tc>
      </w:tr>
      <w:tr w:rsidR="00014BF3" w:rsidRPr="006C71C1" w14:paraId="3686D0C1" w14:textId="77777777" w:rsidTr="00906B7A">
        <w:trPr>
          <w:trHeight w:val="360"/>
          <w:jc w:val="center"/>
        </w:trPr>
        <w:tc>
          <w:tcPr>
            <w:tcW w:w="1843" w:type="dxa"/>
            <w:tcBorders>
              <w:right w:val="nil"/>
            </w:tcBorders>
            <w:vAlign w:val="center"/>
          </w:tcPr>
          <w:p w14:paraId="45201775"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32</w:t>
            </w:r>
          </w:p>
        </w:tc>
        <w:tc>
          <w:tcPr>
            <w:tcW w:w="7371" w:type="dxa"/>
            <w:tcBorders>
              <w:top w:val="single" w:sz="4" w:space="0" w:color="auto"/>
              <w:left w:val="nil"/>
              <w:bottom w:val="single" w:sz="4" w:space="0" w:color="auto"/>
            </w:tcBorders>
            <w:vAlign w:val="center"/>
          </w:tcPr>
          <w:p w14:paraId="7B30C881" w14:textId="77777777" w:rsidR="00014BF3" w:rsidRPr="006C71C1" w:rsidRDefault="00014BF3">
            <w:pPr>
              <w:spacing w:before="60" w:after="60"/>
              <w:rPr>
                <w:color w:val="000000"/>
                <w:sz w:val="24"/>
                <w:szCs w:val="24"/>
              </w:rPr>
            </w:pPr>
            <w:r w:rsidRPr="006C71C1">
              <w:rPr>
                <w:color w:val="000000"/>
                <w:sz w:val="24"/>
                <w:szCs w:val="24"/>
              </w:rPr>
              <w:t>Catholic Women's League, Wollongong Diocese</w:t>
            </w:r>
          </w:p>
        </w:tc>
      </w:tr>
      <w:tr w:rsidR="00014BF3" w:rsidRPr="006C71C1" w14:paraId="75DC9417" w14:textId="77777777" w:rsidTr="00906B7A">
        <w:trPr>
          <w:trHeight w:val="360"/>
          <w:jc w:val="center"/>
        </w:trPr>
        <w:tc>
          <w:tcPr>
            <w:tcW w:w="1843" w:type="dxa"/>
            <w:tcBorders>
              <w:right w:val="nil"/>
            </w:tcBorders>
            <w:vAlign w:val="center"/>
          </w:tcPr>
          <w:p w14:paraId="6D033C66"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33</w:t>
            </w:r>
          </w:p>
        </w:tc>
        <w:tc>
          <w:tcPr>
            <w:tcW w:w="7371" w:type="dxa"/>
            <w:tcBorders>
              <w:top w:val="single" w:sz="4" w:space="0" w:color="auto"/>
              <w:left w:val="nil"/>
              <w:bottom w:val="single" w:sz="4" w:space="0" w:color="auto"/>
            </w:tcBorders>
            <w:vAlign w:val="center"/>
          </w:tcPr>
          <w:p w14:paraId="30310F6A"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1B87DC71" w14:textId="77777777" w:rsidTr="00906B7A">
        <w:trPr>
          <w:trHeight w:val="360"/>
          <w:jc w:val="center"/>
        </w:trPr>
        <w:tc>
          <w:tcPr>
            <w:tcW w:w="1843" w:type="dxa"/>
            <w:tcBorders>
              <w:right w:val="nil"/>
            </w:tcBorders>
            <w:vAlign w:val="center"/>
          </w:tcPr>
          <w:p w14:paraId="2A2A2FF7"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34</w:t>
            </w:r>
          </w:p>
        </w:tc>
        <w:tc>
          <w:tcPr>
            <w:tcW w:w="7371" w:type="dxa"/>
            <w:tcBorders>
              <w:top w:val="single" w:sz="4" w:space="0" w:color="auto"/>
              <w:left w:val="nil"/>
              <w:bottom w:val="single" w:sz="4" w:space="0" w:color="auto"/>
            </w:tcBorders>
            <w:vAlign w:val="center"/>
          </w:tcPr>
          <w:p w14:paraId="2F7EE914" w14:textId="77777777" w:rsidR="00014BF3" w:rsidRPr="006C71C1" w:rsidRDefault="00014BF3">
            <w:pPr>
              <w:spacing w:before="60" w:after="60"/>
              <w:rPr>
                <w:color w:val="000000"/>
                <w:sz w:val="24"/>
                <w:szCs w:val="24"/>
              </w:rPr>
            </w:pPr>
            <w:r w:rsidRPr="006C71C1">
              <w:rPr>
                <w:color w:val="000000"/>
                <w:sz w:val="24"/>
                <w:szCs w:val="24"/>
              </w:rPr>
              <w:t>Dr Marshall Ballantine-Jones</w:t>
            </w:r>
          </w:p>
        </w:tc>
      </w:tr>
      <w:tr w:rsidR="00014BF3" w:rsidRPr="006C71C1" w14:paraId="326E1735" w14:textId="77777777" w:rsidTr="00906B7A">
        <w:trPr>
          <w:trHeight w:val="360"/>
          <w:jc w:val="center"/>
        </w:trPr>
        <w:tc>
          <w:tcPr>
            <w:tcW w:w="1843" w:type="dxa"/>
            <w:tcBorders>
              <w:right w:val="nil"/>
            </w:tcBorders>
            <w:vAlign w:val="center"/>
          </w:tcPr>
          <w:p w14:paraId="4620AA2D"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35</w:t>
            </w:r>
          </w:p>
        </w:tc>
        <w:tc>
          <w:tcPr>
            <w:tcW w:w="7371" w:type="dxa"/>
            <w:tcBorders>
              <w:top w:val="single" w:sz="4" w:space="0" w:color="auto"/>
              <w:left w:val="nil"/>
              <w:bottom w:val="single" w:sz="4" w:space="0" w:color="auto"/>
            </w:tcBorders>
            <w:vAlign w:val="center"/>
          </w:tcPr>
          <w:p w14:paraId="6E2D52FE" w14:textId="77777777" w:rsidR="00014BF3" w:rsidRPr="006C71C1" w:rsidRDefault="00014BF3">
            <w:pPr>
              <w:spacing w:before="60" w:after="60"/>
              <w:rPr>
                <w:color w:val="000000"/>
                <w:sz w:val="24"/>
                <w:szCs w:val="24"/>
              </w:rPr>
            </w:pPr>
            <w:r w:rsidRPr="006C71C1">
              <w:rPr>
                <w:color w:val="000000"/>
                <w:sz w:val="24"/>
                <w:szCs w:val="24"/>
              </w:rPr>
              <w:t>Sex Workers Outreach Project Inc (SWOP NSW)</w:t>
            </w:r>
          </w:p>
        </w:tc>
      </w:tr>
      <w:tr w:rsidR="00014BF3" w:rsidRPr="006C71C1" w14:paraId="47F176D8" w14:textId="77777777" w:rsidTr="00906B7A">
        <w:trPr>
          <w:trHeight w:val="360"/>
          <w:jc w:val="center"/>
        </w:trPr>
        <w:tc>
          <w:tcPr>
            <w:tcW w:w="1843" w:type="dxa"/>
            <w:tcBorders>
              <w:right w:val="nil"/>
            </w:tcBorders>
            <w:vAlign w:val="center"/>
          </w:tcPr>
          <w:p w14:paraId="447D2AD0"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36</w:t>
            </w:r>
          </w:p>
        </w:tc>
        <w:tc>
          <w:tcPr>
            <w:tcW w:w="7371" w:type="dxa"/>
            <w:tcBorders>
              <w:top w:val="single" w:sz="4" w:space="0" w:color="auto"/>
              <w:left w:val="nil"/>
              <w:bottom w:val="single" w:sz="4" w:space="0" w:color="auto"/>
            </w:tcBorders>
            <w:vAlign w:val="center"/>
          </w:tcPr>
          <w:p w14:paraId="10E0503F" w14:textId="77777777" w:rsidR="00014BF3" w:rsidRPr="006C71C1" w:rsidRDefault="00014BF3">
            <w:pPr>
              <w:spacing w:before="60" w:after="60"/>
              <w:rPr>
                <w:color w:val="000000"/>
                <w:sz w:val="24"/>
                <w:szCs w:val="24"/>
              </w:rPr>
            </w:pPr>
            <w:r w:rsidRPr="006C71C1">
              <w:rPr>
                <w:color w:val="000000"/>
                <w:sz w:val="24"/>
                <w:szCs w:val="24"/>
              </w:rPr>
              <w:t>P&amp;C Federation NSW</w:t>
            </w:r>
          </w:p>
        </w:tc>
      </w:tr>
      <w:tr w:rsidR="00014BF3" w:rsidRPr="006C71C1" w14:paraId="73D14387" w14:textId="77777777" w:rsidTr="00906B7A">
        <w:trPr>
          <w:trHeight w:val="360"/>
          <w:jc w:val="center"/>
        </w:trPr>
        <w:tc>
          <w:tcPr>
            <w:tcW w:w="1843" w:type="dxa"/>
            <w:tcBorders>
              <w:right w:val="nil"/>
            </w:tcBorders>
            <w:vAlign w:val="center"/>
          </w:tcPr>
          <w:p w14:paraId="1569108B"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37</w:t>
            </w:r>
          </w:p>
        </w:tc>
        <w:tc>
          <w:tcPr>
            <w:tcW w:w="7371" w:type="dxa"/>
            <w:tcBorders>
              <w:top w:val="single" w:sz="4" w:space="0" w:color="auto"/>
              <w:left w:val="nil"/>
              <w:bottom w:val="single" w:sz="4" w:space="0" w:color="auto"/>
            </w:tcBorders>
            <w:vAlign w:val="center"/>
          </w:tcPr>
          <w:p w14:paraId="7AAC5053" w14:textId="77777777" w:rsidR="00014BF3" w:rsidRPr="006C71C1" w:rsidRDefault="00014BF3">
            <w:pPr>
              <w:spacing w:before="60" w:after="60"/>
              <w:rPr>
                <w:color w:val="000000"/>
                <w:sz w:val="24"/>
                <w:szCs w:val="24"/>
              </w:rPr>
            </w:pPr>
            <w:r w:rsidRPr="006C71C1">
              <w:rPr>
                <w:color w:val="000000"/>
                <w:sz w:val="24"/>
                <w:szCs w:val="24"/>
              </w:rPr>
              <w:t>NSW Council of Churches</w:t>
            </w:r>
          </w:p>
        </w:tc>
      </w:tr>
      <w:tr w:rsidR="00014BF3" w:rsidRPr="006C71C1" w14:paraId="20C73397" w14:textId="77777777" w:rsidTr="00906B7A">
        <w:trPr>
          <w:trHeight w:val="360"/>
          <w:jc w:val="center"/>
        </w:trPr>
        <w:tc>
          <w:tcPr>
            <w:tcW w:w="1843" w:type="dxa"/>
            <w:tcBorders>
              <w:right w:val="nil"/>
            </w:tcBorders>
            <w:vAlign w:val="center"/>
          </w:tcPr>
          <w:p w14:paraId="3E1886C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38</w:t>
            </w:r>
          </w:p>
        </w:tc>
        <w:tc>
          <w:tcPr>
            <w:tcW w:w="7371" w:type="dxa"/>
            <w:tcBorders>
              <w:top w:val="single" w:sz="4" w:space="0" w:color="auto"/>
              <w:left w:val="nil"/>
              <w:bottom w:val="single" w:sz="4" w:space="0" w:color="auto"/>
            </w:tcBorders>
            <w:vAlign w:val="center"/>
          </w:tcPr>
          <w:p w14:paraId="4DF7807F" w14:textId="77777777" w:rsidR="00014BF3" w:rsidRPr="006C71C1" w:rsidRDefault="00014BF3">
            <w:pPr>
              <w:spacing w:before="60" w:after="60"/>
              <w:rPr>
                <w:color w:val="000000"/>
                <w:sz w:val="24"/>
                <w:szCs w:val="24"/>
              </w:rPr>
            </w:pPr>
            <w:r w:rsidRPr="006C71C1">
              <w:rPr>
                <w:color w:val="000000"/>
                <w:sz w:val="24"/>
                <w:szCs w:val="24"/>
              </w:rPr>
              <w:t>Parish Marriage Resource Centre Australia</w:t>
            </w:r>
          </w:p>
        </w:tc>
      </w:tr>
      <w:tr w:rsidR="00014BF3" w:rsidRPr="006C71C1" w14:paraId="5760C4A6" w14:textId="77777777" w:rsidTr="00906B7A">
        <w:trPr>
          <w:trHeight w:val="360"/>
          <w:jc w:val="center"/>
        </w:trPr>
        <w:tc>
          <w:tcPr>
            <w:tcW w:w="1843" w:type="dxa"/>
            <w:tcBorders>
              <w:right w:val="nil"/>
            </w:tcBorders>
            <w:vAlign w:val="center"/>
          </w:tcPr>
          <w:p w14:paraId="1512F615"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39</w:t>
            </w:r>
          </w:p>
        </w:tc>
        <w:tc>
          <w:tcPr>
            <w:tcW w:w="7371" w:type="dxa"/>
            <w:tcBorders>
              <w:top w:val="single" w:sz="4" w:space="0" w:color="auto"/>
              <w:left w:val="nil"/>
              <w:bottom w:val="single" w:sz="4" w:space="0" w:color="auto"/>
            </w:tcBorders>
            <w:vAlign w:val="center"/>
          </w:tcPr>
          <w:p w14:paraId="13774F62"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5A878BED" w14:textId="77777777" w:rsidTr="00906B7A">
        <w:trPr>
          <w:trHeight w:val="360"/>
          <w:jc w:val="center"/>
        </w:trPr>
        <w:tc>
          <w:tcPr>
            <w:tcW w:w="1843" w:type="dxa"/>
            <w:tcBorders>
              <w:right w:val="nil"/>
            </w:tcBorders>
            <w:vAlign w:val="center"/>
          </w:tcPr>
          <w:p w14:paraId="3664E8D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40</w:t>
            </w:r>
          </w:p>
        </w:tc>
        <w:tc>
          <w:tcPr>
            <w:tcW w:w="7371" w:type="dxa"/>
            <w:tcBorders>
              <w:top w:val="single" w:sz="4" w:space="0" w:color="auto"/>
              <w:left w:val="nil"/>
              <w:bottom w:val="single" w:sz="4" w:space="0" w:color="auto"/>
            </w:tcBorders>
            <w:vAlign w:val="center"/>
          </w:tcPr>
          <w:p w14:paraId="5844BC4B" w14:textId="77777777" w:rsidR="00014BF3" w:rsidRPr="006C71C1" w:rsidRDefault="00014BF3">
            <w:pPr>
              <w:spacing w:before="60" w:after="60"/>
              <w:rPr>
                <w:color w:val="000000"/>
                <w:sz w:val="24"/>
                <w:szCs w:val="24"/>
              </w:rPr>
            </w:pPr>
            <w:r w:rsidRPr="006C71C1">
              <w:rPr>
                <w:color w:val="000000"/>
                <w:sz w:val="24"/>
                <w:szCs w:val="24"/>
              </w:rPr>
              <w:t>Australia's National Research Organisation for Women's Safety (ANROWS)</w:t>
            </w:r>
          </w:p>
        </w:tc>
      </w:tr>
      <w:tr w:rsidR="00014BF3" w:rsidRPr="006C71C1" w14:paraId="23DC2BE7" w14:textId="77777777" w:rsidTr="00906B7A">
        <w:trPr>
          <w:trHeight w:val="360"/>
          <w:jc w:val="center"/>
        </w:trPr>
        <w:tc>
          <w:tcPr>
            <w:tcW w:w="1843" w:type="dxa"/>
            <w:tcBorders>
              <w:right w:val="nil"/>
            </w:tcBorders>
            <w:vAlign w:val="center"/>
          </w:tcPr>
          <w:p w14:paraId="1D0FE2B5"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41</w:t>
            </w:r>
          </w:p>
        </w:tc>
        <w:tc>
          <w:tcPr>
            <w:tcW w:w="7371" w:type="dxa"/>
            <w:tcBorders>
              <w:top w:val="single" w:sz="4" w:space="0" w:color="auto"/>
              <w:left w:val="nil"/>
              <w:bottom w:val="single" w:sz="4" w:space="0" w:color="auto"/>
            </w:tcBorders>
            <w:vAlign w:val="center"/>
          </w:tcPr>
          <w:p w14:paraId="05790AE8" w14:textId="77777777" w:rsidR="00014BF3" w:rsidRPr="006C71C1" w:rsidRDefault="00014BF3">
            <w:pPr>
              <w:spacing w:before="60" w:after="60"/>
              <w:rPr>
                <w:color w:val="000000"/>
                <w:sz w:val="24"/>
                <w:szCs w:val="24"/>
              </w:rPr>
            </w:pPr>
            <w:r w:rsidRPr="006C71C1">
              <w:rPr>
                <w:color w:val="000000"/>
                <w:sz w:val="24"/>
                <w:szCs w:val="24"/>
              </w:rPr>
              <w:t xml:space="preserve">Mr Michael </w:t>
            </w:r>
            <w:proofErr w:type="spellStart"/>
            <w:r w:rsidRPr="006C71C1">
              <w:rPr>
                <w:color w:val="000000"/>
                <w:sz w:val="24"/>
                <w:szCs w:val="24"/>
              </w:rPr>
              <w:t>Sobb</w:t>
            </w:r>
            <w:proofErr w:type="spellEnd"/>
          </w:p>
        </w:tc>
      </w:tr>
      <w:tr w:rsidR="00014BF3" w:rsidRPr="006C71C1" w14:paraId="1D22602D" w14:textId="77777777" w:rsidTr="00906B7A">
        <w:trPr>
          <w:trHeight w:val="360"/>
          <w:jc w:val="center"/>
        </w:trPr>
        <w:tc>
          <w:tcPr>
            <w:tcW w:w="1843" w:type="dxa"/>
            <w:tcBorders>
              <w:right w:val="nil"/>
            </w:tcBorders>
            <w:vAlign w:val="center"/>
          </w:tcPr>
          <w:p w14:paraId="508D060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42</w:t>
            </w:r>
          </w:p>
        </w:tc>
        <w:tc>
          <w:tcPr>
            <w:tcW w:w="7371" w:type="dxa"/>
            <w:tcBorders>
              <w:top w:val="single" w:sz="4" w:space="0" w:color="auto"/>
              <w:left w:val="nil"/>
              <w:bottom w:val="single" w:sz="4" w:space="0" w:color="auto"/>
            </w:tcBorders>
            <w:vAlign w:val="center"/>
          </w:tcPr>
          <w:p w14:paraId="4D2DDEFD" w14:textId="77777777" w:rsidR="00014BF3" w:rsidRPr="006C71C1" w:rsidRDefault="00014BF3">
            <w:pPr>
              <w:spacing w:before="60" w:after="60"/>
              <w:rPr>
                <w:color w:val="000000"/>
                <w:sz w:val="24"/>
                <w:szCs w:val="24"/>
              </w:rPr>
            </w:pPr>
            <w:r w:rsidRPr="006C71C1">
              <w:rPr>
                <w:color w:val="000000"/>
                <w:sz w:val="24"/>
                <w:szCs w:val="24"/>
              </w:rPr>
              <w:t>MacKillop Family Services</w:t>
            </w:r>
          </w:p>
        </w:tc>
      </w:tr>
      <w:tr w:rsidR="00014BF3" w:rsidRPr="006C71C1" w14:paraId="132D97AC" w14:textId="77777777" w:rsidTr="00906B7A">
        <w:trPr>
          <w:trHeight w:val="360"/>
          <w:jc w:val="center"/>
        </w:trPr>
        <w:tc>
          <w:tcPr>
            <w:tcW w:w="1843" w:type="dxa"/>
            <w:tcBorders>
              <w:right w:val="nil"/>
            </w:tcBorders>
            <w:vAlign w:val="center"/>
          </w:tcPr>
          <w:p w14:paraId="4AD055DF"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43</w:t>
            </w:r>
          </w:p>
        </w:tc>
        <w:tc>
          <w:tcPr>
            <w:tcW w:w="7371" w:type="dxa"/>
            <w:tcBorders>
              <w:top w:val="single" w:sz="4" w:space="0" w:color="auto"/>
              <w:left w:val="nil"/>
              <w:bottom w:val="single" w:sz="4" w:space="0" w:color="auto"/>
            </w:tcBorders>
            <w:vAlign w:val="center"/>
          </w:tcPr>
          <w:p w14:paraId="357B1657" w14:textId="77777777" w:rsidR="00014BF3" w:rsidRPr="006C71C1" w:rsidRDefault="00014BF3">
            <w:pPr>
              <w:spacing w:before="60" w:after="60"/>
              <w:rPr>
                <w:color w:val="000000"/>
                <w:sz w:val="24"/>
                <w:szCs w:val="24"/>
              </w:rPr>
            </w:pPr>
            <w:r w:rsidRPr="006C71C1">
              <w:rPr>
                <w:color w:val="000000"/>
                <w:sz w:val="24"/>
                <w:szCs w:val="24"/>
              </w:rPr>
              <w:t>Bloom-ED</w:t>
            </w:r>
          </w:p>
        </w:tc>
      </w:tr>
      <w:tr w:rsidR="00014BF3" w:rsidRPr="006C71C1" w14:paraId="50157A90" w14:textId="77777777" w:rsidTr="00906B7A">
        <w:trPr>
          <w:trHeight w:val="360"/>
          <w:jc w:val="center"/>
        </w:trPr>
        <w:tc>
          <w:tcPr>
            <w:tcW w:w="1843" w:type="dxa"/>
            <w:tcBorders>
              <w:right w:val="nil"/>
            </w:tcBorders>
            <w:vAlign w:val="center"/>
          </w:tcPr>
          <w:p w14:paraId="57206EE2"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44</w:t>
            </w:r>
          </w:p>
        </w:tc>
        <w:tc>
          <w:tcPr>
            <w:tcW w:w="7371" w:type="dxa"/>
            <w:tcBorders>
              <w:top w:val="single" w:sz="4" w:space="0" w:color="auto"/>
              <w:left w:val="nil"/>
              <w:bottom w:val="single" w:sz="4" w:space="0" w:color="auto"/>
            </w:tcBorders>
            <w:vAlign w:val="center"/>
          </w:tcPr>
          <w:p w14:paraId="124AC64C" w14:textId="77777777" w:rsidR="00014BF3" w:rsidRPr="006C71C1" w:rsidRDefault="00014BF3">
            <w:pPr>
              <w:spacing w:before="60" w:after="60"/>
              <w:rPr>
                <w:color w:val="000000"/>
                <w:sz w:val="24"/>
                <w:szCs w:val="24"/>
              </w:rPr>
            </w:pPr>
            <w:r w:rsidRPr="006C71C1">
              <w:rPr>
                <w:color w:val="000000"/>
                <w:sz w:val="24"/>
                <w:szCs w:val="24"/>
              </w:rPr>
              <w:t>Professor Alan McKee</w:t>
            </w:r>
          </w:p>
        </w:tc>
      </w:tr>
      <w:tr w:rsidR="00014BF3" w:rsidRPr="006C71C1" w14:paraId="4DFEC6FB" w14:textId="77777777" w:rsidTr="00906B7A">
        <w:trPr>
          <w:trHeight w:val="360"/>
          <w:jc w:val="center"/>
        </w:trPr>
        <w:tc>
          <w:tcPr>
            <w:tcW w:w="1843" w:type="dxa"/>
            <w:tcBorders>
              <w:right w:val="nil"/>
            </w:tcBorders>
            <w:vAlign w:val="center"/>
          </w:tcPr>
          <w:p w14:paraId="630BBB34"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45</w:t>
            </w:r>
          </w:p>
        </w:tc>
        <w:tc>
          <w:tcPr>
            <w:tcW w:w="7371" w:type="dxa"/>
            <w:tcBorders>
              <w:top w:val="single" w:sz="4" w:space="0" w:color="auto"/>
              <w:left w:val="nil"/>
              <w:bottom w:val="single" w:sz="4" w:space="0" w:color="auto"/>
            </w:tcBorders>
            <w:vAlign w:val="center"/>
          </w:tcPr>
          <w:p w14:paraId="5419B260" w14:textId="77777777" w:rsidR="00014BF3" w:rsidRPr="006C71C1" w:rsidRDefault="00014BF3">
            <w:pPr>
              <w:spacing w:before="60" w:after="60"/>
              <w:rPr>
                <w:color w:val="000000"/>
                <w:sz w:val="24"/>
                <w:szCs w:val="24"/>
              </w:rPr>
            </w:pPr>
            <w:r w:rsidRPr="006C71C1">
              <w:rPr>
                <w:color w:val="000000"/>
                <w:sz w:val="24"/>
                <w:szCs w:val="24"/>
              </w:rPr>
              <w:t>Young Labor Left NSW</w:t>
            </w:r>
          </w:p>
        </w:tc>
      </w:tr>
      <w:tr w:rsidR="00014BF3" w:rsidRPr="006C71C1" w14:paraId="19410517" w14:textId="77777777" w:rsidTr="00906B7A">
        <w:trPr>
          <w:trHeight w:val="360"/>
          <w:jc w:val="center"/>
        </w:trPr>
        <w:tc>
          <w:tcPr>
            <w:tcW w:w="1843" w:type="dxa"/>
            <w:tcBorders>
              <w:right w:val="nil"/>
            </w:tcBorders>
            <w:vAlign w:val="center"/>
          </w:tcPr>
          <w:p w14:paraId="42245956"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46</w:t>
            </w:r>
          </w:p>
        </w:tc>
        <w:tc>
          <w:tcPr>
            <w:tcW w:w="7371" w:type="dxa"/>
            <w:tcBorders>
              <w:top w:val="single" w:sz="4" w:space="0" w:color="auto"/>
              <w:left w:val="nil"/>
              <w:bottom w:val="single" w:sz="4" w:space="0" w:color="auto"/>
            </w:tcBorders>
            <w:vAlign w:val="center"/>
          </w:tcPr>
          <w:p w14:paraId="0783FD08" w14:textId="37C3F61D" w:rsidR="00014BF3" w:rsidRPr="006C71C1" w:rsidRDefault="00014BF3">
            <w:pPr>
              <w:spacing w:before="60" w:after="60"/>
              <w:rPr>
                <w:color w:val="000000"/>
                <w:sz w:val="24"/>
                <w:szCs w:val="24"/>
              </w:rPr>
            </w:pPr>
            <w:r w:rsidRPr="006C71C1">
              <w:rPr>
                <w:color w:val="000000"/>
                <w:sz w:val="24"/>
                <w:szCs w:val="24"/>
              </w:rPr>
              <w:t>Giselle Woodley and Professor Lelia Green</w:t>
            </w:r>
          </w:p>
        </w:tc>
      </w:tr>
      <w:tr w:rsidR="00014BF3" w:rsidRPr="006C71C1" w14:paraId="3D91B0A3" w14:textId="77777777" w:rsidTr="00906B7A">
        <w:trPr>
          <w:trHeight w:val="360"/>
          <w:jc w:val="center"/>
        </w:trPr>
        <w:tc>
          <w:tcPr>
            <w:tcW w:w="1843" w:type="dxa"/>
            <w:tcBorders>
              <w:right w:val="nil"/>
            </w:tcBorders>
            <w:vAlign w:val="center"/>
          </w:tcPr>
          <w:p w14:paraId="6E6CF50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47</w:t>
            </w:r>
          </w:p>
        </w:tc>
        <w:tc>
          <w:tcPr>
            <w:tcW w:w="7371" w:type="dxa"/>
            <w:tcBorders>
              <w:top w:val="single" w:sz="4" w:space="0" w:color="auto"/>
              <w:left w:val="nil"/>
              <w:bottom w:val="single" w:sz="4" w:space="0" w:color="auto"/>
            </w:tcBorders>
            <w:vAlign w:val="center"/>
          </w:tcPr>
          <w:p w14:paraId="65011E27" w14:textId="77777777" w:rsidR="00014BF3" w:rsidRPr="006C71C1" w:rsidRDefault="00014BF3">
            <w:pPr>
              <w:spacing w:before="60" w:after="60"/>
              <w:rPr>
                <w:color w:val="000000"/>
                <w:sz w:val="24"/>
                <w:szCs w:val="24"/>
              </w:rPr>
            </w:pPr>
            <w:r w:rsidRPr="006C71C1">
              <w:rPr>
                <w:color w:val="000000"/>
                <w:sz w:val="24"/>
                <w:szCs w:val="24"/>
              </w:rPr>
              <w:t>Headspace National</w:t>
            </w:r>
          </w:p>
        </w:tc>
      </w:tr>
      <w:tr w:rsidR="00014BF3" w:rsidRPr="006C71C1" w14:paraId="1E7917F2" w14:textId="77777777" w:rsidTr="00906B7A">
        <w:trPr>
          <w:trHeight w:val="360"/>
          <w:jc w:val="center"/>
        </w:trPr>
        <w:tc>
          <w:tcPr>
            <w:tcW w:w="1843" w:type="dxa"/>
            <w:tcBorders>
              <w:right w:val="nil"/>
            </w:tcBorders>
            <w:vAlign w:val="center"/>
          </w:tcPr>
          <w:p w14:paraId="193228A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48</w:t>
            </w:r>
          </w:p>
        </w:tc>
        <w:tc>
          <w:tcPr>
            <w:tcW w:w="7371" w:type="dxa"/>
            <w:tcBorders>
              <w:top w:val="single" w:sz="4" w:space="0" w:color="auto"/>
              <w:left w:val="nil"/>
              <w:bottom w:val="single" w:sz="4" w:space="0" w:color="auto"/>
            </w:tcBorders>
            <w:vAlign w:val="center"/>
          </w:tcPr>
          <w:p w14:paraId="344EFE97" w14:textId="77777777" w:rsidR="00014BF3" w:rsidRPr="006C71C1" w:rsidRDefault="00014BF3">
            <w:pPr>
              <w:spacing w:before="60" w:after="60"/>
              <w:rPr>
                <w:color w:val="000000"/>
                <w:sz w:val="24"/>
                <w:szCs w:val="24"/>
              </w:rPr>
            </w:pPr>
            <w:r w:rsidRPr="006C71C1">
              <w:rPr>
                <w:color w:val="000000"/>
                <w:sz w:val="24"/>
                <w:szCs w:val="24"/>
              </w:rPr>
              <w:t>Australian Feminists for Women's Rights</w:t>
            </w:r>
          </w:p>
        </w:tc>
      </w:tr>
      <w:tr w:rsidR="00014BF3" w:rsidRPr="006C71C1" w14:paraId="634A5251" w14:textId="77777777" w:rsidTr="00906B7A">
        <w:trPr>
          <w:trHeight w:val="360"/>
          <w:jc w:val="center"/>
        </w:trPr>
        <w:tc>
          <w:tcPr>
            <w:tcW w:w="1843" w:type="dxa"/>
            <w:tcBorders>
              <w:right w:val="nil"/>
            </w:tcBorders>
            <w:vAlign w:val="center"/>
          </w:tcPr>
          <w:p w14:paraId="26985C4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49</w:t>
            </w:r>
          </w:p>
        </w:tc>
        <w:tc>
          <w:tcPr>
            <w:tcW w:w="7371" w:type="dxa"/>
            <w:tcBorders>
              <w:top w:val="single" w:sz="4" w:space="0" w:color="auto"/>
              <w:left w:val="nil"/>
              <w:bottom w:val="single" w:sz="4" w:space="0" w:color="auto"/>
            </w:tcBorders>
            <w:vAlign w:val="center"/>
          </w:tcPr>
          <w:p w14:paraId="3E1906EE" w14:textId="77777777" w:rsidR="00014BF3" w:rsidRPr="006C71C1" w:rsidRDefault="00014BF3">
            <w:pPr>
              <w:spacing w:before="60" w:after="60"/>
              <w:rPr>
                <w:color w:val="000000"/>
                <w:sz w:val="24"/>
                <w:szCs w:val="24"/>
              </w:rPr>
            </w:pPr>
            <w:r w:rsidRPr="006C71C1">
              <w:rPr>
                <w:color w:val="000000"/>
                <w:sz w:val="24"/>
                <w:szCs w:val="24"/>
              </w:rPr>
              <w:t>Youth Action NSW</w:t>
            </w:r>
          </w:p>
        </w:tc>
      </w:tr>
      <w:tr w:rsidR="00014BF3" w:rsidRPr="006C71C1" w14:paraId="6FF0F575" w14:textId="77777777" w:rsidTr="00906B7A">
        <w:trPr>
          <w:trHeight w:val="360"/>
          <w:jc w:val="center"/>
        </w:trPr>
        <w:tc>
          <w:tcPr>
            <w:tcW w:w="1843" w:type="dxa"/>
            <w:tcBorders>
              <w:right w:val="nil"/>
            </w:tcBorders>
            <w:vAlign w:val="center"/>
          </w:tcPr>
          <w:p w14:paraId="3544DB0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50</w:t>
            </w:r>
          </w:p>
        </w:tc>
        <w:tc>
          <w:tcPr>
            <w:tcW w:w="7371" w:type="dxa"/>
            <w:tcBorders>
              <w:top w:val="single" w:sz="4" w:space="0" w:color="auto"/>
              <w:left w:val="nil"/>
              <w:bottom w:val="single" w:sz="4" w:space="0" w:color="auto"/>
            </w:tcBorders>
            <w:vAlign w:val="center"/>
          </w:tcPr>
          <w:p w14:paraId="2D942B3C" w14:textId="77777777" w:rsidR="00014BF3" w:rsidRPr="006C71C1" w:rsidRDefault="00014BF3">
            <w:pPr>
              <w:spacing w:before="60" w:after="60"/>
              <w:rPr>
                <w:color w:val="000000"/>
                <w:sz w:val="24"/>
                <w:szCs w:val="24"/>
              </w:rPr>
            </w:pPr>
            <w:r w:rsidRPr="006C71C1">
              <w:rPr>
                <w:color w:val="000000"/>
                <w:sz w:val="24"/>
                <w:szCs w:val="24"/>
              </w:rPr>
              <w:t>Confidential</w:t>
            </w:r>
          </w:p>
        </w:tc>
      </w:tr>
      <w:tr w:rsidR="00014BF3" w:rsidRPr="006C71C1" w14:paraId="4E833F93" w14:textId="77777777" w:rsidTr="00906B7A">
        <w:trPr>
          <w:trHeight w:val="360"/>
          <w:jc w:val="center"/>
        </w:trPr>
        <w:tc>
          <w:tcPr>
            <w:tcW w:w="1843" w:type="dxa"/>
            <w:tcBorders>
              <w:right w:val="nil"/>
            </w:tcBorders>
            <w:vAlign w:val="center"/>
          </w:tcPr>
          <w:p w14:paraId="0A0572A2"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51</w:t>
            </w:r>
          </w:p>
        </w:tc>
        <w:tc>
          <w:tcPr>
            <w:tcW w:w="7371" w:type="dxa"/>
            <w:tcBorders>
              <w:top w:val="single" w:sz="4" w:space="0" w:color="auto"/>
              <w:left w:val="nil"/>
              <w:bottom w:val="single" w:sz="4" w:space="0" w:color="auto"/>
            </w:tcBorders>
            <w:vAlign w:val="center"/>
          </w:tcPr>
          <w:p w14:paraId="0E0B5E56" w14:textId="77777777" w:rsidR="00014BF3" w:rsidRPr="006C71C1" w:rsidRDefault="00014BF3">
            <w:pPr>
              <w:spacing w:before="60" w:after="60"/>
              <w:rPr>
                <w:color w:val="000000"/>
                <w:sz w:val="24"/>
                <w:szCs w:val="24"/>
              </w:rPr>
            </w:pPr>
            <w:r w:rsidRPr="006C71C1">
              <w:rPr>
                <w:color w:val="000000"/>
                <w:sz w:val="24"/>
                <w:szCs w:val="24"/>
              </w:rPr>
              <w:t>Full Stop Australia</w:t>
            </w:r>
          </w:p>
        </w:tc>
      </w:tr>
      <w:tr w:rsidR="00014BF3" w:rsidRPr="006C71C1" w14:paraId="659C0817" w14:textId="77777777" w:rsidTr="00906B7A">
        <w:trPr>
          <w:trHeight w:val="360"/>
          <w:jc w:val="center"/>
        </w:trPr>
        <w:tc>
          <w:tcPr>
            <w:tcW w:w="1843" w:type="dxa"/>
            <w:tcBorders>
              <w:right w:val="nil"/>
            </w:tcBorders>
            <w:vAlign w:val="center"/>
          </w:tcPr>
          <w:p w14:paraId="1C2AC106"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52</w:t>
            </w:r>
          </w:p>
        </w:tc>
        <w:tc>
          <w:tcPr>
            <w:tcW w:w="7371" w:type="dxa"/>
            <w:tcBorders>
              <w:top w:val="single" w:sz="4" w:space="0" w:color="auto"/>
              <w:left w:val="nil"/>
              <w:bottom w:val="single" w:sz="4" w:space="0" w:color="auto"/>
            </w:tcBorders>
            <w:vAlign w:val="center"/>
          </w:tcPr>
          <w:p w14:paraId="2F3BB5C2" w14:textId="77777777" w:rsidR="00014BF3" w:rsidRPr="006C71C1" w:rsidRDefault="00014BF3">
            <w:pPr>
              <w:spacing w:before="60" w:after="60"/>
              <w:rPr>
                <w:color w:val="000000"/>
                <w:sz w:val="24"/>
                <w:szCs w:val="24"/>
              </w:rPr>
            </w:pPr>
            <w:r w:rsidRPr="006C71C1">
              <w:rPr>
                <w:color w:val="000000"/>
                <w:sz w:val="24"/>
                <w:szCs w:val="24"/>
              </w:rPr>
              <w:t>Collective Shout</w:t>
            </w:r>
          </w:p>
        </w:tc>
      </w:tr>
      <w:tr w:rsidR="00014BF3" w:rsidRPr="006C71C1" w14:paraId="4D5F5CCC" w14:textId="77777777" w:rsidTr="00906B7A">
        <w:trPr>
          <w:trHeight w:val="360"/>
          <w:jc w:val="center"/>
        </w:trPr>
        <w:tc>
          <w:tcPr>
            <w:tcW w:w="1843" w:type="dxa"/>
            <w:tcBorders>
              <w:right w:val="nil"/>
            </w:tcBorders>
            <w:vAlign w:val="center"/>
          </w:tcPr>
          <w:p w14:paraId="2DEF4A7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53</w:t>
            </w:r>
          </w:p>
        </w:tc>
        <w:tc>
          <w:tcPr>
            <w:tcW w:w="7371" w:type="dxa"/>
            <w:tcBorders>
              <w:top w:val="single" w:sz="4" w:space="0" w:color="auto"/>
              <w:left w:val="nil"/>
              <w:bottom w:val="single" w:sz="4" w:space="0" w:color="auto"/>
            </w:tcBorders>
            <w:vAlign w:val="center"/>
          </w:tcPr>
          <w:p w14:paraId="5007ED6D" w14:textId="77777777" w:rsidR="00014BF3" w:rsidRPr="006C71C1" w:rsidRDefault="00014BF3">
            <w:pPr>
              <w:spacing w:before="60" w:after="60"/>
              <w:rPr>
                <w:color w:val="000000"/>
                <w:sz w:val="24"/>
                <w:szCs w:val="24"/>
              </w:rPr>
            </w:pPr>
            <w:r w:rsidRPr="006C71C1">
              <w:rPr>
                <w:color w:val="000000"/>
                <w:sz w:val="24"/>
                <w:szCs w:val="24"/>
              </w:rPr>
              <w:t>Helen Pringle</w:t>
            </w:r>
          </w:p>
        </w:tc>
      </w:tr>
      <w:tr w:rsidR="00014BF3" w:rsidRPr="006C71C1" w14:paraId="1FDA81AC" w14:textId="77777777" w:rsidTr="00906B7A">
        <w:trPr>
          <w:trHeight w:val="360"/>
          <w:jc w:val="center"/>
        </w:trPr>
        <w:tc>
          <w:tcPr>
            <w:tcW w:w="1843" w:type="dxa"/>
            <w:tcBorders>
              <w:right w:val="nil"/>
            </w:tcBorders>
            <w:vAlign w:val="center"/>
          </w:tcPr>
          <w:p w14:paraId="5E77E61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54</w:t>
            </w:r>
          </w:p>
        </w:tc>
        <w:tc>
          <w:tcPr>
            <w:tcW w:w="7371" w:type="dxa"/>
            <w:tcBorders>
              <w:top w:val="single" w:sz="4" w:space="0" w:color="auto"/>
              <w:left w:val="nil"/>
              <w:bottom w:val="single" w:sz="4" w:space="0" w:color="auto"/>
            </w:tcBorders>
            <w:vAlign w:val="center"/>
          </w:tcPr>
          <w:p w14:paraId="38C39E82" w14:textId="77777777" w:rsidR="00014BF3" w:rsidRPr="006C71C1" w:rsidRDefault="00014BF3">
            <w:pPr>
              <w:spacing w:before="60" w:after="60"/>
              <w:rPr>
                <w:color w:val="000000"/>
                <w:sz w:val="24"/>
                <w:szCs w:val="24"/>
              </w:rPr>
            </w:pPr>
            <w:proofErr w:type="spellStart"/>
            <w:r w:rsidRPr="006C71C1">
              <w:rPr>
                <w:color w:val="000000"/>
                <w:sz w:val="24"/>
                <w:szCs w:val="24"/>
              </w:rPr>
              <w:t>eSafety</w:t>
            </w:r>
            <w:proofErr w:type="spellEnd"/>
            <w:r w:rsidRPr="006C71C1">
              <w:rPr>
                <w:color w:val="000000"/>
                <w:sz w:val="24"/>
                <w:szCs w:val="24"/>
              </w:rPr>
              <w:t xml:space="preserve"> Commissioner</w:t>
            </w:r>
          </w:p>
        </w:tc>
      </w:tr>
      <w:tr w:rsidR="00014BF3" w:rsidRPr="006C71C1" w14:paraId="647B8BCE" w14:textId="77777777" w:rsidTr="00906B7A">
        <w:trPr>
          <w:trHeight w:val="360"/>
          <w:jc w:val="center"/>
        </w:trPr>
        <w:tc>
          <w:tcPr>
            <w:tcW w:w="1843" w:type="dxa"/>
            <w:tcBorders>
              <w:right w:val="nil"/>
            </w:tcBorders>
            <w:vAlign w:val="center"/>
          </w:tcPr>
          <w:p w14:paraId="1CAD61D4"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55</w:t>
            </w:r>
          </w:p>
        </w:tc>
        <w:tc>
          <w:tcPr>
            <w:tcW w:w="7371" w:type="dxa"/>
            <w:tcBorders>
              <w:top w:val="single" w:sz="4" w:space="0" w:color="auto"/>
              <w:left w:val="nil"/>
              <w:bottom w:val="single" w:sz="4" w:space="0" w:color="auto"/>
            </w:tcBorders>
            <w:vAlign w:val="center"/>
          </w:tcPr>
          <w:p w14:paraId="428EBA49" w14:textId="77777777" w:rsidR="00014BF3" w:rsidRPr="006C71C1" w:rsidRDefault="00014BF3">
            <w:pPr>
              <w:spacing w:before="60" w:after="60"/>
              <w:rPr>
                <w:color w:val="000000"/>
                <w:sz w:val="24"/>
                <w:szCs w:val="24"/>
              </w:rPr>
            </w:pPr>
            <w:proofErr w:type="spellStart"/>
            <w:r w:rsidRPr="006C71C1">
              <w:rPr>
                <w:color w:val="000000"/>
                <w:sz w:val="24"/>
                <w:szCs w:val="24"/>
              </w:rPr>
              <w:t>Childlight</w:t>
            </w:r>
            <w:proofErr w:type="spellEnd"/>
          </w:p>
        </w:tc>
      </w:tr>
      <w:tr w:rsidR="00014BF3" w:rsidRPr="006C71C1" w14:paraId="1A2B7BA4" w14:textId="77777777" w:rsidTr="00906B7A">
        <w:trPr>
          <w:trHeight w:val="360"/>
          <w:jc w:val="center"/>
        </w:trPr>
        <w:tc>
          <w:tcPr>
            <w:tcW w:w="1843" w:type="dxa"/>
            <w:tcBorders>
              <w:right w:val="nil"/>
            </w:tcBorders>
            <w:vAlign w:val="center"/>
          </w:tcPr>
          <w:p w14:paraId="72AF441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56</w:t>
            </w:r>
          </w:p>
        </w:tc>
        <w:tc>
          <w:tcPr>
            <w:tcW w:w="7371" w:type="dxa"/>
            <w:tcBorders>
              <w:top w:val="single" w:sz="4" w:space="0" w:color="auto"/>
              <w:left w:val="nil"/>
              <w:bottom w:val="single" w:sz="4" w:space="0" w:color="auto"/>
            </w:tcBorders>
            <w:vAlign w:val="center"/>
          </w:tcPr>
          <w:p w14:paraId="48D4E40D" w14:textId="77777777" w:rsidR="00014BF3" w:rsidRPr="006C71C1" w:rsidRDefault="00014BF3">
            <w:pPr>
              <w:spacing w:before="60" w:after="60"/>
              <w:rPr>
                <w:color w:val="000000"/>
                <w:sz w:val="24"/>
                <w:szCs w:val="24"/>
              </w:rPr>
            </w:pPr>
            <w:r w:rsidRPr="006C71C1">
              <w:rPr>
                <w:color w:val="000000"/>
                <w:sz w:val="24"/>
                <w:szCs w:val="24"/>
              </w:rPr>
              <w:t>Teach us Consent</w:t>
            </w:r>
          </w:p>
        </w:tc>
      </w:tr>
      <w:tr w:rsidR="00014BF3" w:rsidRPr="006C71C1" w14:paraId="0C2842E9" w14:textId="77777777" w:rsidTr="00906B7A">
        <w:trPr>
          <w:trHeight w:val="360"/>
          <w:jc w:val="center"/>
        </w:trPr>
        <w:tc>
          <w:tcPr>
            <w:tcW w:w="1843" w:type="dxa"/>
            <w:tcBorders>
              <w:right w:val="nil"/>
            </w:tcBorders>
            <w:vAlign w:val="center"/>
          </w:tcPr>
          <w:p w14:paraId="11330531"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57</w:t>
            </w:r>
          </w:p>
        </w:tc>
        <w:tc>
          <w:tcPr>
            <w:tcW w:w="7371" w:type="dxa"/>
            <w:tcBorders>
              <w:top w:val="single" w:sz="4" w:space="0" w:color="auto"/>
              <w:left w:val="nil"/>
              <w:bottom w:val="single" w:sz="4" w:space="0" w:color="auto"/>
            </w:tcBorders>
            <w:vAlign w:val="center"/>
          </w:tcPr>
          <w:p w14:paraId="6D5AEEA2"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030ED844" w14:textId="77777777" w:rsidTr="00906B7A">
        <w:trPr>
          <w:trHeight w:val="360"/>
          <w:jc w:val="center"/>
        </w:trPr>
        <w:tc>
          <w:tcPr>
            <w:tcW w:w="1843" w:type="dxa"/>
            <w:tcBorders>
              <w:right w:val="nil"/>
            </w:tcBorders>
            <w:vAlign w:val="center"/>
          </w:tcPr>
          <w:p w14:paraId="7F9BA28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58</w:t>
            </w:r>
          </w:p>
        </w:tc>
        <w:tc>
          <w:tcPr>
            <w:tcW w:w="7371" w:type="dxa"/>
            <w:tcBorders>
              <w:top w:val="single" w:sz="4" w:space="0" w:color="auto"/>
              <w:left w:val="nil"/>
              <w:bottom w:val="single" w:sz="4" w:space="0" w:color="auto"/>
            </w:tcBorders>
            <w:vAlign w:val="center"/>
          </w:tcPr>
          <w:p w14:paraId="10B73CF6"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6983B855" w14:textId="77777777" w:rsidTr="00906B7A">
        <w:trPr>
          <w:trHeight w:val="360"/>
          <w:jc w:val="center"/>
        </w:trPr>
        <w:tc>
          <w:tcPr>
            <w:tcW w:w="1843" w:type="dxa"/>
            <w:tcBorders>
              <w:right w:val="nil"/>
            </w:tcBorders>
            <w:vAlign w:val="center"/>
          </w:tcPr>
          <w:p w14:paraId="6B8B532F"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59</w:t>
            </w:r>
          </w:p>
        </w:tc>
        <w:tc>
          <w:tcPr>
            <w:tcW w:w="7371" w:type="dxa"/>
            <w:tcBorders>
              <w:top w:val="single" w:sz="4" w:space="0" w:color="auto"/>
              <w:left w:val="nil"/>
              <w:bottom w:val="single" w:sz="4" w:space="0" w:color="auto"/>
            </w:tcBorders>
            <w:vAlign w:val="center"/>
          </w:tcPr>
          <w:p w14:paraId="5B0331E7"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0E861F56" w14:textId="77777777" w:rsidTr="00906B7A">
        <w:trPr>
          <w:trHeight w:val="360"/>
          <w:jc w:val="center"/>
        </w:trPr>
        <w:tc>
          <w:tcPr>
            <w:tcW w:w="1843" w:type="dxa"/>
            <w:tcBorders>
              <w:right w:val="nil"/>
            </w:tcBorders>
            <w:vAlign w:val="center"/>
          </w:tcPr>
          <w:p w14:paraId="7D43844B"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60</w:t>
            </w:r>
          </w:p>
        </w:tc>
        <w:tc>
          <w:tcPr>
            <w:tcW w:w="7371" w:type="dxa"/>
            <w:tcBorders>
              <w:top w:val="single" w:sz="4" w:space="0" w:color="auto"/>
              <w:left w:val="nil"/>
              <w:bottom w:val="single" w:sz="4" w:space="0" w:color="auto"/>
            </w:tcBorders>
            <w:vAlign w:val="center"/>
          </w:tcPr>
          <w:p w14:paraId="22373546" w14:textId="77777777" w:rsidR="00014BF3" w:rsidRPr="006C71C1" w:rsidRDefault="00014BF3">
            <w:pPr>
              <w:spacing w:before="60" w:after="60"/>
              <w:rPr>
                <w:color w:val="000000"/>
                <w:sz w:val="24"/>
                <w:szCs w:val="24"/>
              </w:rPr>
            </w:pPr>
            <w:r w:rsidRPr="006C71C1">
              <w:rPr>
                <w:color w:val="000000"/>
                <w:sz w:val="24"/>
                <w:szCs w:val="24"/>
              </w:rPr>
              <w:t>Miss Robyne</w:t>
            </w:r>
          </w:p>
        </w:tc>
      </w:tr>
      <w:tr w:rsidR="00014BF3" w:rsidRPr="006C71C1" w14:paraId="46121A2B" w14:textId="77777777" w:rsidTr="00906B7A">
        <w:trPr>
          <w:trHeight w:val="360"/>
          <w:jc w:val="center"/>
        </w:trPr>
        <w:tc>
          <w:tcPr>
            <w:tcW w:w="1843" w:type="dxa"/>
            <w:tcBorders>
              <w:right w:val="nil"/>
            </w:tcBorders>
            <w:vAlign w:val="center"/>
          </w:tcPr>
          <w:p w14:paraId="4A6CD8F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61</w:t>
            </w:r>
          </w:p>
        </w:tc>
        <w:tc>
          <w:tcPr>
            <w:tcW w:w="7371" w:type="dxa"/>
            <w:tcBorders>
              <w:top w:val="single" w:sz="4" w:space="0" w:color="auto"/>
              <w:left w:val="nil"/>
              <w:bottom w:val="single" w:sz="4" w:space="0" w:color="auto"/>
            </w:tcBorders>
            <w:vAlign w:val="center"/>
          </w:tcPr>
          <w:p w14:paraId="4CCC7ACF"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71711044" w14:textId="77777777" w:rsidTr="00906B7A">
        <w:trPr>
          <w:trHeight w:val="360"/>
          <w:jc w:val="center"/>
        </w:trPr>
        <w:tc>
          <w:tcPr>
            <w:tcW w:w="1843" w:type="dxa"/>
            <w:tcBorders>
              <w:right w:val="nil"/>
            </w:tcBorders>
            <w:vAlign w:val="center"/>
          </w:tcPr>
          <w:p w14:paraId="3F82AC3A"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62</w:t>
            </w:r>
          </w:p>
        </w:tc>
        <w:tc>
          <w:tcPr>
            <w:tcW w:w="7371" w:type="dxa"/>
            <w:tcBorders>
              <w:top w:val="single" w:sz="4" w:space="0" w:color="auto"/>
              <w:left w:val="nil"/>
              <w:bottom w:val="single" w:sz="4" w:space="0" w:color="auto"/>
            </w:tcBorders>
            <w:vAlign w:val="center"/>
          </w:tcPr>
          <w:p w14:paraId="13160749"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07522FAB" w14:textId="77777777" w:rsidTr="00906B7A">
        <w:trPr>
          <w:trHeight w:val="360"/>
          <w:jc w:val="center"/>
        </w:trPr>
        <w:tc>
          <w:tcPr>
            <w:tcW w:w="1843" w:type="dxa"/>
            <w:tcBorders>
              <w:right w:val="nil"/>
            </w:tcBorders>
            <w:vAlign w:val="center"/>
          </w:tcPr>
          <w:p w14:paraId="1989F72B"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lastRenderedPageBreak/>
              <w:t>63</w:t>
            </w:r>
          </w:p>
        </w:tc>
        <w:tc>
          <w:tcPr>
            <w:tcW w:w="7371" w:type="dxa"/>
            <w:tcBorders>
              <w:top w:val="single" w:sz="4" w:space="0" w:color="auto"/>
              <w:left w:val="nil"/>
              <w:bottom w:val="single" w:sz="4" w:space="0" w:color="auto"/>
            </w:tcBorders>
            <w:vAlign w:val="center"/>
          </w:tcPr>
          <w:p w14:paraId="5CDBE6D7"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04FAD889" w14:textId="77777777" w:rsidTr="00906B7A">
        <w:trPr>
          <w:trHeight w:val="360"/>
          <w:jc w:val="center"/>
        </w:trPr>
        <w:tc>
          <w:tcPr>
            <w:tcW w:w="1843" w:type="dxa"/>
            <w:tcBorders>
              <w:right w:val="nil"/>
            </w:tcBorders>
            <w:vAlign w:val="center"/>
          </w:tcPr>
          <w:p w14:paraId="76FB5669"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64</w:t>
            </w:r>
          </w:p>
        </w:tc>
        <w:tc>
          <w:tcPr>
            <w:tcW w:w="7371" w:type="dxa"/>
            <w:tcBorders>
              <w:top w:val="single" w:sz="4" w:space="0" w:color="auto"/>
              <w:left w:val="nil"/>
              <w:bottom w:val="single" w:sz="4" w:space="0" w:color="auto"/>
            </w:tcBorders>
            <w:vAlign w:val="center"/>
          </w:tcPr>
          <w:p w14:paraId="232EE931" w14:textId="77777777" w:rsidR="00014BF3" w:rsidRPr="006C71C1" w:rsidRDefault="00014BF3">
            <w:pPr>
              <w:spacing w:before="60" w:after="60"/>
              <w:rPr>
                <w:color w:val="000000"/>
                <w:sz w:val="24"/>
                <w:szCs w:val="24"/>
              </w:rPr>
            </w:pPr>
            <w:r w:rsidRPr="006C71C1">
              <w:rPr>
                <w:color w:val="000000"/>
                <w:sz w:val="24"/>
                <w:szCs w:val="24"/>
              </w:rPr>
              <w:t>Mrs Anne Jones</w:t>
            </w:r>
          </w:p>
        </w:tc>
      </w:tr>
      <w:tr w:rsidR="00014BF3" w:rsidRPr="006C71C1" w14:paraId="3A4B6D61" w14:textId="77777777" w:rsidTr="00906B7A">
        <w:trPr>
          <w:trHeight w:val="360"/>
          <w:jc w:val="center"/>
        </w:trPr>
        <w:tc>
          <w:tcPr>
            <w:tcW w:w="1843" w:type="dxa"/>
            <w:tcBorders>
              <w:right w:val="nil"/>
            </w:tcBorders>
            <w:vAlign w:val="center"/>
          </w:tcPr>
          <w:p w14:paraId="2651BCB0"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65</w:t>
            </w:r>
          </w:p>
        </w:tc>
        <w:tc>
          <w:tcPr>
            <w:tcW w:w="7371" w:type="dxa"/>
            <w:tcBorders>
              <w:top w:val="single" w:sz="4" w:space="0" w:color="auto"/>
              <w:left w:val="nil"/>
              <w:bottom w:val="single" w:sz="4" w:space="0" w:color="auto"/>
            </w:tcBorders>
            <w:vAlign w:val="center"/>
          </w:tcPr>
          <w:p w14:paraId="28C07944"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63C9CF08" w14:textId="77777777" w:rsidTr="00906B7A">
        <w:trPr>
          <w:trHeight w:val="360"/>
          <w:jc w:val="center"/>
        </w:trPr>
        <w:tc>
          <w:tcPr>
            <w:tcW w:w="1843" w:type="dxa"/>
            <w:tcBorders>
              <w:right w:val="nil"/>
            </w:tcBorders>
            <w:vAlign w:val="center"/>
          </w:tcPr>
          <w:p w14:paraId="7AAFFEC5"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66</w:t>
            </w:r>
          </w:p>
        </w:tc>
        <w:tc>
          <w:tcPr>
            <w:tcW w:w="7371" w:type="dxa"/>
            <w:tcBorders>
              <w:top w:val="single" w:sz="4" w:space="0" w:color="auto"/>
              <w:left w:val="nil"/>
              <w:bottom w:val="single" w:sz="4" w:space="0" w:color="auto"/>
            </w:tcBorders>
            <w:vAlign w:val="center"/>
          </w:tcPr>
          <w:p w14:paraId="4CCDD848" w14:textId="77777777" w:rsidR="00014BF3" w:rsidRPr="006C71C1" w:rsidRDefault="00014BF3">
            <w:pPr>
              <w:spacing w:before="60" w:after="60"/>
              <w:rPr>
                <w:color w:val="000000"/>
                <w:sz w:val="24"/>
                <w:szCs w:val="24"/>
              </w:rPr>
            </w:pPr>
            <w:r w:rsidRPr="006C71C1">
              <w:rPr>
                <w:color w:val="000000"/>
                <w:sz w:val="24"/>
                <w:szCs w:val="24"/>
              </w:rPr>
              <w:t>Confidential</w:t>
            </w:r>
          </w:p>
        </w:tc>
      </w:tr>
      <w:tr w:rsidR="00014BF3" w:rsidRPr="006C71C1" w14:paraId="162ADE18" w14:textId="77777777" w:rsidTr="00906B7A">
        <w:trPr>
          <w:trHeight w:val="360"/>
          <w:jc w:val="center"/>
        </w:trPr>
        <w:tc>
          <w:tcPr>
            <w:tcW w:w="1843" w:type="dxa"/>
            <w:tcBorders>
              <w:right w:val="nil"/>
            </w:tcBorders>
            <w:vAlign w:val="center"/>
          </w:tcPr>
          <w:p w14:paraId="50184417"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67</w:t>
            </w:r>
          </w:p>
        </w:tc>
        <w:tc>
          <w:tcPr>
            <w:tcW w:w="7371" w:type="dxa"/>
            <w:tcBorders>
              <w:top w:val="single" w:sz="4" w:space="0" w:color="auto"/>
              <w:left w:val="nil"/>
              <w:bottom w:val="single" w:sz="4" w:space="0" w:color="auto"/>
            </w:tcBorders>
            <w:vAlign w:val="center"/>
          </w:tcPr>
          <w:p w14:paraId="4DF90C8F" w14:textId="77777777" w:rsidR="00014BF3" w:rsidRPr="006C71C1" w:rsidRDefault="00014BF3">
            <w:pPr>
              <w:spacing w:before="60" w:after="60"/>
              <w:rPr>
                <w:color w:val="000000"/>
                <w:sz w:val="24"/>
                <w:szCs w:val="24"/>
              </w:rPr>
            </w:pPr>
            <w:r w:rsidRPr="006C71C1">
              <w:rPr>
                <w:color w:val="000000"/>
                <w:sz w:val="24"/>
                <w:szCs w:val="24"/>
              </w:rPr>
              <w:t>Father Michael de Stoop</w:t>
            </w:r>
          </w:p>
        </w:tc>
      </w:tr>
      <w:tr w:rsidR="00014BF3" w:rsidRPr="006C71C1" w14:paraId="5FA6869D" w14:textId="77777777" w:rsidTr="00906B7A">
        <w:trPr>
          <w:trHeight w:val="360"/>
          <w:jc w:val="center"/>
        </w:trPr>
        <w:tc>
          <w:tcPr>
            <w:tcW w:w="1843" w:type="dxa"/>
            <w:tcBorders>
              <w:right w:val="nil"/>
            </w:tcBorders>
            <w:vAlign w:val="center"/>
          </w:tcPr>
          <w:p w14:paraId="0596FE09"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68</w:t>
            </w:r>
          </w:p>
        </w:tc>
        <w:tc>
          <w:tcPr>
            <w:tcW w:w="7371" w:type="dxa"/>
            <w:tcBorders>
              <w:top w:val="single" w:sz="4" w:space="0" w:color="auto"/>
              <w:left w:val="nil"/>
              <w:bottom w:val="single" w:sz="4" w:space="0" w:color="auto"/>
            </w:tcBorders>
            <w:vAlign w:val="center"/>
          </w:tcPr>
          <w:p w14:paraId="0C9C6568" w14:textId="77777777" w:rsidR="00014BF3" w:rsidRPr="006C71C1" w:rsidRDefault="00014BF3">
            <w:pPr>
              <w:spacing w:before="60" w:after="60"/>
              <w:rPr>
                <w:color w:val="000000"/>
                <w:sz w:val="24"/>
                <w:szCs w:val="24"/>
              </w:rPr>
            </w:pPr>
            <w:r w:rsidRPr="006C71C1">
              <w:rPr>
                <w:color w:val="000000"/>
                <w:sz w:val="24"/>
                <w:szCs w:val="24"/>
              </w:rPr>
              <w:t xml:space="preserve">Mr Chong </w:t>
            </w:r>
            <w:proofErr w:type="spellStart"/>
            <w:r w:rsidRPr="006C71C1">
              <w:rPr>
                <w:color w:val="000000"/>
                <w:sz w:val="24"/>
                <w:szCs w:val="24"/>
              </w:rPr>
              <w:t>Yeak</w:t>
            </w:r>
            <w:proofErr w:type="spellEnd"/>
          </w:p>
        </w:tc>
      </w:tr>
      <w:tr w:rsidR="00014BF3" w:rsidRPr="006C71C1" w14:paraId="52BC335B" w14:textId="77777777" w:rsidTr="00906B7A">
        <w:trPr>
          <w:trHeight w:val="360"/>
          <w:jc w:val="center"/>
        </w:trPr>
        <w:tc>
          <w:tcPr>
            <w:tcW w:w="1843" w:type="dxa"/>
            <w:tcBorders>
              <w:right w:val="nil"/>
            </w:tcBorders>
            <w:vAlign w:val="center"/>
          </w:tcPr>
          <w:p w14:paraId="128713D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69</w:t>
            </w:r>
          </w:p>
        </w:tc>
        <w:tc>
          <w:tcPr>
            <w:tcW w:w="7371" w:type="dxa"/>
            <w:tcBorders>
              <w:top w:val="single" w:sz="4" w:space="0" w:color="auto"/>
              <w:left w:val="nil"/>
              <w:bottom w:val="single" w:sz="4" w:space="0" w:color="auto"/>
            </w:tcBorders>
            <w:vAlign w:val="center"/>
          </w:tcPr>
          <w:p w14:paraId="63103082"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3D3EBB1D" w14:textId="77777777" w:rsidTr="00906B7A">
        <w:trPr>
          <w:trHeight w:val="360"/>
          <w:jc w:val="center"/>
        </w:trPr>
        <w:tc>
          <w:tcPr>
            <w:tcW w:w="1843" w:type="dxa"/>
            <w:tcBorders>
              <w:right w:val="nil"/>
            </w:tcBorders>
            <w:vAlign w:val="center"/>
          </w:tcPr>
          <w:p w14:paraId="190B1A14"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70</w:t>
            </w:r>
          </w:p>
        </w:tc>
        <w:tc>
          <w:tcPr>
            <w:tcW w:w="7371" w:type="dxa"/>
            <w:tcBorders>
              <w:top w:val="single" w:sz="4" w:space="0" w:color="auto"/>
              <w:left w:val="nil"/>
              <w:bottom w:val="single" w:sz="4" w:space="0" w:color="auto"/>
            </w:tcBorders>
            <w:vAlign w:val="center"/>
          </w:tcPr>
          <w:p w14:paraId="59F439F2"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612B6A83" w14:textId="77777777" w:rsidTr="00906B7A">
        <w:trPr>
          <w:trHeight w:val="360"/>
          <w:jc w:val="center"/>
        </w:trPr>
        <w:tc>
          <w:tcPr>
            <w:tcW w:w="1843" w:type="dxa"/>
            <w:tcBorders>
              <w:right w:val="nil"/>
            </w:tcBorders>
            <w:vAlign w:val="center"/>
          </w:tcPr>
          <w:p w14:paraId="2A9D0CB2"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71</w:t>
            </w:r>
          </w:p>
        </w:tc>
        <w:tc>
          <w:tcPr>
            <w:tcW w:w="7371" w:type="dxa"/>
            <w:tcBorders>
              <w:top w:val="single" w:sz="4" w:space="0" w:color="auto"/>
              <w:left w:val="nil"/>
              <w:bottom w:val="single" w:sz="4" w:space="0" w:color="auto"/>
            </w:tcBorders>
            <w:vAlign w:val="center"/>
          </w:tcPr>
          <w:p w14:paraId="65FCD53D"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793A1B80" w14:textId="77777777" w:rsidTr="00906B7A">
        <w:trPr>
          <w:trHeight w:val="360"/>
          <w:jc w:val="center"/>
        </w:trPr>
        <w:tc>
          <w:tcPr>
            <w:tcW w:w="1843" w:type="dxa"/>
            <w:tcBorders>
              <w:right w:val="nil"/>
            </w:tcBorders>
            <w:vAlign w:val="center"/>
          </w:tcPr>
          <w:p w14:paraId="59A1FC3B"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72</w:t>
            </w:r>
          </w:p>
        </w:tc>
        <w:tc>
          <w:tcPr>
            <w:tcW w:w="7371" w:type="dxa"/>
            <w:tcBorders>
              <w:top w:val="single" w:sz="4" w:space="0" w:color="auto"/>
              <w:left w:val="nil"/>
              <w:bottom w:val="single" w:sz="4" w:space="0" w:color="auto"/>
            </w:tcBorders>
            <w:vAlign w:val="center"/>
          </w:tcPr>
          <w:p w14:paraId="365638B4"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43BA84B3" w14:textId="77777777" w:rsidTr="00906B7A">
        <w:trPr>
          <w:trHeight w:val="360"/>
          <w:jc w:val="center"/>
        </w:trPr>
        <w:tc>
          <w:tcPr>
            <w:tcW w:w="1843" w:type="dxa"/>
            <w:tcBorders>
              <w:right w:val="nil"/>
            </w:tcBorders>
            <w:vAlign w:val="center"/>
          </w:tcPr>
          <w:p w14:paraId="453E0199"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73</w:t>
            </w:r>
          </w:p>
        </w:tc>
        <w:tc>
          <w:tcPr>
            <w:tcW w:w="7371" w:type="dxa"/>
            <w:tcBorders>
              <w:top w:val="single" w:sz="4" w:space="0" w:color="auto"/>
              <w:left w:val="nil"/>
              <w:bottom w:val="single" w:sz="4" w:space="0" w:color="auto"/>
            </w:tcBorders>
            <w:vAlign w:val="center"/>
          </w:tcPr>
          <w:p w14:paraId="76D02D69"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1ED61811" w14:textId="77777777" w:rsidTr="00906B7A">
        <w:trPr>
          <w:trHeight w:val="360"/>
          <w:jc w:val="center"/>
        </w:trPr>
        <w:tc>
          <w:tcPr>
            <w:tcW w:w="1843" w:type="dxa"/>
            <w:tcBorders>
              <w:right w:val="nil"/>
            </w:tcBorders>
            <w:vAlign w:val="center"/>
          </w:tcPr>
          <w:p w14:paraId="6581A9C8"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74</w:t>
            </w:r>
          </w:p>
        </w:tc>
        <w:tc>
          <w:tcPr>
            <w:tcW w:w="7371" w:type="dxa"/>
            <w:tcBorders>
              <w:top w:val="single" w:sz="4" w:space="0" w:color="auto"/>
              <w:left w:val="nil"/>
              <w:bottom w:val="single" w:sz="4" w:space="0" w:color="auto"/>
            </w:tcBorders>
            <w:vAlign w:val="center"/>
          </w:tcPr>
          <w:p w14:paraId="3A5B46EE" w14:textId="444C2212" w:rsidR="00014BF3" w:rsidRPr="006C71C1" w:rsidRDefault="00014BF3">
            <w:pPr>
              <w:spacing w:before="60" w:after="60"/>
              <w:rPr>
                <w:color w:val="000000"/>
                <w:sz w:val="24"/>
                <w:szCs w:val="24"/>
              </w:rPr>
            </w:pPr>
            <w:r w:rsidRPr="006C71C1">
              <w:rPr>
                <w:color w:val="000000"/>
                <w:sz w:val="24"/>
                <w:szCs w:val="24"/>
              </w:rPr>
              <w:t>Mr Giuseppe Maiolo</w:t>
            </w:r>
          </w:p>
        </w:tc>
      </w:tr>
      <w:tr w:rsidR="00014BF3" w:rsidRPr="006C71C1" w14:paraId="0F804378" w14:textId="77777777" w:rsidTr="00906B7A">
        <w:trPr>
          <w:trHeight w:val="360"/>
          <w:jc w:val="center"/>
        </w:trPr>
        <w:tc>
          <w:tcPr>
            <w:tcW w:w="1843" w:type="dxa"/>
            <w:tcBorders>
              <w:right w:val="nil"/>
            </w:tcBorders>
            <w:vAlign w:val="center"/>
          </w:tcPr>
          <w:p w14:paraId="166612DA"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75</w:t>
            </w:r>
          </w:p>
        </w:tc>
        <w:tc>
          <w:tcPr>
            <w:tcW w:w="7371" w:type="dxa"/>
            <w:tcBorders>
              <w:top w:val="single" w:sz="4" w:space="0" w:color="auto"/>
              <w:left w:val="nil"/>
              <w:bottom w:val="single" w:sz="4" w:space="0" w:color="auto"/>
            </w:tcBorders>
            <w:vAlign w:val="center"/>
          </w:tcPr>
          <w:p w14:paraId="64EE0465" w14:textId="77777777" w:rsidR="00014BF3" w:rsidRPr="006C71C1" w:rsidRDefault="00014BF3">
            <w:pPr>
              <w:spacing w:before="60" w:after="60"/>
              <w:rPr>
                <w:color w:val="000000"/>
                <w:sz w:val="24"/>
                <w:szCs w:val="24"/>
              </w:rPr>
            </w:pPr>
            <w:r w:rsidRPr="006C71C1">
              <w:rPr>
                <w:color w:val="000000"/>
                <w:sz w:val="24"/>
                <w:szCs w:val="24"/>
              </w:rPr>
              <w:t>Mrs Ewa Kluk</w:t>
            </w:r>
          </w:p>
        </w:tc>
      </w:tr>
      <w:tr w:rsidR="00014BF3" w:rsidRPr="006C71C1" w14:paraId="29743A31" w14:textId="77777777" w:rsidTr="00906B7A">
        <w:trPr>
          <w:trHeight w:val="360"/>
          <w:jc w:val="center"/>
        </w:trPr>
        <w:tc>
          <w:tcPr>
            <w:tcW w:w="1843" w:type="dxa"/>
            <w:tcBorders>
              <w:right w:val="nil"/>
            </w:tcBorders>
            <w:vAlign w:val="center"/>
          </w:tcPr>
          <w:p w14:paraId="46A911FC"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76</w:t>
            </w:r>
          </w:p>
        </w:tc>
        <w:tc>
          <w:tcPr>
            <w:tcW w:w="7371" w:type="dxa"/>
            <w:tcBorders>
              <w:top w:val="single" w:sz="4" w:space="0" w:color="auto"/>
              <w:left w:val="nil"/>
              <w:bottom w:val="single" w:sz="4" w:space="0" w:color="auto"/>
            </w:tcBorders>
            <w:vAlign w:val="center"/>
          </w:tcPr>
          <w:p w14:paraId="5F23BDA6" w14:textId="77777777" w:rsidR="00014BF3" w:rsidRPr="006C71C1" w:rsidRDefault="00014BF3">
            <w:pPr>
              <w:spacing w:before="60" w:after="60"/>
              <w:rPr>
                <w:color w:val="000000"/>
                <w:sz w:val="24"/>
                <w:szCs w:val="24"/>
              </w:rPr>
            </w:pPr>
            <w:r w:rsidRPr="006C71C1">
              <w:rPr>
                <w:color w:val="000000"/>
                <w:sz w:val="24"/>
                <w:szCs w:val="24"/>
              </w:rPr>
              <w:t>Name suppressed</w:t>
            </w:r>
          </w:p>
        </w:tc>
      </w:tr>
      <w:tr w:rsidR="00014BF3" w:rsidRPr="006C71C1" w14:paraId="5BBBB199" w14:textId="77777777" w:rsidTr="00906B7A">
        <w:trPr>
          <w:trHeight w:val="360"/>
          <w:jc w:val="center"/>
        </w:trPr>
        <w:tc>
          <w:tcPr>
            <w:tcW w:w="1843" w:type="dxa"/>
            <w:tcBorders>
              <w:right w:val="nil"/>
            </w:tcBorders>
            <w:vAlign w:val="center"/>
          </w:tcPr>
          <w:p w14:paraId="6AE9452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77</w:t>
            </w:r>
          </w:p>
        </w:tc>
        <w:tc>
          <w:tcPr>
            <w:tcW w:w="7371" w:type="dxa"/>
            <w:tcBorders>
              <w:top w:val="single" w:sz="4" w:space="0" w:color="auto"/>
              <w:left w:val="nil"/>
              <w:bottom w:val="single" w:sz="4" w:space="0" w:color="auto"/>
            </w:tcBorders>
            <w:vAlign w:val="center"/>
          </w:tcPr>
          <w:p w14:paraId="120E39AB" w14:textId="09094942" w:rsidR="00014BF3" w:rsidRPr="006C71C1" w:rsidRDefault="00014BF3">
            <w:pPr>
              <w:spacing w:before="60" w:after="60"/>
              <w:rPr>
                <w:color w:val="000000"/>
                <w:sz w:val="24"/>
                <w:szCs w:val="24"/>
              </w:rPr>
            </w:pPr>
            <w:r w:rsidRPr="006C71C1">
              <w:rPr>
                <w:color w:val="000000"/>
                <w:sz w:val="24"/>
                <w:szCs w:val="24"/>
              </w:rPr>
              <w:t xml:space="preserve">Mrs Dominique </w:t>
            </w:r>
            <w:proofErr w:type="spellStart"/>
            <w:r w:rsidRPr="006C71C1">
              <w:rPr>
                <w:color w:val="000000"/>
                <w:sz w:val="24"/>
                <w:szCs w:val="24"/>
              </w:rPr>
              <w:t>Pruehss</w:t>
            </w:r>
            <w:proofErr w:type="spellEnd"/>
          </w:p>
        </w:tc>
      </w:tr>
      <w:tr w:rsidR="00014BF3" w:rsidRPr="006C71C1" w14:paraId="1EF85E36" w14:textId="77777777" w:rsidTr="00906B7A">
        <w:trPr>
          <w:trHeight w:val="360"/>
          <w:jc w:val="center"/>
        </w:trPr>
        <w:tc>
          <w:tcPr>
            <w:tcW w:w="1843" w:type="dxa"/>
            <w:tcBorders>
              <w:right w:val="nil"/>
            </w:tcBorders>
            <w:vAlign w:val="center"/>
          </w:tcPr>
          <w:p w14:paraId="4A992AC0"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78</w:t>
            </w:r>
          </w:p>
        </w:tc>
        <w:tc>
          <w:tcPr>
            <w:tcW w:w="7371" w:type="dxa"/>
            <w:tcBorders>
              <w:top w:val="single" w:sz="4" w:space="0" w:color="auto"/>
              <w:left w:val="nil"/>
              <w:bottom w:val="single" w:sz="4" w:space="0" w:color="auto"/>
            </w:tcBorders>
            <w:vAlign w:val="center"/>
          </w:tcPr>
          <w:p w14:paraId="7109DE5D" w14:textId="77777777" w:rsidR="00014BF3" w:rsidRPr="006C71C1" w:rsidRDefault="00014BF3">
            <w:pPr>
              <w:spacing w:before="60" w:after="60"/>
              <w:rPr>
                <w:color w:val="000000"/>
                <w:sz w:val="24"/>
                <w:szCs w:val="24"/>
              </w:rPr>
            </w:pPr>
            <w:r w:rsidRPr="006C71C1">
              <w:rPr>
                <w:color w:val="000000"/>
                <w:sz w:val="24"/>
                <w:szCs w:val="24"/>
              </w:rPr>
              <w:t xml:space="preserve">Mr Gallagher </w:t>
            </w:r>
            <w:proofErr w:type="spellStart"/>
            <w:r w:rsidRPr="006C71C1">
              <w:rPr>
                <w:color w:val="000000"/>
                <w:sz w:val="24"/>
                <w:szCs w:val="24"/>
              </w:rPr>
              <w:t>Gallagher</w:t>
            </w:r>
            <w:proofErr w:type="spellEnd"/>
          </w:p>
        </w:tc>
      </w:tr>
      <w:tr w:rsidR="00014BF3" w:rsidRPr="006C71C1" w14:paraId="1EAC50B9" w14:textId="77777777" w:rsidTr="00906B7A">
        <w:trPr>
          <w:trHeight w:val="360"/>
          <w:jc w:val="center"/>
        </w:trPr>
        <w:tc>
          <w:tcPr>
            <w:tcW w:w="1843" w:type="dxa"/>
            <w:tcBorders>
              <w:right w:val="nil"/>
            </w:tcBorders>
            <w:vAlign w:val="center"/>
          </w:tcPr>
          <w:p w14:paraId="394302B4"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79</w:t>
            </w:r>
          </w:p>
        </w:tc>
        <w:tc>
          <w:tcPr>
            <w:tcW w:w="7371" w:type="dxa"/>
            <w:tcBorders>
              <w:top w:val="single" w:sz="4" w:space="0" w:color="auto"/>
              <w:left w:val="nil"/>
              <w:bottom w:val="single" w:sz="4" w:space="0" w:color="auto"/>
            </w:tcBorders>
            <w:vAlign w:val="center"/>
          </w:tcPr>
          <w:p w14:paraId="5ACB78FF" w14:textId="77777777" w:rsidR="00014BF3" w:rsidRPr="006C71C1" w:rsidRDefault="00014BF3">
            <w:pPr>
              <w:spacing w:before="60" w:after="60"/>
              <w:rPr>
                <w:color w:val="000000"/>
                <w:sz w:val="24"/>
                <w:szCs w:val="24"/>
              </w:rPr>
            </w:pPr>
            <w:r w:rsidRPr="006C71C1">
              <w:rPr>
                <w:color w:val="000000"/>
                <w:sz w:val="24"/>
                <w:szCs w:val="24"/>
              </w:rPr>
              <w:t>John Bennett</w:t>
            </w:r>
          </w:p>
        </w:tc>
      </w:tr>
      <w:tr w:rsidR="00014BF3" w:rsidRPr="006C71C1" w14:paraId="0038194F" w14:textId="77777777" w:rsidTr="00906B7A">
        <w:trPr>
          <w:trHeight w:val="360"/>
          <w:jc w:val="center"/>
        </w:trPr>
        <w:tc>
          <w:tcPr>
            <w:tcW w:w="1843" w:type="dxa"/>
            <w:tcBorders>
              <w:bottom w:val="single" w:sz="4" w:space="0" w:color="auto"/>
              <w:right w:val="nil"/>
            </w:tcBorders>
            <w:vAlign w:val="center"/>
          </w:tcPr>
          <w:p w14:paraId="53A17F01"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80</w:t>
            </w:r>
          </w:p>
        </w:tc>
        <w:tc>
          <w:tcPr>
            <w:tcW w:w="7371" w:type="dxa"/>
            <w:tcBorders>
              <w:top w:val="single" w:sz="4" w:space="0" w:color="auto"/>
              <w:left w:val="nil"/>
              <w:bottom w:val="single" w:sz="4" w:space="0" w:color="auto"/>
            </w:tcBorders>
            <w:vAlign w:val="center"/>
          </w:tcPr>
          <w:p w14:paraId="7592333C" w14:textId="3F144E36" w:rsidR="00014BF3" w:rsidRPr="006C71C1" w:rsidRDefault="00014BF3">
            <w:pPr>
              <w:spacing w:before="60" w:after="60"/>
              <w:rPr>
                <w:color w:val="000000"/>
                <w:sz w:val="24"/>
                <w:szCs w:val="24"/>
              </w:rPr>
            </w:pPr>
            <w:r w:rsidRPr="006C71C1">
              <w:rPr>
                <w:color w:val="000000"/>
                <w:sz w:val="24"/>
                <w:szCs w:val="24"/>
              </w:rPr>
              <w:t xml:space="preserve">Dieter </w:t>
            </w:r>
            <w:proofErr w:type="spellStart"/>
            <w:r w:rsidRPr="006C71C1">
              <w:rPr>
                <w:color w:val="000000"/>
                <w:sz w:val="24"/>
                <w:szCs w:val="24"/>
              </w:rPr>
              <w:t>Benischke</w:t>
            </w:r>
            <w:proofErr w:type="spellEnd"/>
          </w:p>
        </w:tc>
      </w:tr>
      <w:tr w:rsidR="00014BF3" w:rsidRPr="006C71C1" w14:paraId="0336CD89" w14:textId="77777777" w:rsidTr="00906B7A">
        <w:trPr>
          <w:trHeight w:val="360"/>
          <w:jc w:val="center"/>
        </w:trPr>
        <w:tc>
          <w:tcPr>
            <w:tcW w:w="1843" w:type="dxa"/>
            <w:tcBorders>
              <w:top w:val="single" w:sz="4" w:space="0" w:color="auto"/>
              <w:bottom w:val="single" w:sz="12" w:space="0" w:color="auto"/>
              <w:right w:val="nil"/>
            </w:tcBorders>
            <w:vAlign w:val="center"/>
          </w:tcPr>
          <w:p w14:paraId="032F9703" w14:textId="77777777" w:rsidR="00014BF3" w:rsidRPr="006C71C1" w:rsidRDefault="00014BF3" w:rsidP="00906B7A">
            <w:pPr>
              <w:tabs>
                <w:tab w:val="left" w:pos="459"/>
              </w:tabs>
              <w:spacing w:before="60" w:after="60"/>
              <w:jc w:val="center"/>
              <w:rPr>
                <w:color w:val="000000"/>
                <w:sz w:val="24"/>
                <w:szCs w:val="24"/>
              </w:rPr>
            </w:pPr>
            <w:r>
              <w:rPr>
                <w:color w:val="000000"/>
                <w:sz w:val="24"/>
                <w:szCs w:val="24"/>
              </w:rPr>
              <w:t>81</w:t>
            </w:r>
          </w:p>
        </w:tc>
        <w:tc>
          <w:tcPr>
            <w:tcW w:w="7371" w:type="dxa"/>
            <w:tcBorders>
              <w:top w:val="single" w:sz="4" w:space="0" w:color="auto"/>
              <w:left w:val="nil"/>
              <w:bottom w:val="single" w:sz="12" w:space="0" w:color="auto"/>
            </w:tcBorders>
            <w:vAlign w:val="center"/>
          </w:tcPr>
          <w:p w14:paraId="53C1011E" w14:textId="77777777" w:rsidR="00014BF3" w:rsidRPr="006C71C1" w:rsidRDefault="00014BF3">
            <w:pPr>
              <w:spacing w:before="60" w:after="60"/>
              <w:rPr>
                <w:color w:val="000000"/>
                <w:sz w:val="24"/>
                <w:szCs w:val="24"/>
              </w:rPr>
            </w:pPr>
            <w:r w:rsidRPr="006C71C1">
              <w:rPr>
                <w:color w:val="000000"/>
                <w:sz w:val="24"/>
                <w:szCs w:val="24"/>
              </w:rPr>
              <w:t>Kay Patterson</w:t>
            </w:r>
          </w:p>
        </w:tc>
      </w:tr>
    </w:tbl>
    <w:p w14:paraId="64E85D45" w14:textId="03581008" w:rsidR="00014BF3" w:rsidRDefault="00014BF3" w:rsidP="002A3E36">
      <w:pPr>
        <w:pStyle w:val="BodyCopy"/>
      </w:pPr>
    </w:p>
    <w:p w14:paraId="646BBEB2" w14:textId="77777777" w:rsidR="00014BF3" w:rsidRDefault="00014BF3">
      <w:pPr>
        <w:rPr>
          <w:sz w:val="24"/>
        </w:rPr>
      </w:pPr>
      <w:r>
        <w:br w:type="page"/>
      </w:r>
    </w:p>
    <w:p w14:paraId="62B2215C" w14:textId="4567D5B6" w:rsidR="00014BF3" w:rsidRDefault="00C91821" w:rsidP="00014BF3">
      <w:pPr>
        <w:pStyle w:val="AppxTitle"/>
        <w:rPr>
          <w:lang w:val="en-US"/>
        </w:rPr>
      </w:pPr>
      <w:bookmarkStart w:id="1098" w:name="_Toc211518032"/>
      <w:r>
        <w:rPr>
          <w:lang w:val="en-US"/>
        </w:rPr>
        <w:lastRenderedPageBreak/>
        <w:t>Witnesses</w:t>
      </w:r>
      <w:r w:rsidR="00014BF3">
        <w:rPr>
          <w:lang w:val="en-US"/>
        </w:rPr>
        <w:t xml:space="preserve"> at hearings</w:t>
      </w:r>
      <w:bookmarkEnd w:id="1098"/>
    </w:p>
    <w:tbl>
      <w:tblPr>
        <w:tblW w:w="9855" w:type="dxa"/>
        <w:jc w:val="center"/>
        <w:tblBorders>
          <w:top w:val="single" w:sz="4" w:space="0" w:color="auto"/>
          <w:bottom w:val="single" w:sz="4" w:space="0" w:color="auto"/>
        </w:tblBorders>
        <w:tblLayout w:type="fixed"/>
        <w:tblCellMar>
          <w:top w:w="85" w:type="dxa"/>
          <w:left w:w="57" w:type="dxa"/>
          <w:bottom w:w="85" w:type="dxa"/>
          <w:right w:w="57" w:type="dxa"/>
        </w:tblCellMar>
        <w:tblLook w:val="0000" w:firstRow="0" w:lastRow="0" w:firstColumn="0" w:lastColumn="0" w:noHBand="0" w:noVBand="0"/>
      </w:tblPr>
      <w:tblGrid>
        <w:gridCol w:w="2694"/>
        <w:gridCol w:w="2976"/>
        <w:gridCol w:w="4185"/>
      </w:tblGrid>
      <w:tr w:rsidR="00014BF3" w:rsidRPr="00071C08" w14:paraId="5C43A597" w14:textId="77777777">
        <w:trPr>
          <w:tblHeader/>
          <w:jc w:val="center"/>
        </w:trPr>
        <w:tc>
          <w:tcPr>
            <w:tcW w:w="2694" w:type="dxa"/>
            <w:tcBorders>
              <w:top w:val="single" w:sz="4" w:space="0" w:color="auto"/>
              <w:bottom w:val="single" w:sz="4" w:space="0" w:color="auto"/>
            </w:tcBorders>
          </w:tcPr>
          <w:p w14:paraId="66B6B829" w14:textId="77777777" w:rsidR="00014BF3" w:rsidRPr="00071C08" w:rsidRDefault="00014BF3">
            <w:pPr>
              <w:pStyle w:val="WitnessBold"/>
              <w:spacing w:before="0" w:after="0"/>
            </w:pPr>
            <w:r w:rsidRPr="00071C08">
              <w:t>Date</w:t>
            </w:r>
          </w:p>
        </w:tc>
        <w:tc>
          <w:tcPr>
            <w:tcW w:w="2976" w:type="dxa"/>
            <w:tcBorders>
              <w:top w:val="single" w:sz="4" w:space="0" w:color="auto"/>
              <w:bottom w:val="single" w:sz="4" w:space="0" w:color="auto"/>
            </w:tcBorders>
          </w:tcPr>
          <w:p w14:paraId="0AC3F2C3" w14:textId="77777777" w:rsidR="00014BF3" w:rsidRPr="00FD548F" w:rsidRDefault="00014BF3">
            <w:pPr>
              <w:pStyle w:val="WitnessBold"/>
              <w:spacing w:before="0" w:after="0"/>
              <w:rPr>
                <w:szCs w:val="22"/>
              </w:rPr>
            </w:pPr>
            <w:r w:rsidRPr="00FD548F">
              <w:rPr>
                <w:szCs w:val="22"/>
              </w:rPr>
              <w:t>Name</w:t>
            </w:r>
          </w:p>
        </w:tc>
        <w:tc>
          <w:tcPr>
            <w:tcW w:w="4185" w:type="dxa"/>
            <w:tcBorders>
              <w:top w:val="single" w:sz="4" w:space="0" w:color="auto"/>
              <w:bottom w:val="single" w:sz="4" w:space="0" w:color="auto"/>
            </w:tcBorders>
          </w:tcPr>
          <w:p w14:paraId="1A44CB9A" w14:textId="77777777" w:rsidR="00014BF3" w:rsidRPr="00FD548F" w:rsidRDefault="00014BF3">
            <w:pPr>
              <w:pStyle w:val="WitnessBold"/>
              <w:spacing w:before="0" w:after="0"/>
              <w:rPr>
                <w:szCs w:val="22"/>
              </w:rPr>
            </w:pPr>
            <w:r w:rsidRPr="00FD548F">
              <w:rPr>
                <w:szCs w:val="22"/>
              </w:rPr>
              <w:t>Position and Organisation</w:t>
            </w:r>
          </w:p>
        </w:tc>
      </w:tr>
      <w:tr w:rsidR="00014BF3" w:rsidRPr="00071C08" w14:paraId="7377290B" w14:textId="77777777">
        <w:trPr>
          <w:jc w:val="center"/>
        </w:trPr>
        <w:tc>
          <w:tcPr>
            <w:tcW w:w="2694" w:type="dxa"/>
            <w:vMerge w:val="restart"/>
            <w:tcBorders>
              <w:top w:val="single" w:sz="4" w:space="0" w:color="auto"/>
            </w:tcBorders>
          </w:tcPr>
          <w:p w14:paraId="2A34791C" w14:textId="77777777" w:rsidR="00014BF3" w:rsidRPr="00430554" w:rsidRDefault="00014BF3">
            <w:pPr>
              <w:pStyle w:val="WitnessRegular"/>
              <w:spacing w:before="0" w:after="0"/>
              <w:rPr>
                <w:b/>
                <w:bCs/>
              </w:rPr>
            </w:pPr>
            <w:r w:rsidRPr="00430554">
              <w:rPr>
                <w:b/>
                <w:bCs/>
              </w:rPr>
              <w:t>Monday 24 March 2025</w:t>
            </w:r>
          </w:p>
          <w:p w14:paraId="3A16E630" w14:textId="77777777" w:rsidR="00014BF3" w:rsidRPr="00430554" w:rsidRDefault="00014BF3">
            <w:pPr>
              <w:pStyle w:val="WitnessRegular"/>
              <w:spacing w:before="0" w:after="0"/>
              <w:rPr>
                <w:b/>
                <w:bCs/>
              </w:rPr>
            </w:pPr>
            <w:r w:rsidRPr="00430554">
              <w:rPr>
                <w:b/>
                <w:bCs/>
              </w:rPr>
              <w:t>Jubilee Room</w:t>
            </w:r>
          </w:p>
          <w:p w14:paraId="1B899010" w14:textId="77777777" w:rsidR="00014BF3" w:rsidRPr="00071C08" w:rsidRDefault="00014BF3">
            <w:pPr>
              <w:pStyle w:val="WitnessRegular"/>
              <w:spacing w:before="0" w:after="0"/>
            </w:pPr>
            <w:r w:rsidRPr="00430554">
              <w:rPr>
                <w:b/>
                <w:bCs/>
              </w:rPr>
              <w:t>Parliament House, Sydney</w:t>
            </w:r>
          </w:p>
        </w:tc>
        <w:tc>
          <w:tcPr>
            <w:tcW w:w="2976" w:type="dxa"/>
            <w:tcBorders>
              <w:top w:val="single" w:sz="4" w:space="0" w:color="auto"/>
            </w:tcBorders>
          </w:tcPr>
          <w:p w14:paraId="07687A60" w14:textId="77777777" w:rsidR="00014BF3" w:rsidRPr="00FD548F" w:rsidRDefault="00014BF3">
            <w:pPr>
              <w:pStyle w:val="WitnessRegular"/>
              <w:spacing w:before="0" w:after="0"/>
              <w:rPr>
                <w:szCs w:val="22"/>
              </w:rPr>
            </w:pPr>
            <w:r w:rsidRPr="00FD548F">
              <w:rPr>
                <w:szCs w:val="22"/>
              </w:rPr>
              <w:t>Dr Paul Cahill</w:t>
            </w:r>
          </w:p>
        </w:tc>
        <w:tc>
          <w:tcPr>
            <w:tcW w:w="4185" w:type="dxa"/>
            <w:tcBorders>
              <w:top w:val="single" w:sz="4" w:space="0" w:color="auto"/>
            </w:tcBorders>
          </w:tcPr>
          <w:p w14:paraId="4E2B7011" w14:textId="77777777" w:rsidR="00014BF3" w:rsidRPr="00FD548F" w:rsidRDefault="00014BF3">
            <w:pPr>
              <w:pStyle w:val="WitnessRegular"/>
              <w:spacing w:before="0" w:after="0"/>
              <w:rPr>
                <w:szCs w:val="22"/>
              </w:rPr>
            </w:pPr>
            <w:r w:rsidRPr="00FD548F">
              <w:rPr>
                <w:szCs w:val="22"/>
              </w:rPr>
              <w:t>Executive Director, Curriculum, NSW Education Standards Authority</w:t>
            </w:r>
          </w:p>
        </w:tc>
      </w:tr>
      <w:tr w:rsidR="00014BF3" w:rsidRPr="00071C08" w14:paraId="047E93B1" w14:textId="77777777">
        <w:trPr>
          <w:jc w:val="center"/>
        </w:trPr>
        <w:tc>
          <w:tcPr>
            <w:tcW w:w="2694" w:type="dxa"/>
            <w:vMerge/>
          </w:tcPr>
          <w:p w14:paraId="3D6E8847" w14:textId="77777777" w:rsidR="00014BF3" w:rsidRPr="00071C08" w:rsidRDefault="00014BF3">
            <w:pPr>
              <w:pStyle w:val="WitnessRegular"/>
              <w:spacing w:before="0" w:after="0"/>
            </w:pPr>
          </w:p>
        </w:tc>
        <w:tc>
          <w:tcPr>
            <w:tcW w:w="2976" w:type="dxa"/>
          </w:tcPr>
          <w:p w14:paraId="546EDA3E" w14:textId="77777777" w:rsidR="00014BF3" w:rsidRPr="00FD548F" w:rsidRDefault="00014BF3">
            <w:pPr>
              <w:pStyle w:val="WitnessRegular"/>
              <w:spacing w:before="0" w:after="0"/>
              <w:rPr>
                <w:szCs w:val="22"/>
              </w:rPr>
            </w:pPr>
            <w:r w:rsidRPr="00FD548F">
              <w:rPr>
                <w:szCs w:val="22"/>
              </w:rPr>
              <w:t>Ms Megan Kelly</w:t>
            </w:r>
          </w:p>
        </w:tc>
        <w:tc>
          <w:tcPr>
            <w:tcW w:w="4185" w:type="dxa"/>
          </w:tcPr>
          <w:p w14:paraId="3BB75D2E" w14:textId="77777777" w:rsidR="00014BF3" w:rsidRPr="00FD548F" w:rsidRDefault="00014BF3">
            <w:pPr>
              <w:pStyle w:val="WitnessRegular"/>
              <w:spacing w:before="0" w:after="0"/>
              <w:rPr>
                <w:szCs w:val="22"/>
              </w:rPr>
            </w:pPr>
            <w:r w:rsidRPr="00FD548F">
              <w:rPr>
                <w:szCs w:val="22"/>
              </w:rPr>
              <w:t>Executive Director, Curriculum and Reform, NSW Department of Education</w:t>
            </w:r>
          </w:p>
        </w:tc>
      </w:tr>
      <w:tr w:rsidR="00014BF3" w:rsidRPr="00071C08" w14:paraId="5612FDBD" w14:textId="77777777">
        <w:trPr>
          <w:jc w:val="center"/>
        </w:trPr>
        <w:tc>
          <w:tcPr>
            <w:tcW w:w="2694" w:type="dxa"/>
            <w:vMerge/>
          </w:tcPr>
          <w:p w14:paraId="06F4A8F3" w14:textId="77777777" w:rsidR="00014BF3" w:rsidRPr="00071C08" w:rsidRDefault="00014BF3">
            <w:pPr>
              <w:pStyle w:val="WitnessRegular"/>
              <w:spacing w:before="0" w:after="0"/>
            </w:pPr>
          </w:p>
        </w:tc>
        <w:tc>
          <w:tcPr>
            <w:tcW w:w="2976" w:type="dxa"/>
          </w:tcPr>
          <w:p w14:paraId="730215DE" w14:textId="77777777" w:rsidR="00014BF3" w:rsidRPr="00FD548F" w:rsidRDefault="00014BF3">
            <w:pPr>
              <w:pStyle w:val="WitnessRegular"/>
              <w:spacing w:before="0" w:after="0"/>
              <w:rPr>
                <w:szCs w:val="22"/>
              </w:rPr>
            </w:pPr>
            <w:r w:rsidRPr="00FD548F">
              <w:rPr>
                <w:szCs w:val="22"/>
              </w:rPr>
              <w:t>Associate Professor Megan Lim</w:t>
            </w:r>
          </w:p>
        </w:tc>
        <w:tc>
          <w:tcPr>
            <w:tcW w:w="4185" w:type="dxa"/>
          </w:tcPr>
          <w:p w14:paraId="320DCA34" w14:textId="77777777" w:rsidR="00014BF3" w:rsidRPr="00FD548F" w:rsidRDefault="00014BF3">
            <w:pPr>
              <w:pStyle w:val="WitnessRegular"/>
              <w:spacing w:before="0" w:after="0"/>
              <w:rPr>
                <w:szCs w:val="22"/>
              </w:rPr>
            </w:pPr>
            <w:r w:rsidRPr="00FD548F">
              <w:rPr>
                <w:szCs w:val="22"/>
              </w:rPr>
              <w:t>Head of Young People's Health Research, Burnet Institute</w:t>
            </w:r>
          </w:p>
        </w:tc>
      </w:tr>
      <w:tr w:rsidR="00014BF3" w:rsidRPr="00071C08" w14:paraId="2F0D1616" w14:textId="77777777">
        <w:trPr>
          <w:jc w:val="center"/>
        </w:trPr>
        <w:tc>
          <w:tcPr>
            <w:tcW w:w="2694" w:type="dxa"/>
            <w:vMerge/>
          </w:tcPr>
          <w:p w14:paraId="319D1520" w14:textId="77777777" w:rsidR="00014BF3" w:rsidRPr="00071C08" w:rsidRDefault="00014BF3">
            <w:pPr>
              <w:pStyle w:val="WitnessRegular"/>
              <w:spacing w:before="0" w:after="0"/>
            </w:pPr>
          </w:p>
        </w:tc>
        <w:tc>
          <w:tcPr>
            <w:tcW w:w="2976" w:type="dxa"/>
          </w:tcPr>
          <w:p w14:paraId="724041D1" w14:textId="77777777" w:rsidR="00014BF3" w:rsidRPr="00FD548F" w:rsidRDefault="00014BF3">
            <w:pPr>
              <w:pStyle w:val="WitnessRegular"/>
              <w:spacing w:before="0" w:after="0"/>
              <w:rPr>
                <w:szCs w:val="22"/>
              </w:rPr>
            </w:pPr>
            <w:r w:rsidRPr="00FD548F">
              <w:rPr>
                <w:szCs w:val="22"/>
              </w:rPr>
              <w:t>Ms Giselle Woodley</w:t>
            </w:r>
          </w:p>
        </w:tc>
        <w:tc>
          <w:tcPr>
            <w:tcW w:w="4185" w:type="dxa"/>
          </w:tcPr>
          <w:p w14:paraId="2629DCEC" w14:textId="77777777" w:rsidR="00014BF3" w:rsidRPr="00FD548F" w:rsidRDefault="00014BF3">
            <w:pPr>
              <w:pStyle w:val="WitnessRegular"/>
              <w:spacing w:before="0" w:after="0"/>
              <w:rPr>
                <w:szCs w:val="22"/>
              </w:rPr>
            </w:pPr>
            <w:r w:rsidRPr="00FD548F">
              <w:rPr>
                <w:szCs w:val="22"/>
              </w:rPr>
              <w:t>Researcher, Edith Cowan University, School of Arts and Humanities</w:t>
            </w:r>
          </w:p>
        </w:tc>
      </w:tr>
      <w:tr w:rsidR="00014BF3" w:rsidRPr="00071C08" w14:paraId="2E27104B" w14:textId="77777777">
        <w:trPr>
          <w:jc w:val="center"/>
        </w:trPr>
        <w:tc>
          <w:tcPr>
            <w:tcW w:w="2694" w:type="dxa"/>
            <w:vMerge/>
          </w:tcPr>
          <w:p w14:paraId="2415275B" w14:textId="77777777" w:rsidR="00014BF3" w:rsidRPr="00071C08" w:rsidRDefault="00014BF3">
            <w:pPr>
              <w:pStyle w:val="WitnessRegular"/>
              <w:spacing w:before="0" w:after="0"/>
            </w:pPr>
          </w:p>
        </w:tc>
        <w:tc>
          <w:tcPr>
            <w:tcW w:w="2976" w:type="dxa"/>
          </w:tcPr>
          <w:p w14:paraId="5A938DF9" w14:textId="77777777" w:rsidR="00014BF3" w:rsidRPr="00FD548F" w:rsidRDefault="00014BF3">
            <w:pPr>
              <w:pStyle w:val="WitnessRegular"/>
              <w:spacing w:before="0" w:after="0"/>
              <w:rPr>
                <w:szCs w:val="22"/>
              </w:rPr>
            </w:pPr>
            <w:r w:rsidRPr="00FD548F">
              <w:rPr>
                <w:szCs w:val="22"/>
              </w:rPr>
              <w:t>Professor Lelia Green</w:t>
            </w:r>
          </w:p>
        </w:tc>
        <w:tc>
          <w:tcPr>
            <w:tcW w:w="4185" w:type="dxa"/>
          </w:tcPr>
          <w:p w14:paraId="69BA60F9" w14:textId="77777777" w:rsidR="00014BF3" w:rsidRPr="00FD548F" w:rsidRDefault="00014BF3">
            <w:pPr>
              <w:pStyle w:val="WitnessRegular"/>
              <w:spacing w:before="0" w:after="0"/>
              <w:rPr>
                <w:szCs w:val="22"/>
              </w:rPr>
            </w:pPr>
            <w:r w:rsidRPr="00FD548F">
              <w:rPr>
                <w:szCs w:val="22"/>
              </w:rPr>
              <w:t>Professor of Communications, Edith Cowan University, School of Arts and Humanities</w:t>
            </w:r>
          </w:p>
        </w:tc>
      </w:tr>
      <w:tr w:rsidR="00014BF3" w:rsidRPr="00071C08" w14:paraId="251B9844" w14:textId="77777777">
        <w:trPr>
          <w:jc w:val="center"/>
        </w:trPr>
        <w:tc>
          <w:tcPr>
            <w:tcW w:w="2694" w:type="dxa"/>
            <w:vMerge/>
          </w:tcPr>
          <w:p w14:paraId="2BA8CCF0" w14:textId="77777777" w:rsidR="00014BF3" w:rsidRPr="00071C08" w:rsidRDefault="00014BF3">
            <w:pPr>
              <w:pStyle w:val="WitnessRegular"/>
              <w:spacing w:before="0" w:after="0"/>
            </w:pPr>
          </w:p>
        </w:tc>
        <w:tc>
          <w:tcPr>
            <w:tcW w:w="2976" w:type="dxa"/>
          </w:tcPr>
          <w:p w14:paraId="05CAD5CD" w14:textId="77777777" w:rsidR="00014BF3" w:rsidRPr="00FD548F" w:rsidRDefault="00014BF3">
            <w:pPr>
              <w:pStyle w:val="WitnessRegular"/>
              <w:spacing w:before="0" w:after="0"/>
              <w:rPr>
                <w:szCs w:val="22"/>
              </w:rPr>
            </w:pPr>
            <w:r w:rsidRPr="00FD548F">
              <w:rPr>
                <w:szCs w:val="22"/>
              </w:rPr>
              <w:t>Dr Marshall Ballantine-Jones</w:t>
            </w:r>
          </w:p>
        </w:tc>
        <w:tc>
          <w:tcPr>
            <w:tcW w:w="4185" w:type="dxa"/>
          </w:tcPr>
          <w:p w14:paraId="5178DF4E" w14:textId="77777777" w:rsidR="00014BF3" w:rsidRPr="00FD548F" w:rsidRDefault="00014BF3">
            <w:pPr>
              <w:pStyle w:val="WitnessRegular"/>
              <w:spacing w:before="0" w:after="0"/>
              <w:rPr>
                <w:szCs w:val="22"/>
              </w:rPr>
            </w:pPr>
            <w:r w:rsidRPr="00FD548F">
              <w:rPr>
                <w:szCs w:val="22"/>
              </w:rPr>
              <w:t>Secretary, NSW Council of Churches</w:t>
            </w:r>
          </w:p>
        </w:tc>
      </w:tr>
      <w:tr w:rsidR="00014BF3" w:rsidRPr="00071C08" w14:paraId="4ABC2E0C" w14:textId="77777777">
        <w:trPr>
          <w:jc w:val="center"/>
        </w:trPr>
        <w:tc>
          <w:tcPr>
            <w:tcW w:w="2694" w:type="dxa"/>
            <w:vMerge/>
          </w:tcPr>
          <w:p w14:paraId="2EAD35E1" w14:textId="77777777" w:rsidR="00014BF3" w:rsidRPr="00071C08" w:rsidRDefault="00014BF3">
            <w:pPr>
              <w:pStyle w:val="WitnessRegular"/>
              <w:spacing w:before="0" w:after="0"/>
            </w:pPr>
          </w:p>
        </w:tc>
        <w:tc>
          <w:tcPr>
            <w:tcW w:w="2976" w:type="dxa"/>
            <w:tcBorders>
              <w:bottom w:val="nil"/>
            </w:tcBorders>
          </w:tcPr>
          <w:p w14:paraId="45F8D606" w14:textId="77777777" w:rsidR="00014BF3" w:rsidRPr="00FD548F" w:rsidRDefault="00014BF3">
            <w:pPr>
              <w:pStyle w:val="WitnessRegular"/>
              <w:spacing w:before="0" w:after="0"/>
              <w:rPr>
                <w:szCs w:val="22"/>
              </w:rPr>
            </w:pPr>
            <w:r w:rsidRPr="00FD548F">
              <w:rPr>
                <w:szCs w:val="22"/>
              </w:rPr>
              <w:t>Mrs Julie Karaki</w:t>
            </w:r>
          </w:p>
        </w:tc>
        <w:tc>
          <w:tcPr>
            <w:tcW w:w="4185" w:type="dxa"/>
            <w:tcBorders>
              <w:bottom w:val="nil"/>
            </w:tcBorders>
          </w:tcPr>
          <w:p w14:paraId="7637837C" w14:textId="77777777" w:rsidR="00014BF3" w:rsidRPr="00FD548F" w:rsidRDefault="00014BF3">
            <w:pPr>
              <w:pStyle w:val="WitnessRegular"/>
              <w:spacing w:before="0" w:after="0"/>
              <w:rPr>
                <w:szCs w:val="22"/>
              </w:rPr>
            </w:pPr>
            <w:r w:rsidRPr="00FD548F">
              <w:rPr>
                <w:szCs w:val="22"/>
              </w:rPr>
              <w:t>Director, Shia Muslim Council</w:t>
            </w:r>
          </w:p>
        </w:tc>
      </w:tr>
      <w:tr w:rsidR="00014BF3" w:rsidRPr="00071C08" w14:paraId="2422B002" w14:textId="77777777">
        <w:trPr>
          <w:jc w:val="center"/>
        </w:trPr>
        <w:tc>
          <w:tcPr>
            <w:tcW w:w="2694" w:type="dxa"/>
            <w:vMerge/>
          </w:tcPr>
          <w:p w14:paraId="303F61E5" w14:textId="77777777" w:rsidR="00014BF3" w:rsidRPr="00071C08" w:rsidRDefault="00014BF3">
            <w:pPr>
              <w:pStyle w:val="WitnessRegular"/>
              <w:spacing w:before="0" w:after="0"/>
            </w:pPr>
          </w:p>
        </w:tc>
        <w:tc>
          <w:tcPr>
            <w:tcW w:w="2976" w:type="dxa"/>
            <w:tcBorders>
              <w:top w:val="nil"/>
              <w:bottom w:val="nil"/>
            </w:tcBorders>
          </w:tcPr>
          <w:p w14:paraId="0A9B5860" w14:textId="77777777" w:rsidR="00014BF3" w:rsidRPr="00FD548F" w:rsidRDefault="00014BF3">
            <w:pPr>
              <w:pStyle w:val="WitnessRegular"/>
              <w:spacing w:before="0" w:after="0"/>
              <w:rPr>
                <w:szCs w:val="22"/>
              </w:rPr>
            </w:pPr>
            <w:r w:rsidRPr="00FD548F">
              <w:rPr>
                <w:szCs w:val="22"/>
              </w:rPr>
              <w:t>Dr Deirdre Little</w:t>
            </w:r>
          </w:p>
        </w:tc>
        <w:tc>
          <w:tcPr>
            <w:tcW w:w="4185" w:type="dxa"/>
            <w:tcBorders>
              <w:top w:val="nil"/>
              <w:bottom w:val="nil"/>
            </w:tcBorders>
          </w:tcPr>
          <w:p w14:paraId="049A079C" w14:textId="77777777" w:rsidR="00014BF3" w:rsidRPr="00FD548F" w:rsidRDefault="00014BF3">
            <w:pPr>
              <w:pStyle w:val="WitnessRegular"/>
              <w:spacing w:before="0" w:after="0"/>
              <w:rPr>
                <w:szCs w:val="22"/>
              </w:rPr>
            </w:pPr>
            <w:r w:rsidRPr="00FD548F">
              <w:rPr>
                <w:szCs w:val="22"/>
              </w:rPr>
              <w:t>National Bioethics Convener, Catholic Women's League Australia Incorporated, for Catholic Women's League – NSW</w:t>
            </w:r>
          </w:p>
        </w:tc>
      </w:tr>
      <w:tr w:rsidR="00014BF3" w:rsidRPr="00071C08" w14:paraId="69BDD0BE" w14:textId="77777777">
        <w:trPr>
          <w:jc w:val="center"/>
        </w:trPr>
        <w:tc>
          <w:tcPr>
            <w:tcW w:w="2694" w:type="dxa"/>
          </w:tcPr>
          <w:p w14:paraId="61C70960" w14:textId="77777777" w:rsidR="00014BF3" w:rsidRPr="00071C08" w:rsidRDefault="00014BF3">
            <w:pPr>
              <w:pStyle w:val="WitnessRegular"/>
              <w:spacing w:before="0" w:after="0"/>
            </w:pPr>
          </w:p>
        </w:tc>
        <w:tc>
          <w:tcPr>
            <w:tcW w:w="2976" w:type="dxa"/>
            <w:tcBorders>
              <w:top w:val="nil"/>
              <w:bottom w:val="nil"/>
            </w:tcBorders>
          </w:tcPr>
          <w:p w14:paraId="2BBFA11C" w14:textId="77777777" w:rsidR="00014BF3" w:rsidRPr="00FD548F" w:rsidRDefault="00014BF3">
            <w:pPr>
              <w:pStyle w:val="WitnessRegular"/>
              <w:spacing w:before="0" w:after="0"/>
              <w:rPr>
                <w:szCs w:val="22"/>
              </w:rPr>
            </w:pPr>
            <w:r w:rsidRPr="00FD548F">
              <w:rPr>
                <w:szCs w:val="22"/>
              </w:rPr>
              <w:t>Ms Alice Dolin</w:t>
            </w:r>
          </w:p>
        </w:tc>
        <w:tc>
          <w:tcPr>
            <w:tcW w:w="4185" w:type="dxa"/>
            <w:tcBorders>
              <w:top w:val="nil"/>
              <w:bottom w:val="nil"/>
            </w:tcBorders>
          </w:tcPr>
          <w:p w14:paraId="719484F6" w14:textId="77777777" w:rsidR="00014BF3" w:rsidRPr="00FD548F" w:rsidRDefault="00014BF3">
            <w:pPr>
              <w:pStyle w:val="WitnessRegular"/>
              <w:spacing w:before="0" w:after="0"/>
            </w:pPr>
            <w:r>
              <w:t>Researcher, National Youth Officer, NAPCAN (National Association for Prevention of Child Abuse and Neglect)</w:t>
            </w:r>
          </w:p>
        </w:tc>
      </w:tr>
      <w:tr w:rsidR="00014BF3" w:rsidRPr="00071C08" w14:paraId="35F4E3E9" w14:textId="77777777">
        <w:trPr>
          <w:jc w:val="center"/>
        </w:trPr>
        <w:tc>
          <w:tcPr>
            <w:tcW w:w="2694" w:type="dxa"/>
          </w:tcPr>
          <w:p w14:paraId="31FE0122" w14:textId="77777777" w:rsidR="00014BF3" w:rsidRPr="00071C08" w:rsidRDefault="00014BF3">
            <w:pPr>
              <w:pStyle w:val="WitnessRegular"/>
              <w:spacing w:before="0" w:after="0"/>
            </w:pPr>
          </w:p>
        </w:tc>
        <w:tc>
          <w:tcPr>
            <w:tcW w:w="2976" w:type="dxa"/>
            <w:tcBorders>
              <w:top w:val="nil"/>
              <w:bottom w:val="nil"/>
            </w:tcBorders>
          </w:tcPr>
          <w:p w14:paraId="787E55B5" w14:textId="77777777" w:rsidR="00014BF3" w:rsidRPr="00FD548F" w:rsidRDefault="00014BF3">
            <w:pPr>
              <w:pStyle w:val="WitnessRegular"/>
              <w:spacing w:before="0" w:after="0"/>
              <w:rPr>
                <w:szCs w:val="22"/>
              </w:rPr>
            </w:pPr>
            <w:r w:rsidRPr="00FD548F">
              <w:rPr>
                <w:szCs w:val="22"/>
              </w:rPr>
              <w:t>Ms Paris McMahon</w:t>
            </w:r>
          </w:p>
        </w:tc>
        <w:tc>
          <w:tcPr>
            <w:tcW w:w="4185" w:type="dxa"/>
            <w:tcBorders>
              <w:top w:val="nil"/>
              <w:bottom w:val="nil"/>
            </w:tcBorders>
          </w:tcPr>
          <w:p w14:paraId="21AAF139" w14:textId="77777777" w:rsidR="00014BF3" w:rsidRPr="00FD548F" w:rsidRDefault="00014BF3">
            <w:pPr>
              <w:pStyle w:val="WitnessRegular"/>
              <w:spacing w:before="0" w:after="0"/>
              <w:rPr>
                <w:szCs w:val="22"/>
              </w:rPr>
            </w:pPr>
            <w:r w:rsidRPr="00FD548F">
              <w:rPr>
                <w:szCs w:val="22"/>
              </w:rPr>
              <w:t>National Youth Officer, NAPCAN</w:t>
            </w:r>
          </w:p>
        </w:tc>
      </w:tr>
      <w:tr w:rsidR="00014BF3" w:rsidRPr="00071C08" w14:paraId="1BA3B8D7" w14:textId="77777777">
        <w:trPr>
          <w:jc w:val="center"/>
        </w:trPr>
        <w:tc>
          <w:tcPr>
            <w:tcW w:w="2694" w:type="dxa"/>
          </w:tcPr>
          <w:p w14:paraId="0ED83112" w14:textId="77777777" w:rsidR="00014BF3" w:rsidRPr="00071C08" w:rsidRDefault="00014BF3">
            <w:pPr>
              <w:pStyle w:val="WitnessRegular"/>
              <w:spacing w:before="0" w:after="0"/>
            </w:pPr>
          </w:p>
        </w:tc>
        <w:tc>
          <w:tcPr>
            <w:tcW w:w="2976" w:type="dxa"/>
            <w:tcBorders>
              <w:top w:val="nil"/>
              <w:bottom w:val="nil"/>
            </w:tcBorders>
          </w:tcPr>
          <w:p w14:paraId="16DF47B3" w14:textId="77777777" w:rsidR="00014BF3" w:rsidRPr="00FD548F" w:rsidRDefault="00014BF3">
            <w:pPr>
              <w:pStyle w:val="WitnessRegular"/>
              <w:spacing w:before="0" w:after="0"/>
              <w:rPr>
                <w:szCs w:val="22"/>
              </w:rPr>
            </w:pPr>
            <w:r w:rsidRPr="00FD548F">
              <w:rPr>
                <w:szCs w:val="22"/>
              </w:rPr>
              <w:t>Ms Renata Field</w:t>
            </w:r>
          </w:p>
        </w:tc>
        <w:tc>
          <w:tcPr>
            <w:tcW w:w="4185" w:type="dxa"/>
            <w:tcBorders>
              <w:top w:val="nil"/>
              <w:bottom w:val="nil"/>
            </w:tcBorders>
          </w:tcPr>
          <w:p w14:paraId="0ECE4E6F" w14:textId="77777777" w:rsidR="00014BF3" w:rsidRPr="00FD548F" w:rsidRDefault="00014BF3">
            <w:pPr>
              <w:pStyle w:val="WitnessRegular"/>
              <w:spacing w:before="0" w:after="0"/>
              <w:rPr>
                <w:szCs w:val="22"/>
              </w:rPr>
            </w:pPr>
            <w:r w:rsidRPr="00FD548F">
              <w:rPr>
                <w:szCs w:val="22"/>
              </w:rPr>
              <w:t>Policy Manager, Our Watch</w:t>
            </w:r>
          </w:p>
        </w:tc>
      </w:tr>
      <w:tr w:rsidR="00014BF3" w:rsidRPr="00071C08" w14:paraId="24884E24" w14:textId="77777777">
        <w:trPr>
          <w:jc w:val="center"/>
        </w:trPr>
        <w:tc>
          <w:tcPr>
            <w:tcW w:w="2694" w:type="dxa"/>
          </w:tcPr>
          <w:p w14:paraId="72F6D2A4" w14:textId="77777777" w:rsidR="00014BF3" w:rsidRPr="00071C08" w:rsidRDefault="00014BF3">
            <w:pPr>
              <w:pStyle w:val="WitnessRegular"/>
              <w:spacing w:before="0" w:after="0"/>
            </w:pPr>
          </w:p>
        </w:tc>
        <w:tc>
          <w:tcPr>
            <w:tcW w:w="2976" w:type="dxa"/>
            <w:tcBorders>
              <w:top w:val="nil"/>
              <w:bottom w:val="nil"/>
            </w:tcBorders>
          </w:tcPr>
          <w:p w14:paraId="01FBC2CF" w14:textId="77777777" w:rsidR="00014BF3" w:rsidRPr="00FD548F" w:rsidRDefault="00014BF3">
            <w:pPr>
              <w:pStyle w:val="WitnessRegular"/>
              <w:spacing w:before="0" w:after="0"/>
              <w:rPr>
                <w:szCs w:val="22"/>
              </w:rPr>
            </w:pPr>
            <w:r w:rsidRPr="00FD548F">
              <w:rPr>
                <w:szCs w:val="22"/>
              </w:rPr>
              <w:t>Dr Emma Partridge</w:t>
            </w:r>
          </w:p>
        </w:tc>
        <w:tc>
          <w:tcPr>
            <w:tcW w:w="4185" w:type="dxa"/>
            <w:tcBorders>
              <w:top w:val="nil"/>
              <w:bottom w:val="nil"/>
            </w:tcBorders>
          </w:tcPr>
          <w:p w14:paraId="326D41F6" w14:textId="77777777" w:rsidR="00014BF3" w:rsidRPr="00FD548F" w:rsidRDefault="00014BF3">
            <w:pPr>
              <w:pStyle w:val="WitnessRegular"/>
              <w:spacing w:before="0" w:after="0"/>
              <w:rPr>
                <w:szCs w:val="22"/>
              </w:rPr>
            </w:pPr>
            <w:r w:rsidRPr="00FD548F">
              <w:rPr>
                <w:szCs w:val="22"/>
              </w:rPr>
              <w:t>Special Advisor, Our Watch</w:t>
            </w:r>
          </w:p>
        </w:tc>
      </w:tr>
      <w:tr w:rsidR="00014BF3" w:rsidRPr="00071C08" w14:paraId="42426A54" w14:textId="77777777">
        <w:trPr>
          <w:jc w:val="center"/>
        </w:trPr>
        <w:tc>
          <w:tcPr>
            <w:tcW w:w="2694" w:type="dxa"/>
          </w:tcPr>
          <w:p w14:paraId="1C2A8868" w14:textId="77777777" w:rsidR="00014BF3" w:rsidRPr="00071C08" w:rsidRDefault="00014BF3">
            <w:pPr>
              <w:pStyle w:val="WitnessRegular"/>
              <w:spacing w:before="0" w:after="0"/>
            </w:pPr>
          </w:p>
        </w:tc>
        <w:tc>
          <w:tcPr>
            <w:tcW w:w="2976" w:type="dxa"/>
            <w:tcBorders>
              <w:top w:val="nil"/>
              <w:bottom w:val="nil"/>
            </w:tcBorders>
          </w:tcPr>
          <w:p w14:paraId="26BFC2A4" w14:textId="77777777" w:rsidR="00014BF3" w:rsidRPr="00FD548F" w:rsidRDefault="00014BF3">
            <w:pPr>
              <w:pStyle w:val="WitnessRegular"/>
              <w:spacing w:before="0" w:after="0"/>
              <w:rPr>
                <w:szCs w:val="22"/>
              </w:rPr>
            </w:pPr>
            <w:r w:rsidRPr="00FD548F">
              <w:rPr>
                <w:szCs w:val="22"/>
              </w:rPr>
              <w:t>Ms Melissa Abu-</w:t>
            </w:r>
            <w:proofErr w:type="spellStart"/>
            <w:r w:rsidRPr="00FD548F">
              <w:rPr>
                <w:szCs w:val="22"/>
              </w:rPr>
              <w:t>Gazaleh</w:t>
            </w:r>
            <w:proofErr w:type="spellEnd"/>
          </w:p>
        </w:tc>
        <w:tc>
          <w:tcPr>
            <w:tcW w:w="4185" w:type="dxa"/>
            <w:tcBorders>
              <w:top w:val="nil"/>
              <w:bottom w:val="nil"/>
            </w:tcBorders>
          </w:tcPr>
          <w:p w14:paraId="259AE4A6" w14:textId="77777777" w:rsidR="00014BF3" w:rsidRPr="00FD548F" w:rsidRDefault="00014BF3">
            <w:pPr>
              <w:pStyle w:val="WitnessRegular"/>
              <w:spacing w:before="0" w:after="0"/>
              <w:rPr>
                <w:szCs w:val="22"/>
              </w:rPr>
            </w:pPr>
            <w:r w:rsidRPr="00FD548F">
              <w:rPr>
                <w:szCs w:val="22"/>
              </w:rPr>
              <w:t>Managing Director, Top Blokes</w:t>
            </w:r>
          </w:p>
        </w:tc>
      </w:tr>
      <w:tr w:rsidR="00014BF3" w:rsidRPr="00071C08" w14:paraId="6EA91B86" w14:textId="77777777">
        <w:trPr>
          <w:jc w:val="center"/>
        </w:trPr>
        <w:tc>
          <w:tcPr>
            <w:tcW w:w="2694" w:type="dxa"/>
          </w:tcPr>
          <w:p w14:paraId="08F5F0EF" w14:textId="77777777" w:rsidR="00014BF3" w:rsidRPr="00071C08" w:rsidRDefault="00014BF3">
            <w:pPr>
              <w:pStyle w:val="WitnessRegular"/>
              <w:spacing w:before="0" w:after="0"/>
            </w:pPr>
          </w:p>
        </w:tc>
        <w:tc>
          <w:tcPr>
            <w:tcW w:w="2976" w:type="dxa"/>
            <w:tcBorders>
              <w:top w:val="nil"/>
              <w:bottom w:val="nil"/>
            </w:tcBorders>
          </w:tcPr>
          <w:p w14:paraId="5E28C130" w14:textId="77777777" w:rsidR="00014BF3" w:rsidRPr="00FD548F" w:rsidRDefault="00014BF3">
            <w:pPr>
              <w:pStyle w:val="WitnessRegular"/>
              <w:spacing w:before="0" w:after="0"/>
              <w:rPr>
                <w:szCs w:val="22"/>
              </w:rPr>
            </w:pPr>
            <w:r w:rsidRPr="00FD548F">
              <w:rPr>
                <w:szCs w:val="22"/>
              </w:rPr>
              <w:t>Mr Daniel Allars</w:t>
            </w:r>
          </w:p>
        </w:tc>
        <w:tc>
          <w:tcPr>
            <w:tcW w:w="4185" w:type="dxa"/>
            <w:tcBorders>
              <w:top w:val="nil"/>
              <w:bottom w:val="nil"/>
            </w:tcBorders>
          </w:tcPr>
          <w:p w14:paraId="5C882966" w14:textId="77777777" w:rsidR="00014BF3" w:rsidRPr="00FD548F" w:rsidRDefault="00014BF3">
            <w:pPr>
              <w:pStyle w:val="WitnessRegular"/>
              <w:spacing w:before="0" w:after="0"/>
              <w:rPr>
                <w:szCs w:val="22"/>
              </w:rPr>
            </w:pPr>
            <w:r w:rsidRPr="00FD548F">
              <w:rPr>
                <w:szCs w:val="22"/>
              </w:rPr>
              <w:t>NSW State Manager, Top Blokes</w:t>
            </w:r>
          </w:p>
        </w:tc>
      </w:tr>
      <w:tr w:rsidR="00014BF3" w:rsidRPr="00071C08" w14:paraId="2A3D4E55" w14:textId="77777777">
        <w:trPr>
          <w:jc w:val="center"/>
        </w:trPr>
        <w:tc>
          <w:tcPr>
            <w:tcW w:w="2694" w:type="dxa"/>
          </w:tcPr>
          <w:p w14:paraId="6891CBFA" w14:textId="77777777" w:rsidR="00014BF3" w:rsidRPr="00071C08" w:rsidRDefault="00014BF3">
            <w:pPr>
              <w:pStyle w:val="WitnessRegular"/>
              <w:spacing w:before="0" w:after="0"/>
            </w:pPr>
          </w:p>
        </w:tc>
        <w:tc>
          <w:tcPr>
            <w:tcW w:w="2976" w:type="dxa"/>
            <w:tcBorders>
              <w:top w:val="nil"/>
              <w:bottom w:val="nil"/>
            </w:tcBorders>
          </w:tcPr>
          <w:p w14:paraId="3C4B3007" w14:textId="77777777" w:rsidR="00014BF3" w:rsidRPr="00FD548F" w:rsidRDefault="00014BF3">
            <w:pPr>
              <w:pStyle w:val="WitnessRegular"/>
              <w:spacing w:before="0" w:after="0"/>
              <w:rPr>
                <w:szCs w:val="22"/>
              </w:rPr>
            </w:pPr>
            <w:r w:rsidRPr="00FD548F">
              <w:rPr>
                <w:szCs w:val="22"/>
              </w:rPr>
              <w:t xml:space="preserve">Ms Lauren </w:t>
            </w:r>
            <w:proofErr w:type="spellStart"/>
            <w:r w:rsidRPr="00FD548F">
              <w:rPr>
                <w:szCs w:val="22"/>
              </w:rPr>
              <w:t>Stracey</w:t>
            </w:r>
            <w:proofErr w:type="spellEnd"/>
          </w:p>
        </w:tc>
        <w:tc>
          <w:tcPr>
            <w:tcW w:w="4185" w:type="dxa"/>
            <w:tcBorders>
              <w:top w:val="nil"/>
              <w:bottom w:val="nil"/>
            </w:tcBorders>
          </w:tcPr>
          <w:p w14:paraId="2B7E6033" w14:textId="77777777" w:rsidR="00014BF3" w:rsidRPr="00FD548F" w:rsidRDefault="00014BF3">
            <w:pPr>
              <w:pStyle w:val="WitnessRegular"/>
              <w:spacing w:before="0" w:after="0"/>
              <w:rPr>
                <w:szCs w:val="22"/>
              </w:rPr>
            </w:pPr>
            <w:r w:rsidRPr="00FD548F">
              <w:rPr>
                <w:szCs w:val="22"/>
              </w:rPr>
              <w:t>CEO, Youth Action</w:t>
            </w:r>
          </w:p>
        </w:tc>
      </w:tr>
      <w:tr w:rsidR="00014BF3" w:rsidRPr="00071C08" w14:paraId="0DB2227A" w14:textId="77777777">
        <w:trPr>
          <w:jc w:val="center"/>
        </w:trPr>
        <w:tc>
          <w:tcPr>
            <w:tcW w:w="2694" w:type="dxa"/>
          </w:tcPr>
          <w:p w14:paraId="0CF2E980" w14:textId="77777777" w:rsidR="00014BF3" w:rsidRPr="00071C08" w:rsidRDefault="00014BF3">
            <w:pPr>
              <w:pStyle w:val="WitnessRegular"/>
              <w:spacing w:before="0" w:after="0"/>
            </w:pPr>
          </w:p>
        </w:tc>
        <w:tc>
          <w:tcPr>
            <w:tcW w:w="2976" w:type="dxa"/>
            <w:tcBorders>
              <w:top w:val="nil"/>
              <w:bottom w:val="nil"/>
            </w:tcBorders>
          </w:tcPr>
          <w:p w14:paraId="5DF48613" w14:textId="77777777" w:rsidR="00014BF3" w:rsidRPr="00FD548F" w:rsidRDefault="00014BF3">
            <w:pPr>
              <w:pStyle w:val="WitnessRegular"/>
              <w:spacing w:before="0" w:after="0"/>
              <w:rPr>
                <w:szCs w:val="22"/>
              </w:rPr>
            </w:pPr>
            <w:r w:rsidRPr="00FD548F">
              <w:rPr>
                <w:szCs w:val="22"/>
              </w:rPr>
              <w:t>Miss Veronica Gordon</w:t>
            </w:r>
          </w:p>
        </w:tc>
        <w:tc>
          <w:tcPr>
            <w:tcW w:w="4185" w:type="dxa"/>
            <w:tcBorders>
              <w:top w:val="nil"/>
              <w:bottom w:val="nil"/>
            </w:tcBorders>
          </w:tcPr>
          <w:p w14:paraId="08C8780C" w14:textId="77777777" w:rsidR="00014BF3" w:rsidRPr="00FD548F" w:rsidRDefault="00014BF3">
            <w:pPr>
              <w:pStyle w:val="WitnessRegular"/>
              <w:spacing w:before="0" w:after="0"/>
              <w:rPr>
                <w:szCs w:val="22"/>
              </w:rPr>
            </w:pPr>
            <w:r w:rsidRPr="00FD548F">
              <w:rPr>
                <w:szCs w:val="22"/>
              </w:rPr>
              <w:t>Youth Participation and Sector Development, Youth Action</w:t>
            </w:r>
          </w:p>
        </w:tc>
      </w:tr>
      <w:tr w:rsidR="00014BF3" w:rsidRPr="00071C08" w14:paraId="06EA4AD7" w14:textId="77777777">
        <w:trPr>
          <w:jc w:val="center"/>
        </w:trPr>
        <w:tc>
          <w:tcPr>
            <w:tcW w:w="2694" w:type="dxa"/>
          </w:tcPr>
          <w:p w14:paraId="05E16C0E" w14:textId="77777777" w:rsidR="00014BF3" w:rsidRPr="00071C08" w:rsidRDefault="00014BF3">
            <w:pPr>
              <w:pStyle w:val="WitnessRegular"/>
              <w:spacing w:before="0" w:after="0"/>
            </w:pPr>
          </w:p>
        </w:tc>
        <w:tc>
          <w:tcPr>
            <w:tcW w:w="2976" w:type="dxa"/>
            <w:tcBorders>
              <w:top w:val="nil"/>
              <w:bottom w:val="nil"/>
            </w:tcBorders>
          </w:tcPr>
          <w:p w14:paraId="3EFD5F93" w14:textId="28904CEF" w:rsidR="00014BF3" w:rsidRPr="00FD548F" w:rsidRDefault="00014BF3">
            <w:pPr>
              <w:pStyle w:val="WitnessRegular"/>
              <w:spacing w:before="0" w:after="0"/>
              <w:rPr>
                <w:highlight w:val="yellow"/>
              </w:rPr>
            </w:pPr>
            <w:r>
              <w:t>Ms Melinda Tankard Reist</w:t>
            </w:r>
          </w:p>
        </w:tc>
        <w:tc>
          <w:tcPr>
            <w:tcW w:w="4185" w:type="dxa"/>
            <w:tcBorders>
              <w:top w:val="nil"/>
              <w:bottom w:val="nil"/>
            </w:tcBorders>
          </w:tcPr>
          <w:p w14:paraId="194854CF" w14:textId="77777777" w:rsidR="00014BF3" w:rsidRPr="00FD548F" w:rsidRDefault="00014BF3">
            <w:pPr>
              <w:pStyle w:val="WitnessRegular"/>
              <w:spacing w:before="0" w:after="0"/>
              <w:rPr>
                <w:szCs w:val="22"/>
              </w:rPr>
            </w:pPr>
            <w:r w:rsidRPr="00FD548F">
              <w:rPr>
                <w:szCs w:val="22"/>
              </w:rPr>
              <w:t>Movement Director, Collective Shout</w:t>
            </w:r>
          </w:p>
        </w:tc>
      </w:tr>
      <w:tr w:rsidR="00014BF3" w:rsidRPr="00071C08" w14:paraId="0CD873AE" w14:textId="77777777">
        <w:trPr>
          <w:jc w:val="center"/>
        </w:trPr>
        <w:tc>
          <w:tcPr>
            <w:tcW w:w="2694" w:type="dxa"/>
          </w:tcPr>
          <w:p w14:paraId="6545D213" w14:textId="77777777" w:rsidR="00014BF3" w:rsidRPr="00071C08" w:rsidRDefault="00014BF3">
            <w:pPr>
              <w:pStyle w:val="WitnessRegular"/>
              <w:spacing w:before="0" w:after="0"/>
            </w:pPr>
          </w:p>
        </w:tc>
        <w:tc>
          <w:tcPr>
            <w:tcW w:w="2976" w:type="dxa"/>
            <w:tcBorders>
              <w:top w:val="nil"/>
              <w:bottom w:val="nil"/>
            </w:tcBorders>
          </w:tcPr>
          <w:p w14:paraId="4299170B" w14:textId="77777777" w:rsidR="00014BF3" w:rsidRPr="00FD548F" w:rsidRDefault="00014BF3">
            <w:pPr>
              <w:pStyle w:val="WitnessRegular"/>
              <w:spacing w:before="0" w:after="0"/>
              <w:rPr>
                <w:szCs w:val="22"/>
              </w:rPr>
            </w:pPr>
            <w:r w:rsidRPr="00FD548F">
              <w:rPr>
                <w:szCs w:val="22"/>
              </w:rPr>
              <w:t>Ms Gemma Quinn</w:t>
            </w:r>
          </w:p>
        </w:tc>
        <w:tc>
          <w:tcPr>
            <w:tcW w:w="4185" w:type="dxa"/>
            <w:tcBorders>
              <w:top w:val="nil"/>
              <w:bottom w:val="nil"/>
            </w:tcBorders>
          </w:tcPr>
          <w:p w14:paraId="0615C94E" w14:textId="77777777" w:rsidR="00014BF3" w:rsidRPr="00FD548F" w:rsidRDefault="00014BF3">
            <w:pPr>
              <w:pStyle w:val="WitnessRegular"/>
              <w:spacing w:before="0" w:after="0"/>
            </w:pPr>
            <w:r>
              <w:t>Chief Executive Officer, Federation of Parents and Citizens Associations of New South Wales (P&amp;C Federation)</w:t>
            </w:r>
          </w:p>
        </w:tc>
      </w:tr>
      <w:tr w:rsidR="00014BF3" w:rsidRPr="00071C08" w14:paraId="72478D03" w14:textId="77777777">
        <w:trPr>
          <w:jc w:val="center"/>
        </w:trPr>
        <w:tc>
          <w:tcPr>
            <w:tcW w:w="2694" w:type="dxa"/>
          </w:tcPr>
          <w:p w14:paraId="66DA927B" w14:textId="77777777" w:rsidR="00014BF3" w:rsidRPr="00071C08" w:rsidRDefault="00014BF3">
            <w:pPr>
              <w:pStyle w:val="WitnessRegular"/>
              <w:spacing w:before="0" w:after="0"/>
            </w:pPr>
          </w:p>
        </w:tc>
        <w:tc>
          <w:tcPr>
            <w:tcW w:w="2976" w:type="dxa"/>
          </w:tcPr>
          <w:p w14:paraId="6A326255" w14:textId="77777777" w:rsidR="00014BF3" w:rsidRPr="00FD548F" w:rsidRDefault="00014BF3">
            <w:pPr>
              <w:pStyle w:val="WitnessRegular"/>
              <w:spacing w:before="0" w:after="0"/>
              <w:rPr>
                <w:szCs w:val="22"/>
              </w:rPr>
            </w:pPr>
            <w:r w:rsidRPr="00FD548F">
              <w:rPr>
                <w:szCs w:val="22"/>
              </w:rPr>
              <w:t xml:space="preserve">Mr Patrick Doumani </w:t>
            </w:r>
          </w:p>
        </w:tc>
        <w:tc>
          <w:tcPr>
            <w:tcW w:w="4185" w:type="dxa"/>
          </w:tcPr>
          <w:p w14:paraId="29F33511" w14:textId="77777777" w:rsidR="00014BF3" w:rsidRPr="00FD548F" w:rsidRDefault="00014BF3">
            <w:pPr>
              <w:pStyle w:val="WitnessRegular"/>
              <w:spacing w:before="0" w:after="0"/>
              <w:rPr>
                <w:szCs w:val="22"/>
              </w:rPr>
            </w:pPr>
            <w:r w:rsidRPr="00FD548F">
              <w:rPr>
                <w:szCs w:val="22"/>
              </w:rPr>
              <w:t>Member Support and Research Officer, P&amp;C Federation</w:t>
            </w:r>
          </w:p>
        </w:tc>
      </w:tr>
      <w:tr w:rsidR="00014BF3" w:rsidRPr="00071C08" w14:paraId="75C8C1CF" w14:textId="77777777">
        <w:trPr>
          <w:jc w:val="center"/>
        </w:trPr>
        <w:tc>
          <w:tcPr>
            <w:tcW w:w="2694" w:type="dxa"/>
          </w:tcPr>
          <w:p w14:paraId="3DF9A300" w14:textId="77777777" w:rsidR="00014BF3" w:rsidRPr="00071C08" w:rsidRDefault="00014BF3">
            <w:pPr>
              <w:pStyle w:val="WitnessRegular"/>
              <w:spacing w:before="0" w:after="0"/>
            </w:pPr>
          </w:p>
        </w:tc>
        <w:tc>
          <w:tcPr>
            <w:tcW w:w="2976" w:type="dxa"/>
          </w:tcPr>
          <w:p w14:paraId="2CEF1B08" w14:textId="77777777" w:rsidR="00014BF3" w:rsidRPr="00FD548F" w:rsidRDefault="00014BF3">
            <w:pPr>
              <w:pStyle w:val="WitnessRegular"/>
              <w:spacing w:before="0" w:after="0"/>
              <w:rPr>
                <w:szCs w:val="22"/>
              </w:rPr>
            </w:pPr>
            <w:r w:rsidRPr="00FD548F">
              <w:rPr>
                <w:szCs w:val="22"/>
              </w:rPr>
              <w:t xml:space="preserve">Ms Anne </w:t>
            </w:r>
            <w:proofErr w:type="spellStart"/>
            <w:r w:rsidRPr="00FD548F">
              <w:rPr>
                <w:szCs w:val="22"/>
              </w:rPr>
              <w:t>Fehon</w:t>
            </w:r>
            <w:proofErr w:type="spellEnd"/>
          </w:p>
        </w:tc>
        <w:tc>
          <w:tcPr>
            <w:tcW w:w="4185" w:type="dxa"/>
          </w:tcPr>
          <w:p w14:paraId="6BECC830" w14:textId="77777777" w:rsidR="00014BF3" w:rsidRPr="00FD548F" w:rsidRDefault="00014BF3">
            <w:pPr>
              <w:pStyle w:val="WitnessRegular"/>
              <w:spacing w:before="0" w:after="0"/>
            </w:pPr>
            <w:r>
              <w:t>Chair, Council of Catholic School Parents NSW/ACT</w:t>
            </w:r>
          </w:p>
        </w:tc>
      </w:tr>
      <w:tr w:rsidR="00014BF3" w:rsidRPr="00071C08" w14:paraId="35262C58" w14:textId="77777777">
        <w:trPr>
          <w:jc w:val="center"/>
        </w:trPr>
        <w:tc>
          <w:tcPr>
            <w:tcW w:w="2694" w:type="dxa"/>
          </w:tcPr>
          <w:p w14:paraId="31C02374" w14:textId="77777777" w:rsidR="00014BF3" w:rsidRPr="00071C08" w:rsidRDefault="00014BF3">
            <w:pPr>
              <w:pStyle w:val="WitnessRegular"/>
              <w:spacing w:before="0" w:after="0"/>
            </w:pPr>
          </w:p>
        </w:tc>
        <w:tc>
          <w:tcPr>
            <w:tcW w:w="2976" w:type="dxa"/>
          </w:tcPr>
          <w:p w14:paraId="331CD95B" w14:textId="77777777" w:rsidR="00014BF3" w:rsidRPr="00FD548F" w:rsidRDefault="00014BF3">
            <w:pPr>
              <w:pStyle w:val="WitnessRegular"/>
              <w:spacing w:before="0" w:after="0"/>
              <w:rPr>
                <w:szCs w:val="22"/>
              </w:rPr>
            </w:pPr>
            <w:r w:rsidRPr="00FD548F">
              <w:rPr>
                <w:szCs w:val="22"/>
              </w:rPr>
              <w:t xml:space="preserve">Mrs Catherine Garrett-Jones </w:t>
            </w:r>
          </w:p>
        </w:tc>
        <w:tc>
          <w:tcPr>
            <w:tcW w:w="4185" w:type="dxa"/>
          </w:tcPr>
          <w:p w14:paraId="74CB4515" w14:textId="77777777" w:rsidR="00014BF3" w:rsidRPr="00FD548F" w:rsidRDefault="00014BF3">
            <w:pPr>
              <w:pStyle w:val="WitnessRegular"/>
              <w:spacing w:before="0" w:after="0"/>
            </w:pPr>
            <w:r>
              <w:t>Executive Director, Council of Catholic School Parents</w:t>
            </w:r>
          </w:p>
        </w:tc>
      </w:tr>
      <w:tr w:rsidR="00014BF3" w:rsidRPr="00071C08" w14:paraId="050D4E24" w14:textId="77777777">
        <w:trPr>
          <w:jc w:val="center"/>
        </w:trPr>
        <w:tc>
          <w:tcPr>
            <w:tcW w:w="2694" w:type="dxa"/>
          </w:tcPr>
          <w:p w14:paraId="147FED3C" w14:textId="77777777" w:rsidR="00014BF3" w:rsidRPr="00071C08" w:rsidRDefault="00014BF3">
            <w:pPr>
              <w:pStyle w:val="WitnessRegular"/>
              <w:spacing w:before="0" w:after="0"/>
            </w:pPr>
          </w:p>
        </w:tc>
        <w:tc>
          <w:tcPr>
            <w:tcW w:w="2976" w:type="dxa"/>
          </w:tcPr>
          <w:p w14:paraId="0ABCD24B" w14:textId="77777777" w:rsidR="00014BF3" w:rsidRPr="00FD548F" w:rsidRDefault="00014BF3">
            <w:pPr>
              <w:pStyle w:val="WitnessRegular"/>
              <w:spacing w:before="0" w:after="0"/>
              <w:rPr>
                <w:szCs w:val="22"/>
              </w:rPr>
            </w:pPr>
            <w:r w:rsidRPr="00FD548F">
              <w:rPr>
                <w:szCs w:val="22"/>
              </w:rPr>
              <w:t>Mr Graeme Dunne</w:t>
            </w:r>
          </w:p>
        </w:tc>
        <w:tc>
          <w:tcPr>
            <w:tcW w:w="4185" w:type="dxa"/>
          </w:tcPr>
          <w:p w14:paraId="08DC4344" w14:textId="77777777" w:rsidR="00014BF3" w:rsidRPr="00FD548F" w:rsidRDefault="00014BF3">
            <w:pPr>
              <w:pStyle w:val="WitnessRegular"/>
              <w:spacing w:before="0" w:after="0"/>
              <w:rPr>
                <w:szCs w:val="22"/>
              </w:rPr>
            </w:pPr>
            <w:r w:rsidRPr="00FD548F">
              <w:rPr>
                <w:rFonts w:eastAsia="Calibri" w:cs="Arial"/>
                <w:kern w:val="2"/>
                <w:szCs w:val="22"/>
                <w14:ligatures w14:val="standardContextual"/>
              </w:rPr>
              <w:t>General Manager, Eros Association</w:t>
            </w:r>
          </w:p>
        </w:tc>
      </w:tr>
      <w:tr w:rsidR="00014BF3" w:rsidRPr="00071C08" w14:paraId="6CA5F99B" w14:textId="77777777">
        <w:trPr>
          <w:jc w:val="center"/>
        </w:trPr>
        <w:tc>
          <w:tcPr>
            <w:tcW w:w="2694" w:type="dxa"/>
          </w:tcPr>
          <w:p w14:paraId="6A7B64A9" w14:textId="77777777" w:rsidR="00014BF3" w:rsidRPr="00071C08" w:rsidRDefault="00014BF3">
            <w:pPr>
              <w:pStyle w:val="WitnessRegular"/>
              <w:spacing w:before="0" w:after="0"/>
            </w:pPr>
          </w:p>
        </w:tc>
        <w:tc>
          <w:tcPr>
            <w:tcW w:w="2976" w:type="dxa"/>
          </w:tcPr>
          <w:p w14:paraId="1AD1A055" w14:textId="77777777" w:rsidR="00014BF3" w:rsidRPr="00FD548F" w:rsidRDefault="00014BF3">
            <w:pPr>
              <w:pStyle w:val="WitnessRegular"/>
              <w:spacing w:before="0" w:after="0"/>
              <w:rPr>
                <w:szCs w:val="22"/>
              </w:rPr>
            </w:pPr>
            <w:r w:rsidRPr="00FD548F">
              <w:rPr>
                <w:szCs w:val="22"/>
              </w:rPr>
              <w:t>Dr Sean Mulcahy</w:t>
            </w:r>
          </w:p>
        </w:tc>
        <w:tc>
          <w:tcPr>
            <w:tcW w:w="4185" w:type="dxa"/>
          </w:tcPr>
          <w:p w14:paraId="770096CC" w14:textId="77777777" w:rsidR="00014BF3" w:rsidRPr="00FD548F" w:rsidRDefault="00014BF3">
            <w:pPr>
              <w:pStyle w:val="WitnessRegular"/>
              <w:spacing w:before="0" w:after="0"/>
              <w:rPr>
                <w:rFonts w:eastAsia="Calibri" w:cs="Arial"/>
                <w:kern w:val="2"/>
                <w:szCs w:val="22"/>
                <w14:ligatures w14:val="standardContextual"/>
              </w:rPr>
            </w:pPr>
            <w:r w:rsidRPr="00FD548F">
              <w:rPr>
                <w:rFonts w:eastAsia="Calibri" w:cs="Arial"/>
                <w:kern w:val="2"/>
                <w:szCs w:val="22"/>
                <w14:ligatures w14:val="standardContextual"/>
              </w:rPr>
              <w:t>Policy Advisor, Eros Association</w:t>
            </w:r>
          </w:p>
        </w:tc>
      </w:tr>
      <w:tr w:rsidR="00014BF3" w:rsidRPr="00071C08" w14:paraId="6C5F513E" w14:textId="77777777">
        <w:trPr>
          <w:jc w:val="center"/>
        </w:trPr>
        <w:tc>
          <w:tcPr>
            <w:tcW w:w="2694" w:type="dxa"/>
            <w:tcBorders>
              <w:bottom w:val="nil"/>
            </w:tcBorders>
          </w:tcPr>
          <w:p w14:paraId="3665A5EC" w14:textId="77777777" w:rsidR="00014BF3" w:rsidRPr="00071C08" w:rsidRDefault="00014BF3">
            <w:pPr>
              <w:pStyle w:val="WitnessRegular"/>
              <w:spacing w:before="0" w:after="0"/>
            </w:pPr>
          </w:p>
        </w:tc>
        <w:tc>
          <w:tcPr>
            <w:tcW w:w="2976" w:type="dxa"/>
            <w:tcBorders>
              <w:bottom w:val="nil"/>
            </w:tcBorders>
          </w:tcPr>
          <w:p w14:paraId="749B16E3" w14:textId="77777777" w:rsidR="00014BF3" w:rsidRPr="00FD548F" w:rsidRDefault="00014BF3">
            <w:pPr>
              <w:pStyle w:val="WitnessRegular"/>
              <w:spacing w:before="0" w:after="0"/>
              <w:rPr>
                <w:szCs w:val="22"/>
              </w:rPr>
            </w:pPr>
            <w:r w:rsidRPr="00FD548F">
              <w:rPr>
                <w:szCs w:val="22"/>
              </w:rPr>
              <w:t>Mx Mish Pony</w:t>
            </w:r>
          </w:p>
        </w:tc>
        <w:tc>
          <w:tcPr>
            <w:tcW w:w="4185" w:type="dxa"/>
            <w:tcBorders>
              <w:bottom w:val="nil"/>
            </w:tcBorders>
          </w:tcPr>
          <w:p w14:paraId="7CC9FF97" w14:textId="77777777" w:rsidR="00014BF3" w:rsidRPr="00FD548F" w:rsidRDefault="00014BF3">
            <w:pPr>
              <w:pStyle w:val="WitnessRegular"/>
              <w:spacing w:before="0" w:after="0"/>
              <w:rPr>
                <w:rFonts w:eastAsia="Calibri" w:cs="Arial"/>
                <w:kern w:val="2"/>
                <w:szCs w:val="22"/>
                <w14:ligatures w14:val="standardContextual"/>
              </w:rPr>
            </w:pPr>
            <w:r w:rsidRPr="00FD548F">
              <w:rPr>
                <w:rFonts w:eastAsia="Calibri" w:cs="Arial"/>
                <w:kern w:val="2"/>
                <w:szCs w:val="22"/>
                <w14:ligatures w14:val="standardContextual"/>
              </w:rPr>
              <w:t>CEO, Scarlet Alliance, Australian Sex Workers Association</w:t>
            </w:r>
          </w:p>
        </w:tc>
      </w:tr>
      <w:tr w:rsidR="00014BF3" w:rsidRPr="00071C08" w14:paraId="6003B2FB" w14:textId="77777777">
        <w:trPr>
          <w:jc w:val="center"/>
        </w:trPr>
        <w:tc>
          <w:tcPr>
            <w:tcW w:w="2694" w:type="dxa"/>
            <w:tcBorders>
              <w:top w:val="nil"/>
              <w:bottom w:val="single" w:sz="12" w:space="0" w:color="auto"/>
            </w:tcBorders>
          </w:tcPr>
          <w:p w14:paraId="1FBCAE70" w14:textId="77777777" w:rsidR="00014BF3" w:rsidRPr="00071C08" w:rsidRDefault="00014BF3">
            <w:pPr>
              <w:pStyle w:val="WitnessRegular"/>
              <w:spacing w:before="0" w:after="0"/>
            </w:pPr>
          </w:p>
        </w:tc>
        <w:tc>
          <w:tcPr>
            <w:tcW w:w="2976" w:type="dxa"/>
            <w:tcBorders>
              <w:top w:val="nil"/>
              <w:bottom w:val="single" w:sz="12" w:space="0" w:color="auto"/>
            </w:tcBorders>
          </w:tcPr>
          <w:p w14:paraId="247CBC5B" w14:textId="77777777" w:rsidR="00014BF3" w:rsidRPr="00FD548F" w:rsidRDefault="00014BF3">
            <w:pPr>
              <w:pStyle w:val="WitnessRegular"/>
              <w:spacing w:before="0" w:after="0"/>
              <w:rPr>
                <w:szCs w:val="22"/>
              </w:rPr>
            </w:pPr>
            <w:r w:rsidRPr="00FD548F">
              <w:rPr>
                <w:szCs w:val="22"/>
              </w:rPr>
              <w:t>Miss Darcy Deviant</w:t>
            </w:r>
          </w:p>
        </w:tc>
        <w:tc>
          <w:tcPr>
            <w:tcW w:w="4185" w:type="dxa"/>
            <w:tcBorders>
              <w:top w:val="nil"/>
              <w:bottom w:val="single" w:sz="12" w:space="0" w:color="auto"/>
            </w:tcBorders>
          </w:tcPr>
          <w:p w14:paraId="6052B557" w14:textId="77777777" w:rsidR="00014BF3" w:rsidRPr="00FD548F" w:rsidRDefault="00014BF3">
            <w:pPr>
              <w:pStyle w:val="WitnessRegular"/>
              <w:spacing w:before="0" w:after="0" w:line="259" w:lineRule="auto"/>
            </w:pPr>
            <w:r w:rsidRPr="0E9AF33A">
              <w:rPr>
                <w:rFonts w:eastAsia="Calibri" w:cs="Arial"/>
              </w:rPr>
              <w:t>Policy Officer, Sex Workers Outreach Project (SWOP)</w:t>
            </w:r>
            <w:r>
              <w:rPr>
                <w:rFonts w:eastAsia="Calibri" w:cs="Arial"/>
              </w:rPr>
              <w:t xml:space="preserve"> </w:t>
            </w:r>
            <w:r w:rsidRPr="0E9AF33A">
              <w:rPr>
                <w:rFonts w:eastAsia="Calibri" w:cs="Arial"/>
              </w:rPr>
              <w:t>NSW</w:t>
            </w:r>
          </w:p>
        </w:tc>
      </w:tr>
      <w:tr w:rsidR="00014BF3" w:rsidRPr="00071C08" w14:paraId="0EC1354B" w14:textId="77777777">
        <w:trPr>
          <w:jc w:val="center"/>
        </w:trPr>
        <w:tc>
          <w:tcPr>
            <w:tcW w:w="2694" w:type="dxa"/>
            <w:vMerge w:val="restart"/>
            <w:tcBorders>
              <w:top w:val="single" w:sz="12" w:space="0" w:color="auto"/>
            </w:tcBorders>
          </w:tcPr>
          <w:p w14:paraId="08F62200" w14:textId="77777777" w:rsidR="00014BF3" w:rsidRPr="00430554" w:rsidRDefault="00014BF3">
            <w:pPr>
              <w:pStyle w:val="WitnessRegular"/>
              <w:spacing w:before="0" w:after="0"/>
              <w:rPr>
                <w:b/>
                <w:bCs/>
              </w:rPr>
            </w:pPr>
            <w:r w:rsidRPr="00430554">
              <w:rPr>
                <w:b/>
                <w:bCs/>
              </w:rPr>
              <w:t xml:space="preserve">Monday </w:t>
            </w:r>
            <w:r>
              <w:rPr>
                <w:b/>
                <w:bCs/>
              </w:rPr>
              <w:t xml:space="preserve">19 May </w:t>
            </w:r>
            <w:r w:rsidRPr="00430554">
              <w:rPr>
                <w:b/>
                <w:bCs/>
              </w:rPr>
              <w:t>2025</w:t>
            </w:r>
          </w:p>
          <w:p w14:paraId="6583132B" w14:textId="77777777" w:rsidR="00014BF3" w:rsidRPr="00430554" w:rsidRDefault="00014BF3">
            <w:pPr>
              <w:pStyle w:val="WitnessRegular"/>
              <w:spacing w:before="0" w:after="0"/>
              <w:rPr>
                <w:b/>
                <w:bCs/>
              </w:rPr>
            </w:pPr>
            <w:r w:rsidRPr="00430554">
              <w:rPr>
                <w:b/>
                <w:bCs/>
              </w:rPr>
              <w:t>Jubilee Room</w:t>
            </w:r>
          </w:p>
          <w:p w14:paraId="70834929" w14:textId="77777777" w:rsidR="00014BF3" w:rsidRPr="00071C08" w:rsidRDefault="00014BF3">
            <w:pPr>
              <w:pStyle w:val="WitnessRegular"/>
              <w:spacing w:before="0" w:after="0"/>
            </w:pPr>
            <w:r w:rsidRPr="00430554">
              <w:rPr>
                <w:b/>
                <w:bCs/>
              </w:rPr>
              <w:t>Parliament House, Sydney</w:t>
            </w:r>
          </w:p>
        </w:tc>
        <w:tc>
          <w:tcPr>
            <w:tcW w:w="2976" w:type="dxa"/>
            <w:tcBorders>
              <w:top w:val="single" w:sz="12" w:space="0" w:color="auto"/>
              <w:bottom w:val="nil"/>
            </w:tcBorders>
          </w:tcPr>
          <w:p w14:paraId="779AA35A" w14:textId="77777777" w:rsidR="00014BF3" w:rsidRPr="00FD548F" w:rsidRDefault="00014BF3">
            <w:pPr>
              <w:pStyle w:val="WitnessRegular"/>
              <w:spacing w:before="0" w:after="0"/>
              <w:rPr>
                <w:szCs w:val="22"/>
              </w:rPr>
            </w:pPr>
            <w:r w:rsidRPr="00CF34B8">
              <w:t>Dr Hannah Tonkin</w:t>
            </w:r>
          </w:p>
        </w:tc>
        <w:tc>
          <w:tcPr>
            <w:tcW w:w="4185" w:type="dxa"/>
            <w:tcBorders>
              <w:top w:val="single" w:sz="12" w:space="0" w:color="auto"/>
              <w:bottom w:val="nil"/>
            </w:tcBorders>
          </w:tcPr>
          <w:p w14:paraId="02799E79" w14:textId="77777777" w:rsidR="00014BF3" w:rsidRPr="00FD548F" w:rsidRDefault="00014BF3">
            <w:pPr>
              <w:pStyle w:val="WitnessRegular"/>
              <w:spacing w:before="0" w:after="0"/>
              <w:rPr>
                <w:rFonts w:eastAsia="Calibri" w:cs="Arial"/>
                <w:kern w:val="2"/>
                <w:szCs w:val="22"/>
                <w14:ligatures w14:val="standardContextual"/>
              </w:rPr>
            </w:pPr>
            <w:r w:rsidRPr="00CF34B8">
              <w:t>NSW Women's Safety Commissioner</w:t>
            </w:r>
          </w:p>
        </w:tc>
      </w:tr>
      <w:tr w:rsidR="00014BF3" w:rsidRPr="00071C08" w14:paraId="174B7D7F" w14:textId="77777777">
        <w:trPr>
          <w:jc w:val="center"/>
        </w:trPr>
        <w:tc>
          <w:tcPr>
            <w:tcW w:w="2694" w:type="dxa"/>
            <w:vMerge/>
          </w:tcPr>
          <w:p w14:paraId="25262D9B" w14:textId="77777777" w:rsidR="00014BF3" w:rsidRPr="00430554" w:rsidRDefault="00014BF3">
            <w:pPr>
              <w:pStyle w:val="WitnessRegular"/>
              <w:spacing w:before="0" w:after="0"/>
              <w:rPr>
                <w:b/>
                <w:bCs/>
              </w:rPr>
            </w:pPr>
          </w:p>
        </w:tc>
        <w:tc>
          <w:tcPr>
            <w:tcW w:w="2976" w:type="dxa"/>
            <w:tcBorders>
              <w:top w:val="nil"/>
              <w:bottom w:val="nil"/>
            </w:tcBorders>
          </w:tcPr>
          <w:p w14:paraId="44B055FF" w14:textId="77777777" w:rsidR="00014BF3" w:rsidRPr="00FD548F" w:rsidRDefault="00014BF3">
            <w:pPr>
              <w:pStyle w:val="WitnessRegular"/>
              <w:spacing w:before="0" w:after="0"/>
              <w:rPr>
                <w:szCs w:val="22"/>
              </w:rPr>
            </w:pPr>
            <w:r>
              <w:t>Ms Zoë Robinson</w:t>
            </w:r>
          </w:p>
        </w:tc>
        <w:tc>
          <w:tcPr>
            <w:tcW w:w="4185" w:type="dxa"/>
            <w:tcBorders>
              <w:top w:val="nil"/>
              <w:bottom w:val="nil"/>
            </w:tcBorders>
          </w:tcPr>
          <w:p w14:paraId="3BDFE470" w14:textId="77777777" w:rsidR="00014BF3" w:rsidRPr="00FD548F" w:rsidRDefault="00014BF3">
            <w:pPr>
              <w:pStyle w:val="WitnessRegular"/>
              <w:spacing w:before="0" w:after="0"/>
              <w:rPr>
                <w:rFonts w:eastAsia="Calibri" w:cs="Arial"/>
                <w:kern w:val="2"/>
                <w:szCs w:val="22"/>
                <w14:ligatures w14:val="standardContextual"/>
              </w:rPr>
            </w:pPr>
            <w:r>
              <w:t>Advocate for Children and Young People</w:t>
            </w:r>
          </w:p>
        </w:tc>
      </w:tr>
      <w:tr w:rsidR="00014BF3" w:rsidRPr="00071C08" w14:paraId="7D2F023A" w14:textId="77777777">
        <w:trPr>
          <w:jc w:val="center"/>
        </w:trPr>
        <w:tc>
          <w:tcPr>
            <w:tcW w:w="2694" w:type="dxa"/>
            <w:vMerge/>
          </w:tcPr>
          <w:p w14:paraId="461A3EB0" w14:textId="77777777" w:rsidR="00014BF3" w:rsidRPr="00430554" w:rsidRDefault="00014BF3">
            <w:pPr>
              <w:pStyle w:val="WitnessRegular"/>
              <w:spacing w:before="0" w:after="0"/>
              <w:rPr>
                <w:b/>
                <w:bCs/>
              </w:rPr>
            </w:pPr>
          </w:p>
        </w:tc>
        <w:tc>
          <w:tcPr>
            <w:tcW w:w="2976" w:type="dxa"/>
            <w:tcBorders>
              <w:top w:val="nil"/>
              <w:bottom w:val="nil"/>
            </w:tcBorders>
          </w:tcPr>
          <w:p w14:paraId="773E2717" w14:textId="0371AAFD" w:rsidR="00014BF3" w:rsidRPr="00A808FC" w:rsidRDefault="00014BF3">
            <w:pPr>
              <w:pStyle w:val="WitnessRegular"/>
              <w:spacing w:before="0" w:after="0"/>
            </w:pPr>
            <w:r>
              <w:t>Ms Chanel Contos</w:t>
            </w:r>
          </w:p>
        </w:tc>
        <w:tc>
          <w:tcPr>
            <w:tcW w:w="4185" w:type="dxa"/>
            <w:tcBorders>
              <w:top w:val="nil"/>
              <w:bottom w:val="nil"/>
            </w:tcBorders>
          </w:tcPr>
          <w:p w14:paraId="266EA14E" w14:textId="77777777" w:rsidR="00014BF3" w:rsidRPr="00FD548F" w:rsidRDefault="00014BF3">
            <w:pPr>
              <w:pStyle w:val="WitnessRegular"/>
              <w:spacing w:before="0" w:after="0"/>
              <w:rPr>
                <w:rFonts w:eastAsia="Calibri" w:cs="Arial"/>
                <w:kern w:val="2"/>
                <w:szCs w:val="22"/>
                <w14:ligatures w14:val="standardContextual"/>
              </w:rPr>
            </w:pPr>
            <w:r>
              <w:t>CEO and Founder, Teach Us Consent</w:t>
            </w:r>
          </w:p>
        </w:tc>
      </w:tr>
      <w:tr w:rsidR="00014BF3" w:rsidRPr="00071C08" w14:paraId="3E44BF15" w14:textId="77777777" w:rsidTr="1326956E">
        <w:trPr>
          <w:jc w:val="center"/>
        </w:trPr>
        <w:tc>
          <w:tcPr>
            <w:tcW w:w="2694" w:type="dxa"/>
            <w:vMerge/>
          </w:tcPr>
          <w:p w14:paraId="0F75638F" w14:textId="77777777" w:rsidR="00014BF3" w:rsidRPr="00430554" w:rsidRDefault="00014BF3">
            <w:pPr>
              <w:pStyle w:val="WitnessRegular"/>
              <w:spacing w:before="0" w:after="0"/>
              <w:rPr>
                <w:b/>
                <w:bCs/>
              </w:rPr>
            </w:pPr>
          </w:p>
        </w:tc>
        <w:tc>
          <w:tcPr>
            <w:tcW w:w="2976" w:type="dxa"/>
            <w:tcBorders>
              <w:top w:val="nil"/>
              <w:bottom w:val="nil"/>
            </w:tcBorders>
          </w:tcPr>
          <w:p w14:paraId="25791B6D" w14:textId="77777777" w:rsidR="00014BF3" w:rsidRPr="00FD548F" w:rsidRDefault="00014BF3">
            <w:pPr>
              <w:pStyle w:val="WitnessRegular"/>
              <w:spacing w:before="0" w:after="0"/>
              <w:rPr>
                <w:szCs w:val="22"/>
              </w:rPr>
            </w:pPr>
            <w:r>
              <w:t xml:space="preserve">Adjunct Professor Dale </w:t>
            </w:r>
            <w:proofErr w:type="spellStart"/>
            <w:r>
              <w:t>Tolliday</w:t>
            </w:r>
            <w:proofErr w:type="spellEnd"/>
          </w:p>
        </w:tc>
        <w:tc>
          <w:tcPr>
            <w:tcW w:w="4185" w:type="dxa"/>
            <w:tcBorders>
              <w:top w:val="nil"/>
              <w:bottom w:val="nil"/>
            </w:tcBorders>
          </w:tcPr>
          <w:p w14:paraId="321DDA19" w14:textId="77777777" w:rsidR="00014BF3" w:rsidRPr="00FD548F" w:rsidRDefault="00014BF3">
            <w:pPr>
              <w:pStyle w:val="WitnessRegular"/>
              <w:spacing w:before="0" w:after="0"/>
              <w:rPr>
                <w:rFonts w:eastAsia="Calibri" w:cs="Arial"/>
                <w:kern w:val="2"/>
                <w:szCs w:val="22"/>
                <w14:ligatures w14:val="standardContextual"/>
              </w:rPr>
            </w:pPr>
            <w:r>
              <w:t>Senior Clinical Advisor, Children and Young people’s Sexual Safety, NSW Ministry of Health and The Sydney Children’s Hospitals Network</w:t>
            </w:r>
          </w:p>
        </w:tc>
      </w:tr>
      <w:tr w:rsidR="00014BF3" w:rsidRPr="00071C08" w14:paraId="0060E105" w14:textId="77777777">
        <w:trPr>
          <w:jc w:val="center"/>
        </w:trPr>
        <w:tc>
          <w:tcPr>
            <w:tcW w:w="2694" w:type="dxa"/>
            <w:tcBorders>
              <w:top w:val="nil"/>
              <w:bottom w:val="nil"/>
            </w:tcBorders>
          </w:tcPr>
          <w:p w14:paraId="6E6365D6" w14:textId="77777777" w:rsidR="00014BF3" w:rsidRPr="00430554" w:rsidRDefault="00014BF3">
            <w:pPr>
              <w:pStyle w:val="WitnessRegular"/>
              <w:spacing w:before="0" w:after="0"/>
              <w:rPr>
                <w:b/>
                <w:bCs/>
              </w:rPr>
            </w:pPr>
          </w:p>
        </w:tc>
        <w:tc>
          <w:tcPr>
            <w:tcW w:w="2976" w:type="dxa"/>
            <w:tcBorders>
              <w:top w:val="nil"/>
              <w:bottom w:val="nil"/>
            </w:tcBorders>
          </w:tcPr>
          <w:p w14:paraId="7646C171" w14:textId="77777777" w:rsidR="00014BF3" w:rsidRPr="00FD548F" w:rsidRDefault="00014BF3">
            <w:pPr>
              <w:pStyle w:val="WitnessRegular"/>
              <w:spacing w:before="0" w:after="0"/>
              <w:rPr>
                <w:szCs w:val="22"/>
              </w:rPr>
            </w:pPr>
            <w:r>
              <w:t>Mr Mark Follett</w:t>
            </w:r>
          </w:p>
        </w:tc>
        <w:tc>
          <w:tcPr>
            <w:tcW w:w="4185" w:type="dxa"/>
            <w:tcBorders>
              <w:top w:val="nil"/>
              <w:bottom w:val="nil"/>
            </w:tcBorders>
          </w:tcPr>
          <w:p w14:paraId="13781240" w14:textId="77777777" w:rsidR="00014BF3" w:rsidRPr="00FD548F" w:rsidRDefault="00014BF3">
            <w:pPr>
              <w:pStyle w:val="WitnessRegular"/>
              <w:spacing w:before="0" w:after="0"/>
              <w:rPr>
                <w:rFonts w:eastAsia="Calibri" w:cs="Arial"/>
                <w:kern w:val="2"/>
                <w14:ligatures w14:val="standardContextual"/>
              </w:rPr>
            </w:pPr>
            <w:r>
              <w:t>Executive Director, Policy, Reform and Legislation, Law Reform and Legal Services Division, NSW Department of Communities and Justice</w:t>
            </w:r>
          </w:p>
        </w:tc>
      </w:tr>
      <w:tr w:rsidR="00014BF3" w:rsidRPr="00071C08" w14:paraId="0A6AB03D" w14:textId="77777777">
        <w:trPr>
          <w:jc w:val="center"/>
        </w:trPr>
        <w:tc>
          <w:tcPr>
            <w:tcW w:w="2694" w:type="dxa"/>
            <w:tcBorders>
              <w:top w:val="nil"/>
              <w:bottom w:val="nil"/>
            </w:tcBorders>
          </w:tcPr>
          <w:p w14:paraId="1FA52009" w14:textId="77777777" w:rsidR="00014BF3" w:rsidRPr="00430554" w:rsidRDefault="00014BF3">
            <w:pPr>
              <w:pStyle w:val="WitnessRegular"/>
              <w:spacing w:before="0" w:after="0"/>
              <w:rPr>
                <w:b/>
                <w:bCs/>
              </w:rPr>
            </w:pPr>
          </w:p>
        </w:tc>
        <w:tc>
          <w:tcPr>
            <w:tcW w:w="2976" w:type="dxa"/>
            <w:tcBorders>
              <w:top w:val="nil"/>
              <w:bottom w:val="nil"/>
            </w:tcBorders>
          </w:tcPr>
          <w:p w14:paraId="1CCABAFC" w14:textId="77777777" w:rsidR="00014BF3" w:rsidRPr="00FD548F" w:rsidRDefault="00014BF3">
            <w:pPr>
              <w:pStyle w:val="WitnessRegular"/>
              <w:spacing w:before="0" w:after="0"/>
              <w:rPr>
                <w:szCs w:val="22"/>
              </w:rPr>
            </w:pPr>
            <w:r>
              <w:t>Ms Jennifer Quincey</w:t>
            </w:r>
          </w:p>
        </w:tc>
        <w:tc>
          <w:tcPr>
            <w:tcW w:w="4185" w:type="dxa"/>
            <w:tcBorders>
              <w:top w:val="nil"/>
              <w:bottom w:val="nil"/>
            </w:tcBorders>
          </w:tcPr>
          <w:p w14:paraId="287422E0" w14:textId="77777777" w:rsidR="00014BF3" w:rsidRPr="00FD548F" w:rsidRDefault="00014BF3">
            <w:pPr>
              <w:pStyle w:val="WitnessRegular"/>
              <w:spacing w:before="0" w:after="0"/>
              <w:rPr>
                <w:rFonts w:eastAsia="Calibri" w:cs="Arial"/>
                <w:kern w:val="2"/>
                <w:szCs w:val="22"/>
                <w14:ligatures w14:val="standardContextual"/>
              </w:rPr>
            </w:pPr>
            <w:r>
              <w:t>Executive Director, Women Family and Community Safety, Strategy, Policy and Commissioning, NSW Department of Communities and Justice</w:t>
            </w:r>
          </w:p>
        </w:tc>
      </w:tr>
      <w:tr w:rsidR="00014BF3" w:rsidRPr="00071C08" w14:paraId="3D91BF32" w14:textId="77777777">
        <w:trPr>
          <w:jc w:val="center"/>
        </w:trPr>
        <w:tc>
          <w:tcPr>
            <w:tcW w:w="2694" w:type="dxa"/>
            <w:tcBorders>
              <w:top w:val="nil"/>
              <w:bottom w:val="nil"/>
            </w:tcBorders>
          </w:tcPr>
          <w:p w14:paraId="39F7C4DD" w14:textId="77777777" w:rsidR="00014BF3" w:rsidRPr="00430554" w:rsidRDefault="00014BF3">
            <w:pPr>
              <w:pStyle w:val="WitnessRegular"/>
              <w:spacing w:before="0" w:after="0"/>
              <w:rPr>
                <w:b/>
                <w:bCs/>
              </w:rPr>
            </w:pPr>
          </w:p>
        </w:tc>
        <w:tc>
          <w:tcPr>
            <w:tcW w:w="2976" w:type="dxa"/>
            <w:tcBorders>
              <w:top w:val="nil"/>
              <w:bottom w:val="nil"/>
            </w:tcBorders>
          </w:tcPr>
          <w:p w14:paraId="793354E6" w14:textId="730D075F" w:rsidR="00014BF3" w:rsidRPr="00FD548F" w:rsidRDefault="00014BF3">
            <w:pPr>
              <w:pStyle w:val="WitnessRegular"/>
              <w:spacing w:before="0" w:after="0"/>
              <w:rPr>
                <w:szCs w:val="22"/>
              </w:rPr>
            </w:pPr>
            <w:r>
              <w:t>Professor Michael Salter</w:t>
            </w:r>
          </w:p>
        </w:tc>
        <w:tc>
          <w:tcPr>
            <w:tcW w:w="4185" w:type="dxa"/>
            <w:tcBorders>
              <w:top w:val="nil"/>
              <w:bottom w:val="nil"/>
            </w:tcBorders>
          </w:tcPr>
          <w:p w14:paraId="414CE248" w14:textId="77777777" w:rsidR="00014BF3" w:rsidRPr="00FD548F" w:rsidRDefault="00014BF3">
            <w:pPr>
              <w:pStyle w:val="WitnessRegular"/>
              <w:spacing w:before="0" w:after="0"/>
              <w:rPr>
                <w:rFonts w:eastAsia="Calibri" w:cs="Arial"/>
                <w:kern w:val="2"/>
                <w:szCs w:val="22"/>
                <w14:ligatures w14:val="standardContextual"/>
              </w:rPr>
            </w:pPr>
            <w:r>
              <w:t xml:space="preserve">Director, </w:t>
            </w:r>
            <w:proofErr w:type="spellStart"/>
            <w:r>
              <w:t>Childlight</w:t>
            </w:r>
            <w:proofErr w:type="spellEnd"/>
          </w:p>
        </w:tc>
      </w:tr>
      <w:tr w:rsidR="00014BF3" w:rsidRPr="00071C08" w14:paraId="4D864C95" w14:textId="77777777">
        <w:trPr>
          <w:jc w:val="center"/>
        </w:trPr>
        <w:tc>
          <w:tcPr>
            <w:tcW w:w="2694" w:type="dxa"/>
            <w:tcBorders>
              <w:top w:val="nil"/>
              <w:bottom w:val="nil"/>
            </w:tcBorders>
          </w:tcPr>
          <w:p w14:paraId="1B60AF3E" w14:textId="77777777" w:rsidR="00014BF3" w:rsidRPr="00430554" w:rsidRDefault="00014BF3">
            <w:pPr>
              <w:pStyle w:val="WitnessRegular"/>
              <w:spacing w:before="0" w:after="0"/>
              <w:rPr>
                <w:b/>
                <w:bCs/>
              </w:rPr>
            </w:pPr>
          </w:p>
        </w:tc>
        <w:tc>
          <w:tcPr>
            <w:tcW w:w="2976" w:type="dxa"/>
            <w:tcBorders>
              <w:top w:val="nil"/>
              <w:bottom w:val="nil"/>
            </w:tcBorders>
          </w:tcPr>
          <w:p w14:paraId="28672CD4" w14:textId="00795DBC" w:rsidR="00014BF3" w:rsidRPr="00FD548F" w:rsidRDefault="00014BF3">
            <w:pPr>
              <w:pStyle w:val="WitnessRegular"/>
              <w:spacing w:before="0" w:after="0"/>
            </w:pPr>
            <w:r>
              <w:t>Ms Lourdes Mejia</w:t>
            </w:r>
          </w:p>
        </w:tc>
        <w:tc>
          <w:tcPr>
            <w:tcW w:w="4185" w:type="dxa"/>
            <w:tcBorders>
              <w:top w:val="nil"/>
              <w:bottom w:val="nil"/>
            </w:tcBorders>
          </w:tcPr>
          <w:p w14:paraId="192F7ACA" w14:textId="77777777" w:rsidR="00014BF3" w:rsidRPr="00FD548F" w:rsidRDefault="00014BF3">
            <w:pPr>
              <w:pStyle w:val="WitnessRegular"/>
              <w:spacing w:before="0" w:after="0"/>
              <w:rPr>
                <w:rFonts w:eastAsia="Calibri" w:cs="Arial"/>
                <w:kern w:val="2"/>
                <w:szCs w:val="22"/>
                <w14:ligatures w14:val="standardContextual"/>
              </w:rPr>
            </w:pPr>
            <w:r>
              <w:t xml:space="preserve">Principal, </w:t>
            </w:r>
            <w:proofErr w:type="spellStart"/>
            <w:r>
              <w:t>Montgrove</w:t>
            </w:r>
            <w:proofErr w:type="spellEnd"/>
            <w:r>
              <w:t xml:space="preserve"> College; Chair of Student Wellbeing and Learning Committee, Association of Heads of Independent Schools Australia (NSW)</w:t>
            </w:r>
          </w:p>
        </w:tc>
      </w:tr>
      <w:tr w:rsidR="00014BF3" w:rsidRPr="00071C08" w14:paraId="0060D587" w14:textId="77777777">
        <w:trPr>
          <w:jc w:val="center"/>
        </w:trPr>
        <w:tc>
          <w:tcPr>
            <w:tcW w:w="2694" w:type="dxa"/>
            <w:tcBorders>
              <w:top w:val="nil"/>
              <w:bottom w:val="nil"/>
            </w:tcBorders>
          </w:tcPr>
          <w:p w14:paraId="3434C89F" w14:textId="77777777" w:rsidR="00014BF3" w:rsidRPr="00430554" w:rsidRDefault="00014BF3">
            <w:pPr>
              <w:pStyle w:val="WitnessRegular"/>
              <w:spacing w:before="0" w:after="0"/>
              <w:rPr>
                <w:b/>
                <w:bCs/>
              </w:rPr>
            </w:pPr>
          </w:p>
        </w:tc>
        <w:tc>
          <w:tcPr>
            <w:tcW w:w="2976" w:type="dxa"/>
            <w:tcBorders>
              <w:top w:val="nil"/>
              <w:bottom w:val="nil"/>
            </w:tcBorders>
          </w:tcPr>
          <w:p w14:paraId="1377C690" w14:textId="1775D697" w:rsidR="00014BF3" w:rsidRPr="00FD548F" w:rsidRDefault="00014BF3">
            <w:pPr>
              <w:pStyle w:val="WitnessRegular"/>
              <w:spacing w:before="0" w:after="0"/>
            </w:pPr>
            <w:r>
              <w:t>Ms Rebecca Butterworth</w:t>
            </w:r>
          </w:p>
        </w:tc>
        <w:tc>
          <w:tcPr>
            <w:tcW w:w="4185" w:type="dxa"/>
            <w:tcBorders>
              <w:top w:val="nil"/>
              <w:bottom w:val="nil"/>
            </w:tcBorders>
          </w:tcPr>
          <w:p w14:paraId="750949CB" w14:textId="77777777" w:rsidR="00014BF3" w:rsidRPr="00FD548F" w:rsidRDefault="00014BF3">
            <w:pPr>
              <w:pStyle w:val="WitnessRegular"/>
              <w:spacing w:before="0" w:after="0"/>
              <w:rPr>
                <w:rFonts w:eastAsia="Calibri" w:cs="Arial"/>
                <w:kern w:val="2"/>
                <w:szCs w:val="22"/>
                <w14:ligatures w14:val="standardContextual"/>
              </w:rPr>
            </w:pPr>
            <w:r>
              <w:t>Principal, Hunter Valley Grammar School; Association of Heads of Independent Schools Australia (NSW)</w:t>
            </w:r>
          </w:p>
        </w:tc>
      </w:tr>
      <w:tr w:rsidR="00014BF3" w:rsidRPr="00071C08" w14:paraId="19741497" w14:textId="77777777">
        <w:trPr>
          <w:jc w:val="center"/>
        </w:trPr>
        <w:tc>
          <w:tcPr>
            <w:tcW w:w="2694" w:type="dxa"/>
            <w:tcBorders>
              <w:top w:val="nil"/>
              <w:bottom w:val="nil"/>
            </w:tcBorders>
          </w:tcPr>
          <w:p w14:paraId="1DEC5B5C" w14:textId="77777777" w:rsidR="00014BF3" w:rsidRPr="00430554" w:rsidRDefault="00014BF3">
            <w:pPr>
              <w:pStyle w:val="WitnessRegular"/>
              <w:spacing w:before="0" w:after="0"/>
              <w:rPr>
                <w:b/>
                <w:bCs/>
              </w:rPr>
            </w:pPr>
          </w:p>
        </w:tc>
        <w:tc>
          <w:tcPr>
            <w:tcW w:w="2976" w:type="dxa"/>
            <w:tcBorders>
              <w:top w:val="nil"/>
              <w:bottom w:val="nil"/>
            </w:tcBorders>
          </w:tcPr>
          <w:p w14:paraId="47C49669" w14:textId="2EF91733" w:rsidR="00014BF3" w:rsidRDefault="00014BF3">
            <w:pPr>
              <w:pStyle w:val="WitnessRegular"/>
              <w:spacing w:before="0" w:after="0"/>
            </w:pPr>
            <w:r>
              <w:t>Mrs Lorrae Sampson</w:t>
            </w:r>
          </w:p>
        </w:tc>
        <w:tc>
          <w:tcPr>
            <w:tcW w:w="4185" w:type="dxa"/>
            <w:tcBorders>
              <w:top w:val="nil"/>
              <w:bottom w:val="nil"/>
            </w:tcBorders>
          </w:tcPr>
          <w:p w14:paraId="5BCB1867" w14:textId="77777777" w:rsidR="00014BF3" w:rsidRDefault="00014BF3">
            <w:pPr>
              <w:pStyle w:val="WitnessRegular"/>
              <w:spacing w:before="0" w:after="0"/>
            </w:pPr>
            <w:r>
              <w:t>Principal, Nowra Anglican College; Association of Heads of Independent Schools Australia (NSW)</w:t>
            </w:r>
          </w:p>
        </w:tc>
      </w:tr>
      <w:tr w:rsidR="00014BF3" w:rsidRPr="00071C08" w14:paraId="3BE3F0C8" w14:textId="77777777">
        <w:trPr>
          <w:jc w:val="center"/>
        </w:trPr>
        <w:tc>
          <w:tcPr>
            <w:tcW w:w="2694" w:type="dxa"/>
            <w:tcBorders>
              <w:top w:val="nil"/>
              <w:bottom w:val="nil"/>
            </w:tcBorders>
          </w:tcPr>
          <w:p w14:paraId="1546B149" w14:textId="77777777" w:rsidR="00014BF3" w:rsidRPr="00430554" w:rsidRDefault="00014BF3">
            <w:pPr>
              <w:pStyle w:val="WitnessRegular"/>
              <w:spacing w:before="0" w:after="0"/>
              <w:rPr>
                <w:b/>
                <w:bCs/>
              </w:rPr>
            </w:pPr>
          </w:p>
        </w:tc>
        <w:tc>
          <w:tcPr>
            <w:tcW w:w="2976" w:type="dxa"/>
            <w:tcBorders>
              <w:top w:val="nil"/>
              <w:bottom w:val="nil"/>
            </w:tcBorders>
          </w:tcPr>
          <w:p w14:paraId="540BFB7C" w14:textId="77777777" w:rsidR="00014BF3" w:rsidRDefault="00014BF3">
            <w:pPr>
              <w:pStyle w:val="WitnessRegular"/>
              <w:spacing w:before="0" w:after="0"/>
            </w:pPr>
            <w:r>
              <w:t>Ms Kristy Turnbull</w:t>
            </w:r>
          </w:p>
        </w:tc>
        <w:tc>
          <w:tcPr>
            <w:tcW w:w="4185" w:type="dxa"/>
            <w:tcBorders>
              <w:top w:val="nil"/>
              <w:bottom w:val="nil"/>
            </w:tcBorders>
          </w:tcPr>
          <w:p w14:paraId="6ABBA633" w14:textId="77777777" w:rsidR="00014BF3" w:rsidRDefault="00014BF3">
            <w:pPr>
              <w:pStyle w:val="WitnessRegular"/>
              <w:spacing w:before="0" w:after="0"/>
            </w:pPr>
            <w:r>
              <w:t>Practice Specialist, Relationship and Sexuality Education, Interrelate</w:t>
            </w:r>
          </w:p>
        </w:tc>
      </w:tr>
      <w:tr w:rsidR="00014BF3" w:rsidRPr="00071C08" w14:paraId="4CA0D6C5" w14:textId="77777777">
        <w:trPr>
          <w:jc w:val="center"/>
        </w:trPr>
        <w:tc>
          <w:tcPr>
            <w:tcW w:w="2694" w:type="dxa"/>
            <w:tcBorders>
              <w:top w:val="nil"/>
              <w:bottom w:val="nil"/>
            </w:tcBorders>
          </w:tcPr>
          <w:p w14:paraId="329904F8" w14:textId="77777777" w:rsidR="00014BF3" w:rsidRPr="00430554" w:rsidRDefault="00014BF3">
            <w:pPr>
              <w:pStyle w:val="WitnessRegular"/>
              <w:spacing w:before="0" w:after="0"/>
              <w:rPr>
                <w:b/>
                <w:bCs/>
              </w:rPr>
            </w:pPr>
          </w:p>
        </w:tc>
        <w:tc>
          <w:tcPr>
            <w:tcW w:w="2976" w:type="dxa"/>
            <w:tcBorders>
              <w:top w:val="nil"/>
              <w:bottom w:val="nil"/>
            </w:tcBorders>
          </w:tcPr>
          <w:p w14:paraId="33606F8B" w14:textId="77777777" w:rsidR="00014BF3" w:rsidRDefault="00014BF3">
            <w:pPr>
              <w:pStyle w:val="WitnessRegular"/>
              <w:spacing w:before="0" w:after="0"/>
            </w:pPr>
            <w:r>
              <w:t>Ms Stefanie Kendall</w:t>
            </w:r>
          </w:p>
        </w:tc>
        <w:tc>
          <w:tcPr>
            <w:tcW w:w="4185" w:type="dxa"/>
            <w:tcBorders>
              <w:top w:val="nil"/>
              <w:bottom w:val="nil"/>
            </w:tcBorders>
          </w:tcPr>
          <w:p w14:paraId="15A3EBFC" w14:textId="77777777" w:rsidR="00014BF3" w:rsidRDefault="00014BF3">
            <w:pPr>
              <w:pStyle w:val="WitnessRegular"/>
              <w:spacing w:before="0" w:after="0"/>
            </w:pPr>
            <w:r>
              <w:t>Senior Educator, Interrelate</w:t>
            </w:r>
          </w:p>
        </w:tc>
      </w:tr>
      <w:tr w:rsidR="00014BF3" w:rsidRPr="00071C08" w14:paraId="7BC7DD48" w14:textId="77777777">
        <w:trPr>
          <w:jc w:val="center"/>
        </w:trPr>
        <w:tc>
          <w:tcPr>
            <w:tcW w:w="2694" w:type="dxa"/>
            <w:tcBorders>
              <w:top w:val="nil"/>
              <w:bottom w:val="nil"/>
            </w:tcBorders>
          </w:tcPr>
          <w:p w14:paraId="515C348F" w14:textId="77777777" w:rsidR="00014BF3" w:rsidRPr="00430554" w:rsidRDefault="00014BF3">
            <w:pPr>
              <w:pStyle w:val="WitnessRegular"/>
              <w:spacing w:before="0" w:after="0"/>
              <w:rPr>
                <w:b/>
                <w:bCs/>
              </w:rPr>
            </w:pPr>
          </w:p>
        </w:tc>
        <w:tc>
          <w:tcPr>
            <w:tcW w:w="2976" w:type="dxa"/>
            <w:tcBorders>
              <w:top w:val="nil"/>
              <w:bottom w:val="nil"/>
            </w:tcBorders>
          </w:tcPr>
          <w:p w14:paraId="5959287D" w14:textId="77777777" w:rsidR="00014BF3" w:rsidRDefault="00014BF3">
            <w:pPr>
              <w:pStyle w:val="WitnessRegular"/>
              <w:spacing w:before="0" w:after="0"/>
            </w:pPr>
            <w:r>
              <w:t>Ms Maree Crabbe</w:t>
            </w:r>
          </w:p>
        </w:tc>
        <w:tc>
          <w:tcPr>
            <w:tcW w:w="4185" w:type="dxa"/>
            <w:tcBorders>
              <w:top w:val="nil"/>
              <w:bottom w:val="nil"/>
            </w:tcBorders>
          </w:tcPr>
          <w:p w14:paraId="4C733BBF" w14:textId="77777777" w:rsidR="00014BF3" w:rsidRDefault="00014BF3">
            <w:pPr>
              <w:pStyle w:val="WitnessRegular"/>
              <w:spacing w:before="0" w:after="0"/>
            </w:pPr>
            <w:r>
              <w:t>Co-founder and Director, It's time we talked</w:t>
            </w:r>
          </w:p>
        </w:tc>
      </w:tr>
      <w:tr w:rsidR="00014BF3" w:rsidRPr="00071C08" w14:paraId="697D682C" w14:textId="77777777">
        <w:trPr>
          <w:jc w:val="center"/>
        </w:trPr>
        <w:tc>
          <w:tcPr>
            <w:tcW w:w="2694" w:type="dxa"/>
            <w:tcBorders>
              <w:top w:val="nil"/>
              <w:bottom w:val="nil"/>
            </w:tcBorders>
          </w:tcPr>
          <w:p w14:paraId="3D811DA0" w14:textId="77777777" w:rsidR="00014BF3" w:rsidRPr="00430554" w:rsidRDefault="00014BF3">
            <w:pPr>
              <w:pStyle w:val="WitnessRegular"/>
              <w:spacing w:before="0" w:after="0"/>
              <w:rPr>
                <w:b/>
                <w:bCs/>
              </w:rPr>
            </w:pPr>
          </w:p>
        </w:tc>
        <w:tc>
          <w:tcPr>
            <w:tcW w:w="2976" w:type="dxa"/>
            <w:tcBorders>
              <w:top w:val="nil"/>
              <w:bottom w:val="nil"/>
            </w:tcBorders>
          </w:tcPr>
          <w:p w14:paraId="1D5A5061" w14:textId="77777777" w:rsidR="00014BF3" w:rsidRDefault="00014BF3">
            <w:pPr>
              <w:pStyle w:val="WitnessRegular"/>
              <w:spacing w:before="0" w:after="0"/>
            </w:pPr>
            <w:r>
              <w:t>Mr Matt Tyler</w:t>
            </w:r>
          </w:p>
        </w:tc>
        <w:tc>
          <w:tcPr>
            <w:tcW w:w="4185" w:type="dxa"/>
            <w:tcBorders>
              <w:top w:val="nil"/>
              <w:bottom w:val="nil"/>
            </w:tcBorders>
          </w:tcPr>
          <w:p w14:paraId="2CCA5721" w14:textId="77777777" w:rsidR="00014BF3" w:rsidRDefault="00014BF3">
            <w:pPr>
              <w:pStyle w:val="WitnessRegular"/>
              <w:spacing w:before="0" w:after="0"/>
            </w:pPr>
            <w:r>
              <w:t>Executive Director, The Men’s Project, Jesuit Social Services</w:t>
            </w:r>
          </w:p>
        </w:tc>
      </w:tr>
      <w:tr w:rsidR="00014BF3" w:rsidRPr="00071C08" w14:paraId="4FE3B26B" w14:textId="77777777">
        <w:trPr>
          <w:jc w:val="center"/>
        </w:trPr>
        <w:tc>
          <w:tcPr>
            <w:tcW w:w="2694" w:type="dxa"/>
            <w:tcBorders>
              <w:top w:val="nil"/>
              <w:bottom w:val="nil"/>
            </w:tcBorders>
          </w:tcPr>
          <w:p w14:paraId="0B12625D" w14:textId="77777777" w:rsidR="00014BF3" w:rsidRPr="00430554" w:rsidRDefault="00014BF3">
            <w:pPr>
              <w:pStyle w:val="WitnessRegular"/>
              <w:spacing w:before="0" w:after="0"/>
              <w:rPr>
                <w:b/>
                <w:bCs/>
              </w:rPr>
            </w:pPr>
          </w:p>
        </w:tc>
        <w:tc>
          <w:tcPr>
            <w:tcW w:w="2976" w:type="dxa"/>
            <w:tcBorders>
              <w:top w:val="nil"/>
              <w:bottom w:val="nil"/>
            </w:tcBorders>
          </w:tcPr>
          <w:p w14:paraId="5B543F5C" w14:textId="77777777" w:rsidR="00014BF3" w:rsidRDefault="00014BF3">
            <w:pPr>
              <w:pStyle w:val="WitnessRegular"/>
              <w:spacing w:before="0" w:after="0"/>
            </w:pPr>
            <w:r>
              <w:t xml:space="preserve">Ms Georgia Naldrett </w:t>
            </w:r>
          </w:p>
        </w:tc>
        <w:tc>
          <w:tcPr>
            <w:tcW w:w="4185" w:type="dxa"/>
            <w:tcBorders>
              <w:top w:val="nil"/>
              <w:bottom w:val="nil"/>
            </w:tcBorders>
          </w:tcPr>
          <w:p w14:paraId="4A0F8164" w14:textId="77777777" w:rsidR="00014BF3" w:rsidRDefault="00014BF3">
            <w:pPr>
              <w:pStyle w:val="WitnessRegular"/>
              <w:spacing w:before="0" w:after="0"/>
            </w:pPr>
            <w:r>
              <w:t>Manager, Stop It Now! Jesuit Social Services</w:t>
            </w:r>
          </w:p>
        </w:tc>
      </w:tr>
      <w:tr w:rsidR="00014BF3" w:rsidRPr="00071C08" w14:paraId="36EA57FC" w14:textId="77777777">
        <w:trPr>
          <w:jc w:val="center"/>
        </w:trPr>
        <w:tc>
          <w:tcPr>
            <w:tcW w:w="2694" w:type="dxa"/>
            <w:tcBorders>
              <w:top w:val="nil"/>
              <w:bottom w:val="nil"/>
            </w:tcBorders>
          </w:tcPr>
          <w:p w14:paraId="6D408B95" w14:textId="77777777" w:rsidR="00014BF3" w:rsidRPr="00430554" w:rsidRDefault="00014BF3">
            <w:pPr>
              <w:pStyle w:val="WitnessRegular"/>
              <w:spacing w:before="0" w:after="0"/>
              <w:rPr>
                <w:b/>
                <w:bCs/>
              </w:rPr>
            </w:pPr>
          </w:p>
        </w:tc>
        <w:tc>
          <w:tcPr>
            <w:tcW w:w="2976" w:type="dxa"/>
            <w:tcBorders>
              <w:top w:val="nil"/>
              <w:bottom w:val="nil"/>
            </w:tcBorders>
          </w:tcPr>
          <w:p w14:paraId="6037D5BA" w14:textId="77777777" w:rsidR="00014BF3" w:rsidRDefault="00014BF3">
            <w:pPr>
              <w:pStyle w:val="WitnessRegular"/>
              <w:spacing w:before="0" w:after="0"/>
            </w:pPr>
            <w:r>
              <w:t>Ms Nicola Palfrey</w:t>
            </w:r>
          </w:p>
        </w:tc>
        <w:tc>
          <w:tcPr>
            <w:tcW w:w="4185" w:type="dxa"/>
            <w:tcBorders>
              <w:top w:val="nil"/>
              <w:bottom w:val="nil"/>
            </w:tcBorders>
          </w:tcPr>
          <w:p w14:paraId="590F317C" w14:textId="77777777" w:rsidR="00014BF3" w:rsidRDefault="00014BF3">
            <w:pPr>
              <w:pStyle w:val="WitnessRegular"/>
              <w:spacing w:before="0" w:after="0"/>
            </w:pPr>
            <w:r>
              <w:t>Head of Clinical Practice, headspace</w:t>
            </w:r>
          </w:p>
        </w:tc>
      </w:tr>
      <w:tr w:rsidR="00014BF3" w:rsidRPr="00071C08" w14:paraId="1D461C13" w14:textId="77777777">
        <w:trPr>
          <w:jc w:val="center"/>
        </w:trPr>
        <w:tc>
          <w:tcPr>
            <w:tcW w:w="2694" w:type="dxa"/>
            <w:tcBorders>
              <w:top w:val="nil"/>
              <w:bottom w:val="single" w:sz="12" w:space="0" w:color="auto"/>
            </w:tcBorders>
          </w:tcPr>
          <w:p w14:paraId="573E34A3" w14:textId="77777777" w:rsidR="00014BF3" w:rsidRPr="00430554" w:rsidRDefault="00014BF3">
            <w:pPr>
              <w:pStyle w:val="WitnessRegular"/>
              <w:spacing w:before="0" w:after="0"/>
              <w:rPr>
                <w:b/>
                <w:bCs/>
              </w:rPr>
            </w:pPr>
          </w:p>
        </w:tc>
        <w:tc>
          <w:tcPr>
            <w:tcW w:w="2976" w:type="dxa"/>
            <w:tcBorders>
              <w:top w:val="nil"/>
              <w:bottom w:val="single" w:sz="12" w:space="0" w:color="auto"/>
            </w:tcBorders>
          </w:tcPr>
          <w:p w14:paraId="0876461B" w14:textId="77777777" w:rsidR="00014BF3" w:rsidRDefault="00014BF3">
            <w:pPr>
              <w:pStyle w:val="WitnessRegular"/>
              <w:spacing w:before="0" w:after="0"/>
            </w:pPr>
            <w:r>
              <w:t>Mr Iain Corby</w:t>
            </w:r>
          </w:p>
          <w:p w14:paraId="3C6C3B12" w14:textId="65DCEB06" w:rsidR="00014BF3" w:rsidRDefault="00014BF3">
            <w:pPr>
              <w:pStyle w:val="WitnessRegular"/>
              <w:spacing w:before="0" w:after="0"/>
            </w:pPr>
          </w:p>
        </w:tc>
        <w:tc>
          <w:tcPr>
            <w:tcW w:w="4185" w:type="dxa"/>
            <w:tcBorders>
              <w:top w:val="nil"/>
              <w:bottom w:val="single" w:sz="12" w:space="0" w:color="auto"/>
            </w:tcBorders>
          </w:tcPr>
          <w:p w14:paraId="1F230366" w14:textId="77777777" w:rsidR="00014BF3" w:rsidRDefault="00014BF3">
            <w:pPr>
              <w:pStyle w:val="WitnessRegular"/>
              <w:spacing w:before="0" w:after="0"/>
            </w:pPr>
            <w:r>
              <w:t>Executive Director, The Age Verification Providers Association</w:t>
            </w:r>
          </w:p>
        </w:tc>
      </w:tr>
      <w:tr w:rsidR="00014BF3" w:rsidRPr="00071C08" w14:paraId="4C6F0222" w14:textId="77777777">
        <w:trPr>
          <w:jc w:val="center"/>
        </w:trPr>
        <w:tc>
          <w:tcPr>
            <w:tcW w:w="2694" w:type="dxa"/>
            <w:vMerge w:val="restart"/>
            <w:tcBorders>
              <w:top w:val="single" w:sz="12" w:space="0" w:color="auto"/>
            </w:tcBorders>
          </w:tcPr>
          <w:p w14:paraId="25AFCB56" w14:textId="77777777" w:rsidR="00014BF3" w:rsidRPr="00430554" w:rsidRDefault="00014BF3">
            <w:pPr>
              <w:pStyle w:val="WitnessRegular"/>
              <w:spacing w:before="0" w:after="0"/>
              <w:rPr>
                <w:b/>
                <w:bCs/>
              </w:rPr>
            </w:pPr>
            <w:r w:rsidRPr="00430554">
              <w:rPr>
                <w:b/>
                <w:bCs/>
              </w:rPr>
              <w:t xml:space="preserve">Monday </w:t>
            </w:r>
            <w:r>
              <w:rPr>
                <w:b/>
                <w:bCs/>
              </w:rPr>
              <w:t xml:space="preserve">19 May </w:t>
            </w:r>
            <w:r w:rsidRPr="00430554">
              <w:rPr>
                <w:b/>
                <w:bCs/>
              </w:rPr>
              <w:t>2025</w:t>
            </w:r>
          </w:p>
          <w:p w14:paraId="64187230" w14:textId="77777777" w:rsidR="00014BF3" w:rsidRPr="00430554" w:rsidRDefault="00014BF3">
            <w:pPr>
              <w:pStyle w:val="WitnessRegular"/>
              <w:spacing w:before="0" w:after="0"/>
              <w:rPr>
                <w:b/>
                <w:bCs/>
              </w:rPr>
            </w:pPr>
            <w:r>
              <w:rPr>
                <w:b/>
                <w:bCs/>
              </w:rPr>
              <w:t xml:space="preserve">Roundtable - </w:t>
            </w:r>
            <w:r w:rsidRPr="00430554">
              <w:rPr>
                <w:b/>
                <w:bCs/>
              </w:rPr>
              <w:t>Jubilee Room</w:t>
            </w:r>
          </w:p>
          <w:p w14:paraId="18E19460" w14:textId="77777777" w:rsidR="00014BF3" w:rsidRPr="00430554" w:rsidRDefault="00014BF3">
            <w:pPr>
              <w:pStyle w:val="WitnessRegular"/>
              <w:spacing w:before="0" w:after="0"/>
              <w:rPr>
                <w:b/>
                <w:bCs/>
              </w:rPr>
            </w:pPr>
            <w:r w:rsidRPr="00430554">
              <w:rPr>
                <w:b/>
                <w:bCs/>
              </w:rPr>
              <w:t>Parliament House, Sydney</w:t>
            </w:r>
          </w:p>
        </w:tc>
        <w:tc>
          <w:tcPr>
            <w:tcW w:w="2976" w:type="dxa"/>
            <w:tcBorders>
              <w:top w:val="single" w:sz="12" w:space="0" w:color="auto"/>
              <w:bottom w:val="nil"/>
            </w:tcBorders>
          </w:tcPr>
          <w:p w14:paraId="2105E0CC" w14:textId="77777777" w:rsidR="00014BF3" w:rsidRPr="002F4E40" w:rsidRDefault="00014BF3">
            <w:pPr>
              <w:pStyle w:val="WitnessRegular"/>
              <w:spacing w:before="0" w:after="0"/>
            </w:pPr>
            <w:r w:rsidRPr="002F4E40">
              <w:t>Person A</w:t>
            </w:r>
          </w:p>
        </w:tc>
        <w:tc>
          <w:tcPr>
            <w:tcW w:w="4185" w:type="dxa"/>
            <w:tcBorders>
              <w:top w:val="single" w:sz="12" w:space="0" w:color="auto"/>
              <w:bottom w:val="nil"/>
            </w:tcBorders>
          </w:tcPr>
          <w:p w14:paraId="798DB53E" w14:textId="77777777" w:rsidR="00014BF3" w:rsidRDefault="00014BF3">
            <w:pPr>
              <w:pStyle w:val="WitnessRegular"/>
              <w:spacing w:before="0" w:after="0"/>
            </w:pPr>
          </w:p>
        </w:tc>
      </w:tr>
      <w:tr w:rsidR="00014BF3" w:rsidRPr="00071C08" w14:paraId="2BD55886" w14:textId="77777777">
        <w:trPr>
          <w:jc w:val="center"/>
        </w:trPr>
        <w:tc>
          <w:tcPr>
            <w:tcW w:w="2694" w:type="dxa"/>
            <w:vMerge/>
          </w:tcPr>
          <w:p w14:paraId="59B1C0DF" w14:textId="77777777" w:rsidR="00014BF3" w:rsidRPr="00430554" w:rsidRDefault="00014BF3">
            <w:pPr>
              <w:pStyle w:val="WitnessRegular"/>
              <w:spacing w:before="0" w:after="0"/>
              <w:rPr>
                <w:b/>
                <w:bCs/>
              </w:rPr>
            </w:pPr>
          </w:p>
        </w:tc>
        <w:tc>
          <w:tcPr>
            <w:tcW w:w="2976" w:type="dxa"/>
            <w:tcBorders>
              <w:top w:val="nil"/>
              <w:bottom w:val="nil"/>
            </w:tcBorders>
          </w:tcPr>
          <w:p w14:paraId="134101C8" w14:textId="77777777" w:rsidR="00014BF3" w:rsidRPr="002F4E40" w:rsidRDefault="00014BF3">
            <w:pPr>
              <w:pStyle w:val="WitnessRegular"/>
              <w:spacing w:before="0" w:after="0"/>
            </w:pPr>
            <w:r w:rsidRPr="002F4E40">
              <w:t>Person B</w:t>
            </w:r>
          </w:p>
        </w:tc>
        <w:tc>
          <w:tcPr>
            <w:tcW w:w="4185" w:type="dxa"/>
            <w:tcBorders>
              <w:top w:val="nil"/>
              <w:bottom w:val="nil"/>
            </w:tcBorders>
          </w:tcPr>
          <w:p w14:paraId="3FEE162B" w14:textId="77777777" w:rsidR="00014BF3" w:rsidRDefault="00014BF3">
            <w:pPr>
              <w:pStyle w:val="WitnessRegular"/>
              <w:spacing w:before="0" w:after="0"/>
            </w:pPr>
          </w:p>
        </w:tc>
      </w:tr>
      <w:tr w:rsidR="00014BF3" w:rsidRPr="00071C08" w14:paraId="680CDB33" w14:textId="77777777">
        <w:trPr>
          <w:jc w:val="center"/>
        </w:trPr>
        <w:tc>
          <w:tcPr>
            <w:tcW w:w="2694" w:type="dxa"/>
            <w:vMerge/>
          </w:tcPr>
          <w:p w14:paraId="32B1CB8C" w14:textId="77777777" w:rsidR="00014BF3" w:rsidRPr="00430554" w:rsidRDefault="00014BF3">
            <w:pPr>
              <w:pStyle w:val="WitnessRegular"/>
              <w:spacing w:before="0" w:after="0"/>
              <w:rPr>
                <w:b/>
                <w:bCs/>
              </w:rPr>
            </w:pPr>
          </w:p>
        </w:tc>
        <w:tc>
          <w:tcPr>
            <w:tcW w:w="2976" w:type="dxa"/>
            <w:tcBorders>
              <w:top w:val="nil"/>
              <w:bottom w:val="nil"/>
            </w:tcBorders>
          </w:tcPr>
          <w:p w14:paraId="69DA7C8B" w14:textId="77777777" w:rsidR="00014BF3" w:rsidRPr="002F4E40" w:rsidRDefault="00014BF3">
            <w:pPr>
              <w:pStyle w:val="WitnessRegular"/>
              <w:spacing w:before="0" w:after="0"/>
            </w:pPr>
            <w:r w:rsidRPr="002F4E40">
              <w:t>Person C</w:t>
            </w:r>
          </w:p>
        </w:tc>
        <w:tc>
          <w:tcPr>
            <w:tcW w:w="4185" w:type="dxa"/>
            <w:tcBorders>
              <w:top w:val="nil"/>
              <w:bottom w:val="nil"/>
            </w:tcBorders>
          </w:tcPr>
          <w:p w14:paraId="7DE8D3A8" w14:textId="77777777" w:rsidR="00014BF3" w:rsidRDefault="00014BF3">
            <w:pPr>
              <w:pStyle w:val="WitnessRegular"/>
              <w:spacing w:before="0" w:after="0"/>
            </w:pPr>
          </w:p>
        </w:tc>
      </w:tr>
      <w:tr w:rsidR="00014BF3" w:rsidRPr="00071C08" w14:paraId="6A1FF4FF" w14:textId="77777777" w:rsidTr="1326956E">
        <w:trPr>
          <w:jc w:val="center"/>
        </w:trPr>
        <w:tc>
          <w:tcPr>
            <w:tcW w:w="2694" w:type="dxa"/>
            <w:vMerge/>
          </w:tcPr>
          <w:p w14:paraId="50422771" w14:textId="77777777" w:rsidR="00014BF3" w:rsidRPr="00430554" w:rsidRDefault="00014BF3">
            <w:pPr>
              <w:pStyle w:val="WitnessRegular"/>
              <w:spacing w:before="0" w:after="0"/>
              <w:rPr>
                <w:b/>
                <w:bCs/>
              </w:rPr>
            </w:pPr>
          </w:p>
        </w:tc>
        <w:tc>
          <w:tcPr>
            <w:tcW w:w="2976" w:type="dxa"/>
            <w:tcBorders>
              <w:top w:val="nil"/>
              <w:bottom w:val="nil"/>
            </w:tcBorders>
          </w:tcPr>
          <w:p w14:paraId="14EFF3D1" w14:textId="77777777" w:rsidR="00014BF3" w:rsidRPr="002F4E40" w:rsidRDefault="00014BF3">
            <w:pPr>
              <w:pStyle w:val="WitnessRegular"/>
              <w:spacing w:before="0" w:after="0"/>
            </w:pPr>
            <w:r w:rsidRPr="002F4E40">
              <w:t>Person D</w:t>
            </w:r>
          </w:p>
        </w:tc>
        <w:tc>
          <w:tcPr>
            <w:tcW w:w="4185" w:type="dxa"/>
            <w:tcBorders>
              <w:top w:val="nil"/>
              <w:bottom w:val="nil"/>
            </w:tcBorders>
          </w:tcPr>
          <w:p w14:paraId="546963A1" w14:textId="77777777" w:rsidR="00014BF3" w:rsidRDefault="00014BF3">
            <w:pPr>
              <w:pStyle w:val="WitnessRegular"/>
              <w:spacing w:before="0" w:after="0"/>
            </w:pPr>
          </w:p>
        </w:tc>
      </w:tr>
      <w:tr w:rsidR="00014BF3" w:rsidRPr="00071C08" w14:paraId="17CA595C" w14:textId="77777777">
        <w:trPr>
          <w:jc w:val="center"/>
        </w:trPr>
        <w:tc>
          <w:tcPr>
            <w:tcW w:w="2694" w:type="dxa"/>
            <w:tcBorders>
              <w:top w:val="nil"/>
              <w:bottom w:val="nil"/>
            </w:tcBorders>
          </w:tcPr>
          <w:p w14:paraId="6706CED9" w14:textId="77777777" w:rsidR="00014BF3" w:rsidRPr="00430554" w:rsidRDefault="00014BF3">
            <w:pPr>
              <w:pStyle w:val="WitnessRegular"/>
              <w:spacing w:before="0" w:after="0"/>
              <w:rPr>
                <w:b/>
                <w:bCs/>
              </w:rPr>
            </w:pPr>
          </w:p>
        </w:tc>
        <w:tc>
          <w:tcPr>
            <w:tcW w:w="2976" w:type="dxa"/>
            <w:tcBorders>
              <w:top w:val="nil"/>
              <w:bottom w:val="nil"/>
            </w:tcBorders>
          </w:tcPr>
          <w:p w14:paraId="0B3A5079" w14:textId="77777777" w:rsidR="00014BF3" w:rsidRPr="002F4E40" w:rsidRDefault="00014BF3">
            <w:pPr>
              <w:pStyle w:val="WitnessRegular"/>
              <w:spacing w:before="0" w:after="0"/>
            </w:pPr>
            <w:r w:rsidRPr="002F4E40">
              <w:t>Person E</w:t>
            </w:r>
          </w:p>
        </w:tc>
        <w:tc>
          <w:tcPr>
            <w:tcW w:w="4185" w:type="dxa"/>
            <w:tcBorders>
              <w:top w:val="nil"/>
              <w:bottom w:val="nil"/>
            </w:tcBorders>
          </w:tcPr>
          <w:p w14:paraId="572DEC2D" w14:textId="77777777" w:rsidR="00014BF3" w:rsidRDefault="00014BF3">
            <w:pPr>
              <w:pStyle w:val="WitnessRegular"/>
              <w:spacing w:before="0" w:after="0"/>
            </w:pPr>
          </w:p>
        </w:tc>
      </w:tr>
      <w:tr w:rsidR="00014BF3" w:rsidRPr="00071C08" w14:paraId="5BBC6658" w14:textId="77777777">
        <w:trPr>
          <w:jc w:val="center"/>
        </w:trPr>
        <w:tc>
          <w:tcPr>
            <w:tcW w:w="2694" w:type="dxa"/>
            <w:tcBorders>
              <w:top w:val="nil"/>
              <w:bottom w:val="nil"/>
            </w:tcBorders>
          </w:tcPr>
          <w:p w14:paraId="48D2DE30" w14:textId="77777777" w:rsidR="00014BF3" w:rsidRPr="00430554" w:rsidRDefault="00014BF3">
            <w:pPr>
              <w:pStyle w:val="WitnessRegular"/>
              <w:spacing w:before="0" w:after="0"/>
              <w:rPr>
                <w:b/>
                <w:bCs/>
              </w:rPr>
            </w:pPr>
          </w:p>
        </w:tc>
        <w:tc>
          <w:tcPr>
            <w:tcW w:w="2976" w:type="dxa"/>
            <w:tcBorders>
              <w:top w:val="nil"/>
              <w:bottom w:val="nil"/>
            </w:tcBorders>
          </w:tcPr>
          <w:p w14:paraId="5CA2A104" w14:textId="77777777" w:rsidR="00014BF3" w:rsidRPr="002F4E40" w:rsidRDefault="00014BF3">
            <w:pPr>
              <w:pStyle w:val="WitnessRegular"/>
              <w:spacing w:before="0" w:after="0"/>
            </w:pPr>
            <w:r w:rsidRPr="002F4E40">
              <w:t>Person F</w:t>
            </w:r>
          </w:p>
        </w:tc>
        <w:tc>
          <w:tcPr>
            <w:tcW w:w="4185" w:type="dxa"/>
            <w:tcBorders>
              <w:top w:val="nil"/>
              <w:bottom w:val="nil"/>
            </w:tcBorders>
          </w:tcPr>
          <w:p w14:paraId="6607FE87" w14:textId="77777777" w:rsidR="00014BF3" w:rsidRDefault="00014BF3">
            <w:pPr>
              <w:pStyle w:val="WitnessRegular"/>
              <w:spacing w:before="0" w:after="0"/>
            </w:pPr>
          </w:p>
        </w:tc>
      </w:tr>
      <w:tr w:rsidR="00014BF3" w:rsidRPr="00071C08" w14:paraId="410C26AA" w14:textId="77777777">
        <w:trPr>
          <w:jc w:val="center"/>
        </w:trPr>
        <w:tc>
          <w:tcPr>
            <w:tcW w:w="2694" w:type="dxa"/>
            <w:tcBorders>
              <w:top w:val="nil"/>
              <w:bottom w:val="nil"/>
            </w:tcBorders>
          </w:tcPr>
          <w:p w14:paraId="65AF2DFC" w14:textId="77777777" w:rsidR="00014BF3" w:rsidRPr="00430554" w:rsidRDefault="00014BF3">
            <w:pPr>
              <w:pStyle w:val="WitnessRegular"/>
              <w:spacing w:before="0" w:after="0"/>
              <w:rPr>
                <w:b/>
                <w:bCs/>
              </w:rPr>
            </w:pPr>
          </w:p>
        </w:tc>
        <w:tc>
          <w:tcPr>
            <w:tcW w:w="2976" w:type="dxa"/>
            <w:tcBorders>
              <w:top w:val="nil"/>
              <w:bottom w:val="nil"/>
            </w:tcBorders>
          </w:tcPr>
          <w:p w14:paraId="0C840B98" w14:textId="77777777" w:rsidR="00014BF3" w:rsidRPr="002F4E40" w:rsidRDefault="00014BF3">
            <w:pPr>
              <w:pStyle w:val="WitnessRegular"/>
              <w:spacing w:before="0" w:after="0"/>
            </w:pPr>
            <w:r w:rsidRPr="002F4E40">
              <w:t>Person H</w:t>
            </w:r>
          </w:p>
        </w:tc>
        <w:tc>
          <w:tcPr>
            <w:tcW w:w="4185" w:type="dxa"/>
            <w:tcBorders>
              <w:top w:val="nil"/>
              <w:bottom w:val="nil"/>
            </w:tcBorders>
          </w:tcPr>
          <w:p w14:paraId="40BD810A" w14:textId="77777777" w:rsidR="00014BF3" w:rsidRDefault="00014BF3">
            <w:pPr>
              <w:pStyle w:val="WitnessRegular"/>
              <w:spacing w:before="0" w:after="0"/>
            </w:pPr>
          </w:p>
        </w:tc>
      </w:tr>
      <w:tr w:rsidR="00014BF3" w:rsidRPr="00071C08" w14:paraId="1245F3A1" w14:textId="77777777">
        <w:trPr>
          <w:jc w:val="center"/>
        </w:trPr>
        <w:tc>
          <w:tcPr>
            <w:tcW w:w="2694" w:type="dxa"/>
            <w:tcBorders>
              <w:top w:val="nil"/>
              <w:bottom w:val="nil"/>
            </w:tcBorders>
          </w:tcPr>
          <w:p w14:paraId="0A340CEC" w14:textId="77777777" w:rsidR="00014BF3" w:rsidRPr="00430554" w:rsidRDefault="00014BF3">
            <w:pPr>
              <w:pStyle w:val="WitnessRegular"/>
              <w:spacing w:before="0" w:after="0"/>
              <w:rPr>
                <w:b/>
                <w:bCs/>
              </w:rPr>
            </w:pPr>
          </w:p>
        </w:tc>
        <w:tc>
          <w:tcPr>
            <w:tcW w:w="2976" w:type="dxa"/>
            <w:tcBorders>
              <w:top w:val="nil"/>
              <w:bottom w:val="nil"/>
            </w:tcBorders>
          </w:tcPr>
          <w:p w14:paraId="09E05FF4" w14:textId="77777777" w:rsidR="00014BF3" w:rsidRPr="002F4E40" w:rsidRDefault="00014BF3">
            <w:pPr>
              <w:pStyle w:val="WitnessRegular"/>
              <w:spacing w:before="0" w:after="0"/>
            </w:pPr>
            <w:r w:rsidRPr="002F4E40">
              <w:t>Person J</w:t>
            </w:r>
          </w:p>
        </w:tc>
        <w:tc>
          <w:tcPr>
            <w:tcW w:w="4185" w:type="dxa"/>
            <w:tcBorders>
              <w:top w:val="nil"/>
              <w:bottom w:val="nil"/>
            </w:tcBorders>
          </w:tcPr>
          <w:p w14:paraId="7FCDB92D" w14:textId="77777777" w:rsidR="00014BF3" w:rsidRDefault="00014BF3">
            <w:pPr>
              <w:pStyle w:val="WitnessRegular"/>
              <w:spacing w:before="0" w:after="0"/>
            </w:pPr>
          </w:p>
        </w:tc>
      </w:tr>
      <w:tr w:rsidR="00014BF3" w:rsidRPr="00071C08" w14:paraId="272EB72F" w14:textId="77777777">
        <w:trPr>
          <w:jc w:val="center"/>
        </w:trPr>
        <w:tc>
          <w:tcPr>
            <w:tcW w:w="2694" w:type="dxa"/>
            <w:tcBorders>
              <w:top w:val="nil"/>
              <w:bottom w:val="nil"/>
            </w:tcBorders>
          </w:tcPr>
          <w:p w14:paraId="20A019C4" w14:textId="77777777" w:rsidR="00014BF3" w:rsidRPr="00430554" w:rsidRDefault="00014BF3">
            <w:pPr>
              <w:pStyle w:val="WitnessRegular"/>
              <w:spacing w:before="0" w:after="0"/>
              <w:rPr>
                <w:b/>
                <w:bCs/>
              </w:rPr>
            </w:pPr>
          </w:p>
        </w:tc>
        <w:tc>
          <w:tcPr>
            <w:tcW w:w="2976" w:type="dxa"/>
            <w:tcBorders>
              <w:top w:val="nil"/>
              <w:bottom w:val="nil"/>
            </w:tcBorders>
          </w:tcPr>
          <w:p w14:paraId="39094979" w14:textId="77777777" w:rsidR="00014BF3" w:rsidRPr="002F4E40" w:rsidRDefault="00014BF3">
            <w:pPr>
              <w:pStyle w:val="WitnessRegular"/>
              <w:spacing w:before="0" w:after="0"/>
            </w:pPr>
            <w:r w:rsidRPr="002F4E40">
              <w:t>Person K</w:t>
            </w:r>
          </w:p>
        </w:tc>
        <w:tc>
          <w:tcPr>
            <w:tcW w:w="4185" w:type="dxa"/>
            <w:tcBorders>
              <w:top w:val="nil"/>
              <w:bottom w:val="nil"/>
            </w:tcBorders>
          </w:tcPr>
          <w:p w14:paraId="3454758F" w14:textId="77777777" w:rsidR="00014BF3" w:rsidRDefault="00014BF3">
            <w:pPr>
              <w:pStyle w:val="WitnessRegular"/>
              <w:spacing w:before="0" w:after="0"/>
            </w:pPr>
          </w:p>
        </w:tc>
      </w:tr>
      <w:tr w:rsidR="00014BF3" w:rsidRPr="00071C08" w14:paraId="48E9CDE6" w14:textId="77777777">
        <w:trPr>
          <w:jc w:val="center"/>
        </w:trPr>
        <w:tc>
          <w:tcPr>
            <w:tcW w:w="2694" w:type="dxa"/>
            <w:tcBorders>
              <w:top w:val="nil"/>
              <w:bottom w:val="nil"/>
            </w:tcBorders>
          </w:tcPr>
          <w:p w14:paraId="46363D72" w14:textId="77777777" w:rsidR="00014BF3" w:rsidRPr="00430554" w:rsidRDefault="00014BF3">
            <w:pPr>
              <w:pStyle w:val="WitnessRegular"/>
              <w:spacing w:before="0" w:after="0"/>
              <w:rPr>
                <w:b/>
                <w:bCs/>
              </w:rPr>
            </w:pPr>
          </w:p>
        </w:tc>
        <w:tc>
          <w:tcPr>
            <w:tcW w:w="2976" w:type="dxa"/>
            <w:tcBorders>
              <w:top w:val="nil"/>
              <w:bottom w:val="nil"/>
            </w:tcBorders>
          </w:tcPr>
          <w:p w14:paraId="29E0212C" w14:textId="77777777" w:rsidR="00014BF3" w:rsidRPr="002F4E40" w:rsidRDefault="00014BF3">
            <w:pPr>
              <w:pStyle w:val="WitnessRegular"/>
              <w:spacing w:before="0" w:after="0"/>
            </w:pPr>
            <w:r w:rsidRPr="002F4E40">
              <w:t>Person L</w:t>
            </w:r>
          </w:p>
        </w:tc>
        <w:tc>
          <w:tcPr>
            <w:tcW w:w="4185" w:type="dxa"/>
            <w:tcBorders>
              <w:top w:val="nil"/>
              <w:bottom w:val="nil"/>
            </w:tcBorders>
          </w:tcPr>
          <w:p w14:paraId="166557E6" w14:textId="77777777" w:rsidR="00014BF3" w:rsidRDefault="00014BF3">
            <w:pPr>
              <w:pStyle w:val="WitnessRegular"/>
              <w:spacing w:before="0" w:after="0"/>
            </w:pPr>
          </w:p>
        </w:tc>
      </w:tr>
      <w:tr w:rsidR="00014BF3" w:rsidRPr="00071C08" w14:paraId="72D488F9" w14:textId="77777777">
        <w:trPr>
          <w:jc w:val="center"/>
        </w:trPr>
        <w:tc>
          <w:tcPr>
            <w:tcW w:w="2694" w:type="dxa"/>
            <w:tcBorders>
              <w:top w:val="nil"/>
              <w:bottom w:val="nil"/>
            </w:tcBorders>
          </w:tcPr>
          <w:p w14:paraId="4C8CC500" w14:textId="77777777" w:rsidR="00014BF3" w:rsidRPr="00430554" w:rsidRDefault="00014BF3">
            <w:pPr>
              <w:pStyle w:val="WitnessRegular"/>
              <w:spacing w:before="0" w:after="0"/>
              <w:rPr>
                <w:b/>
                <w:bCs/>
              </w:rPr>
            </w:pPr>
          </w:p>
        </w:tc>
        <w:tc>
          <w:tcPr>
            <w:tcW w:w="2976" w:type="dxa"/>
            <w:tcBorders>
              <w:top w:val="nil"/>
              <w:bottom w:val="nil"/>
            </w:tcBorders>
          </w:tcPr>
          <w:p w14:paraId="4F6E5FAD" w14:textId="77777777" w:rsidR="00014BF3" w:rsidRPr="002F4E40" w:rsidRDefault="00014BF3">
            <w:pPr>
              <w:pStyle w:val="WitnessRegular"/>
              <w:spacing w:before="0" w:after="0"/>
            </w:pPr>
            <w:r w:rsidRPr="002F4E40">
              <w:t>Person M</w:t>
            </w:r>
          </w:p>
        </w:tc>
        <w:tc>
          <w:tcPr>
            <w:tcW w:w="4185" w:type="dxa"/>
            <w:tcBorders>
              <w:top w:val="nil"/>
              <w:bottom w:val="nil"/>
            </w:tcBorders>
          </w:tcPr>
          <w:p w14:paraId="58593F0C" w14:textId="77777777" w:rsidR="00014BF3" w:rsidRDefault="00014BF3">
            <w:pPr>
              <w:pStyle w:val="WitnessRegular"/>
              <w:spacing w:before="0" w:after="0"/>
            </w:pPr>
          </w:p>
        </w:tc>
      </w:tr>
      <w:tr w:rsidR="00014BF3" w:rsidRPr="00071C08" w14:paraId="454FBA45" w14:textId="77777777">
        <w:trPr>
          <w:jc w:val="center"/>
        </w:trPr>
        <w:tc>
          <w:tcPr>
            <w:tcW w:w="2694" w:type="dxa"/>
            <w:tcBorders>
              <w:top w:val="nil"/>
              <w:bottom w:val="nil"/>
            </w:tcBorders>
          </w:tcPr>
          <w:p w14:paraId="5E979B96" w14:textId="77777777" w:rsidR="00014BF3" w:rsidRPr="00430554" w:rsidRDefault="00014BF3">
            <w:pPr>
              <w:pStyle w:val="WitnessRegular"/>
              <w:spacing w:before="0" w:after="0"/>
              <w:rPr>
                <w:b/>
                <w:bCs/>
              </w:rPr>
            </w:pPr>
          </w:p>
        </w:tc>
        <w:tc>
          <w:tcPr>
            <w:tcW w:w="2976" w:type="dxa"/>
            <w:tcBorders>
              <w:top w:val="nil"/>
              <w:bottom w:val="nil"/>
            </w:tcBorders>
          </w:tcPr>
          <w:p w14:paraId="7938AF51" w14:textId="77777777" w:rsidR="00014BF3" w:rsidRPr="002F4E40" w:rsidRDefault="00014BF3">
            <w:pPr>
              <w:pStyle w:val="WitnessRegular"/>
              <w:spacing w:before="0" w:after="0"/>
            </w:pPr>
            <w:r w:rsidRPr="002F4E40">
              <w:t>Person N</w:t>
            </w:r>
          </w:p>
        </w:tc>
        <w:tc>
          <w:tcPr>
            <w:tcW w:w="4185" w:type="dxa"/>
            <w:tcBorders>
              <w:top w:val="nil"/>
              <w:bottom w:val="nil"/>
            </w:tcBorders>
          </w:tcPr>
          <w:p w14:paraId="0EAAB0DD" w14:textId="77777777" w:rsidR="00014BF3" w:rsidRDefault="00014BF3">
            <w:pPr>
              <w:pStyle w:val="WitnessRegular"/>
              <w:spacing w:before="0" w:after="0"/>
            </w:pPr>
          </w:p>
        </w:tc>
      </w:tr>
      <w:tr w:rsidR="00014BF3" w:rsidRPr="00071C08" w14:paraId="1872D300" w14:textId="77777777">
        <w:trPr>
          <w:jc w:val="center"/>
        </w:trPr>
        <w:tc>
          <w:tcPr>
            <w:tcW w:w="2694" w:type="dxa"/>
            <w:tcBorders>
              <w:top w:val="nil"/>
              <w:bottom w:val="nil"/>
            </w:tcBorders>
          </w:tcPr>
          <w:p w14:paraId="1EA9B472" w14:textId="77777777" w:rsidR="00014BF3" w:rsidRPr="00430554" w:rsidRDefault="00014BF3">
            <w:pPr>
              <w:pStyle w:val="WitnessRegular"/>
              <w:spacing w:before="0" w:after="0"/>
              <w:rPr>
                <w:b/>
                <w:bCs/>
              </w:rPr>
            </w:pPr>
          </w:p>
        </w:tc>
        <w:tc>
          <w:tcPr>
            <w:tcW w:w="2976" w:type="dxa"/>
            <w:tcBorders>
              <w:top w:val="nil"/>
              <w:bottom w:val="nil"/>
            </w:tcBorders>
          </w:tcPr>
          <w:p w14:paraId="6F7C48E9" w14:textId="77777777" w:rsidR="00014BF3" w:rsidRPr="002F4E40" w:rsidRDefault="00014BF3">
            <w:pPr>
              <w:pStyle w:val="WitnessRegular"/>
              <w:spacing w:before="0" w:after="0"/>
            </w:pPr>
            <w:r w:rsidRPr="002F4E40">
              <w:t>Person P</w:t>
            </w:r>
          </w:p>
        </w:tc>
        <w:tc>
          <w:tcPr>
            <w:tcW w:w="4185" w:type="dxa"/>
            <w:tcBorders>
              <w:top w:val="nil"/>
              <w:bottom w:val="nil"/>
            </w:tcBorders>
          </w:tcPr>
          <w:p w14:paraId="0E060823" w14:textId="77777777" w:rsidR="00014BF3" w:rsidRDefault="00014BF3">
            <w:pPr>
              <w:pStyle w:val="WitnessRegular"/>
              <w:spacing w:before="0" w:after="0"/>
            </w:pPr>
          </w:p>
        </w:tc>
      </w:tr>
      <w:tr w:rsidR="00014BF3" w:rsidRPr="00071C08" w14:paraId="46316447" w14:textId="77777777">
        <w:trPr>
          <w:jc w:val="center"/>
        </w:trPr>
        <w:tc>
          <w:tcPr>
            <w:tcW w:w="2694" w:type="dxa"/>
            <w:tcBorders>
              <w:top w:val="nil"/>
              <w:bottom w:val="nil"/>
            </w:tcBorders>
          </w:tcPr>
          <w:p w14:paraId="081567E4" w14:textId="77777777" w:rsidR="00014BF3" w:rsidRPr="00430554" w:rsidRDefault="00014BF3">
            <w:pPr>
              <w:pStyle w:val="WitnessRegular"/>
              <w:spacing w:before="0" w:after="0"/>
              <w:rPr>
                <w:b/>
                <w:bCs/>
              </w:rPr>
            </w:pPr>
          </w:p>
        </w:tc>
        <w:tc>
          <w:tcPr>
            <w:tcW w:w="2976" w:type="dxa"/>
            <w:tcBorders>
              <w:top w:val="nil"/>
              <w:bottom w:val="nil"/>
            </w:tcBorders>
          </w:tcPr>
          <w:p w14:paraId="383F54D8" w14:textId="77777777" w:rsidR="00014BF3" w:rsidRPr="002F4E40" w:rsidRDefault="00014BF3">
            <w:pPr>
              <w:pStyle w:val="WitnessRegular"/>
              <w:spacing w:before="0" w:after="0"/>
            </w:pPr>
            <w:r w:rsidRPr="002F4E40">
              <w:t>Person Q</w:t>
            </w:r>
          </w:p>
        </w:tc>
        <w:tc>
          <w:tcPr>
            <w:tcW w:w="4185" w:type="dxa"/>
            <w:tcBorders>
              <w:top w:val="nil"/>
              <w:bottom w:val="nil"/>
            </w:tcBorders>
          </w:tcPr>
          <w:p w14:paraId="70A6B317" w14:textId="77777777" w:rsidR="00014BF3" w:rsidRDefault="00014BF3">
            <w:pPr>
              <w:pStyle w:val="WitnessRegular"/>
              <w:spacing w:before="0" w:after="0"/>
            </w:pPr>
          </w:p>
        </w:tc>
      </w:tr>
      <w:tr w:rsidR="00014BF3" w:rsidRPr="00071C08" w14:paraId="60E43897" w14:textId="77777777">
        <w:trPr>
          <w:jc w:val="center"/>
        </w:trPr>
        <w:tc>
          <w:tcPr>
            <w:tcW w:w="2694" w:type="dxa"/>
            <w:tcBorders>
              <w:top w:val="nil"/>
              <w:bottom w:val="nil"/>
            </w:tcBorders>
          </w:tcPr>
          <w:p w14:paraId="6FE0D96C" w14:textId="77777777" w:rsidR="00014BF3" w:rsidRPr="00430554" w:rsidRDefault="00014BF3">
            <w:pPr>
              <w:pStyle w:val="WitnessRegular"/>
              <w:spacing w:before="0" w:after="0"/>
              <w:rPr>
                <w:b/>
                <w:bCs/>
              </w:rPr>
            </w:pPr>
          </w:p>
        </w:tc>
        <w:tc>
          <w:tcPr>
            <w:tcW w:w="2976" w:type="dxa"/>
            <w:tcBorders>
              <w:top w:val="nil"/>
              <w:bottom w:val="nil"/>
            </w:tcBorders>
          </w:tcPr>
          <w:p w14:paraId="2001F813" w14:textId="77777777" w:rsidR="00014BF3" w:rsidRPr="002F4E40" w:rsidRDefault="00014BF3">
            <w:pPr>
              <w:pStyle w:val="WitnessRegular"/>
              <w:spacing w:before="0" w:after="0"/>
            </w:pPr>
            <w:r w:rsidRPr="002F4E40">
              <w:t>Person R</w:t>
            </w:r>
          </w:p>
        </w:tc>
        <w:tc>
          <w:tcPr>
            <w:tcW w:w="4185" w:type="dxa"/>
            <w:tcBorders>
              <w:top w:val="nil"/>
              <w:bottom w:val="nil"/>
            </w:tcBorders>
          </w:tcPr>
          <w:p w14:paraId="0696C3DA" w14:textId="77777777" w:rsidR="00014BF3" w:rsidRDefault="00014BF3">
            <w:pPr>
              <w:pStyle w:val="WitnessRegular"/>
              <w:spacing w:before="0" w:after="0"/>
            </w:pPr>
          </w:p>
        </w:tc>
      </w:tr>
      <w:tr w:rsidR="00014BF3" w:rsidRPr="00071C08" w14:paraId="3A3D2383" w14:textId="77777777">
        <w:trPr>
          <w:jc w:val="center"/>
        </w:trPr>
        <w:tc>
          <w:tcPr>
            <w:tcW w:w="2694" w:type="dxa"/>
            <w:tcBorders>
              <w:top w:val="nil"/>
              <w:bottom w:val="nil"/>
            </w:tcBorders>
          </w:tcPr>
          <w:p w14:paraId="2E5BF41D" w14:textId="77777777" w:rsidR="00014BF3" w:rsidRPr="00430554" w:rsidRDefault="00014BF3">
            <w:pPr>
              <w:pStyle w:val="WitnessRegular"/>
              <w:spacing w:before="0" w:after="0"/>
              <w:rPr>
                <w:b/>
                <w:bCs/>
              </w:rPr>
            </w:pPr>
          </w:p>
        </w:tc>
        <w:tc>
          <w:tcPr>
            <w:tcW w:w="2976" w:type="dxa"/>
            <w:tcBorders>
              <w:top w:val="nil"/>
              <w:bottom w:val="nil"/>
            </w:tcBorders>
          </w:tcPr>
          <w:p w14:paraId="18B0CEA9" w14:textId="77777777" w:rsidR="00014BF3" w:rsidRPr="002F4E40" w:rsidRDefault="00014BF3">
            <w:pPr>
              <w:pStyle w:val="WitnessRegular"/>
              <w:spacing w:before="0" w:after="0"/>
            </w:pPr>
            <w:r w:rsidRPr="002F4E40">
              <w:t>Person S</w:t>
            </w:r>
          </w:p>
        </w:tc>
        <w:tc>
          <w:tcPr>
            <w:tcW w:w="4185" w:type="dxa"/>
            <w:tcBorders>
              <w:top w:val="nil"/>
              <w:bottom w:val="nil"/>
            </w:tcBorders>
          </w:tcPr>
          <w:p w14:paraId="51F4DFDE" w14:textId="77777777" w:rsidR="00014BF3" w:rsidRDefault="00014BF3">
            <w:pPr>
              <w:pStyle w:val="WitnessRegular"/>
              <w:spacing w:before="0" w:after="0"/>
            </w:pPr>
          </w:p>
        </w:tc>
      </w:tr>
      <w:tr w:rsidR="00014BF3" w:rsidRPr="00071C08" w14:paraId="1DCCA7B7" w14:textId="77777777">
        <w:trPr>
          <w:jc w:val="center"/>
        </w:trPr>
        <w:tc>
          <w:tcPr>
            <w:tcW w:w="2694" w:type="dxa"/>
            <w:tcBorders>
              <w:top w:val="nil"/>
              <w:bottom w:val="nil"/>
            </w:tcBorders>
          </w:tcPr>
          <w:p w14:paraId="56882697" w14:textId="77777777" w:rsidR="00014BF3" w:rsidRPr="00430554" w:rsidRDefault="00014BF3">
            <w:pPr>
              <w:pStyle w:val="WitnessRegular"/>
              <w:spacing w:before="0" w:after="0"/>
              <w:rPr>
                <w:b/>
                <w:bCs/>
              </w:rPr>
            </w:pPr>
          </w:p>
        </w:tc>
        <w:tc>
          <w:tcPr>
            <w:tcW w:w="2976" w:type="dxa"/>
            <w:tcBorders>
              <w:top w:val="nil"/>
              <w:bottom w:val="nil"/>
            </w:tcBorders>
          </w:tcPr>
          <w:p w14:paraId="403D4C11" w14:textId="77777777" w:rsidR="00014BF3" w:rsidRPr="002F4E40" w:rsidRDefault="00014BF3">
            <w:pPr>
              <w:pStyle w:val="WitnessRegular"/>
              <w:spacing w:before="0" w:after="0"/>
            </w:pPr>
            <w:r w:rsidRPr="002F4E40">
              <w:t>Person T</w:t>
            </w:r>
          </w:p>
        </w:tc>
        <w:tc>
          <w:tcPr>
            <w:tcW w:w="4185" w:type="dxa"/>
            <w:tcBorders>
              <w:top w:val="nil"/>
              <w:bottom w:val="nil"/>
            </w:tcBorders>
          </w:tcPr>
          <w:p w14:paraId="0A9C0085" w14:textId="77777777" w:rsidR="00014BF3" w:rsidRDefault="00014BF3">
            <w:pPr>
              <w:pStyle w:val="WitnessRegular"/>
              <w:spacing w:before="0" w:after="0"/>
            </w:pPr>
          </w:p>
        </w:tc>
      </w:tr>
      <w:tr w:rsidR="00014BF3" w:rsidRPr="00071C08" w14:paraId="7BFF8893" w14:textId="77777777">
        <w:trPr>
          <w:jc w:val="center"/>
        </w:trPr>
        <w:tc>
          <w:tcPr>
            <w:tcW w:w="2694" w:type="dxa"/>
            <w:tcBorders>
              <w:top w:val="nil"/>
              <w:bottom w:val="nil"/>
            </w:tcBorders>
          </w:tcPr>
          <w:p w14:paraId="4F4AD033" w14:textId="77777777" w:rsidR="00014BF3" w:rsidRPr="00430554" w:rsidRDefault="00014BF3">
            <w:pPr>
              <w:pStyle w:val="WitnessRegular"/>
              <w:spacing w:before="0" w:after="0"/>
              <w:rPr>
                <w:b/>
                <w:bCs/>
              </w:rPr>
            </w:pPr>
          </w:p>
        </w:tc>
        <w:tc>
          <w:tcPr>
            <w:tcW w:w="2976" w:type="dxa"/>
            <w:tcBorders>
              <w:top w:val="nil"/>
              <w:bottom w:val="nil"/>
            </w:tcBorders>
          </w:tcPr>
          <w:p w14:paraId="042221A0" w14:textId="77777777" w:rsidR="00014BF3" w:rsidRPr="002F4E40" w:rsidRDefault="00014BF3">
            <w:pPr>
              <w:pStyle w:val="WitnessRegular"/>
              <w:spacing w:before="0" w:after="0"/>
            </w:pPr>
            <w:r w:rsidRPr="002F4E40">
              <w:t>Person U</w:t>
            </w:r>
          </w:p>
        </w:tc>
        <w:tc>
          <w:tcPr>
            <w:tcW w:w="4185" w:type="dxa"/>
            <w:tcBorders>
              <w:top w:val="nil"/>
              <w:bottom w:val="nil"/>
            </w:tcBorders>
          </w:tcPr>
          <w:p w14:paraId="2C70BC96" w14:textId="77777777" w:rsidR="00014BF3" w:rsidRDefault="00014BF3">
            <w:pPr>
              <w:pStyle w:val="WitnessRegular"/>
              <w:spacing w:before="0" w:after="0"/>
            </w:pPr>
          </w:p>
        </w:tc>
      </w:tr>
      <w:tr w:rsidR="00014BF3" w:rsidRPr="00071C08" w14:paraId="1BC42104" w14:textId="77777777">
        <w:trPr>
          <w:jc w:val="center"/>
        </w:trPr>
        <w:tc>
          <w:tcPr>
            <w:tcW w:w="2694" w:type="dxa"/>
            <w:tcBorders>
              <w:top w:val="nil"/>
              <w:bottom w:val="nil"/>
            </w:tcBorders>
          </w:tcPr>
          <w:p w14:paraId="1527778D" w14:textId="77777777" w:rsidR="00014BF3" w:rsidRPr="00430554" w:rsidRDefault="00014BF3">
            <w:pPr>
              <w:pStyle w:val="WitnessRegular"/>
              <w:spacing w:before="0" w:after="0"/>
              <w:rPr>
                <w:b/>
                <w:bCs/>
              </w:rPr>
            </w:pPr>
          </w:p>
        </w:tc>
        <w:tc>
          <w:tcPr>
            <w:tcW w:w="2976" w:type="dxa"/>
            <w:tcBorders>
              <w:top w:val="nil"/>
              <w:bottom w:val="nil"/>
            </w:tcBorders>
          </w:tcPr>
          <w:p w14:paraId="26221159" w14:textId="77777777" w:rsidR="00014BF3" w:rsidRPr="002F4E40" w:rsidRDefault="00014BF3">
            <w:pPr>
              <w:pStyle w:val="WitnessRegular"/>
              <w:spacing w:before="0" w:after="0"/>
            </w:pPr>
            <w:r w:rsidRPr="002F4E40">
              <w:t>Person V</w:t>
            </w:r>
          </w:p>
        </w:tc>
        <w:tc>
          <w:tcPr>
            <w:tcW w:w="4185" w:type="dxa"/>
            <w:tcBorders>
              <w:top w:val="nil"/>
              <w:bottom w:val="nil"/>
            </w:tcBorders>
          </w:tcPr>
          <w:p w14:paraId="040054DC" w14:textId="77777777" w:rsidR="00014BF3" w:rsidRDefault="00014BF3">
            <w:pPr>
              <w:pStyle w:val="WitnessRegular"/>
              <w:spacing w:before="0" w:after="0"/>
            </w:pPr>
          </w:p>
        </w:tc>
      </w:tr>
      <w:tr w:rsidR="00014BF3" w:rsidRPr="00071C08" w14:paraId="71AF841F" w14:textId="77777777">
        <w:trPr>
          <w:jc w:val="center"/>
        </w:trPr>
        <w:tc>
          <w:tcPr>
            <w:tcW w:w="2694" w:type="dxa"/>
            <w:tcBorders>
              <w:top w:val="nil"/>
              <w:bottom w:val="nil"/>
            </w:tcBorders>
          </w:tcPr>
          <w:p w14:paraId="4E33468E" w14:textId="77777777" w:rsidR="00014BF3" w:rsidRPr="00430554" w:rsidRDefault="00014BF3">
            <w:pPr>
              <w:pStyle w:val="WitnessRegular"/>
              <w:spacing w:before="0" w:after="0"/>
              <w:rPr>
                <w:b/>
                <w:bCs/>
              </w:rPr>
            </w:pPr>
          </w:p>
        </w:tc>
        <w:tc>
          <w:tcPr>
            <w:tcW w:w="2976" w:type="dxa"/>
            <w:tcBorders>
              <w:top w:val="nil"/>
              <w:bottom w:val="nil"/>
            </w:tcBorders>
          </w:tcPr>
          <w:p w14:paraId="2026A6F4" w14:textId="77777777" w:rsidR="00014BF3" w:rsidRPr="002F4E40" w:rsidRDefault="00014BF3">
            <w:pPr>
              <w:pStyle w:val="WitnessRegular"/>
              <w:spacing w:before="0" w:after="0"/>
            </w:pPr>
            <w:r w:rsidRPr="002F4E40">
              <w:t>Person W</w:t>
            </w:r>
          </w:p>
        </w:tc>
        <w:tc>
          <w:tcPr>
            <w:tcW w:w="4185" w:type="dxa"/>
            <w:tcBorders>
              <w:top w:val="nil"/>
              <w:bottom w:val="nil"/>
            </w:tcBorders>
          </w:tcPr>
          <w:p w14:paraId="05DFB1AA" w14:textId="77777777" w:rsidR="00014BF3" w:rsidRDefault="00014BF3">
            <w:pPr>
              <w:pStyle w:val="WitnessRegular"/>
              <w:spacing w:before="0" w:after="0"/>
            </w:pPr>
          </w:p>
        </w:tc>
      </w:tr>
      <w:tr w:rsidR="00014BF3" w:rsidRPr="00071C08" w14:paraId="57C3FE0A" w14:textId="77777777">
        <w:trPr>
          <w:jc w:val="center"/>
        </w:trPr>
        <w:tc>
          <w:tcPr>
            <w:tcW w:w="2694" w:type="dxa"/>
            <w:tcBorders>
              <w:top w:val="nil"/>
              <w:bottom w:val="nil"/>
            </w:tcBorders>
          </w:tcPr>
          <w:p w14:paraId="756C9065" w14:textId="77777777" w:rsidR="00014BF3" w:rsidRPr="00430554" w:rsidRDefault="00014BF3">
            <w:pPr>
              <w:pStyle w:val="WitnessRegular"/>
              <w:spacing w:before="0" w:after="0"/>
              <w:rPr>
                <w:b/>
                <w:bCs/>
              </w:rPr>
            </w:pPr>
          </w:p>
        </w:tc>
        <w:tc>
          <w:tcPr>
            <w:tcW w:w="2976" w:type="dxa"/>
            <w:tcBorders>
              <w:top w:val="nil"/>
              <w:bottom w:val="nil"/>
            </w:tcBorders>
          </w:tcPr>
          <w:p w14:paraId="60EC6BB3" w14:textId="77777777" w:rsidR="00014BF3" w:rsidRPr="002F4E40" w:rsidRDefault="00014BF3">
            <w:pPr>
              <w:pStyle w:val="WitnessRegular"/>
              <w:spacing w:before="0" w:after="0"/>
            </w:pPr>
            <w:r w:rsidRPr="002F4E40">
              <w:t>Person X</w:t>
            </w:r>
          </w:p>
        </w:tc>
        <w:tc>
          <w:tcPr>
            <w:tcW w:w="4185" w:type="dxa"/>
            <w:tcBorders>
              <w:top w:val="nil"/>
              <w:bottom w:val="nil"/>
            </w:tcBorders>
          </w:tcPr>
          <w:p w14:paraId="68EC995A" w14:textId="77777777" w:rsidR="00014BF3" w:rsidRDefault="00014BF3">
            <w:pPr>
              <w:pStyle w:val="WitnessRegular"/>
              <w:spacing w:before="0" w:after="0"/>
            </w:pPr>
          </w:p>
        </w:tc>
      </w:tr>
      <w:tr w:rsidR="00014BF3" w:rsidRPr="00071C08" w14:paraId="0DDB84B1" w14:textId="77777777">
        <w:trPr>
          <w:jc w:val="center"/>
        </w:trPr>
        <w:tc>
          <w:tcPr>
            <w:tcW w:w="2694" w:type="dxa"/>
            <w:tcBorders>
              <w:top w:val="nil"/>
              <w:bottom w:val="single" w:sz="4" w:space="0" w:color="auto"/>
            </w:tcBorders>
          </w:tcPr>
          <w:p w14:paraId="14F5B880" w14:textId="77777777" w:rsidR="00014BF3" w:rsidRPr="00430554" w:rsidRDefault="00014BF3">
            <w:pPr>
              <w:pStyle w:val="WitnessRegular"/>
              <w:spacing w:before="0" w:after="0"/>
              <w:rPr>
                <w:b/>
                <w:bCs/>
              </w:rPr>
            </w:pPr>
          </w:p>
        </w:tc>
        <w:tc>
          <w:tcPr>
            <w:tcW w:w="2976" w:type="dxa"/>
            <w:tcBorders>
              <w:top w:val="nil"/>
              <w:bottom w:val="single" w:sz="4" w:space="0" w:color="auto"/>
            </w:tcBorders>
          </w:tcPr>
          <w:p w14:paraId="31B3CB6F" w14:textId="77777777" w:rsidR="00014BF3" w:rsidRPr="002F4E40" w:rsidRDefault="00014BF3">
            <w:pPr>
              <w:pStyle w:val="WitnessRegular"/>
              <w:spacing w:before="0" w:after="0"/>
            </w:pPr>
            <w:r w:rsidRPr="002F4E40">
              <w:t>Person Y</w:t>
            </w:r>
          </w:p>
        </w:tc>
        <w:tc>
          <w:tcPr>
            <w:tcW w:w="4185" w:type="dxa"/>
            <w:tcBorders>
              <w:top w:val="nil"/>
              <w:bottom w:val="single" w:sz="4" w:space="0" w:color="auto"/>
            </w:tcBorders>
          </w:tcPr>
          <w:p w14:paraId="59903F5C" w14:textId="77777777" w:rsidR="00014BF3" w:rsidRDefault="00014BF3">
            <w:pPr>
              <w:pStyle w:val="WitnessRegular"/>
              <w:spacing w:before="0" w:after="0"/>
            </w:pPr>
          </w:p>
        </w:tc>
      </w:tr>
    </w:tbl>
    <w:p w14:paraId="397E2CBA" w14:textId="77777777" w:rsidR="00014BF3" w:rsidRDefault="00014BF3" w:rsidP="00014BF3">
      <w:pPr>
        <w:pStyle w:val="WitnessRegular"/>
      </w:pPr>
    </w:p>
    <w:p w14:paraId="25FD5950" w14:textId="78AD6156" w:rsidR="00014BF3" w:rsidRDefault="00014BF3">
      <w:pPr>
        <w:rPr>
          <w:sz w:val="24"/>
        </w:rPr>
      </w:pPr>
      <w:r>
        <w:br w:type="page"/>
      </w:r>
    </w:p>
    <w:p w14:paraId="7935B1CA" w14:textId="5CF82F8C" w:rsidR="00C80F08" w:rsidRPr="007A4E12" w:rsidRDefault="00C80F08" w:rsidP="00C80F08">
      <w:pPr>
        <w:pStyle w:val="AppxTitle"/>
      </w:pPr>
      <w:bookmarkStart w:id="1099" w:name="_Toc211518033"/>
      <w:r w:rsidRPr="007A4E12">
        <w:lastRenderedPageBreak/>
        <w:t>Minutes</w:t>
      </w:r>
      <w:bookmarkEnd w:id="1099"/>
    </w:p>
    <w:p w14:paraId="1BF282B4" w14:textId="77777777" w:rsidR="00C80F08" w:rsidRPr="007A4E12" w:rsidRDefault="00C80F08" w:rsidP="00C80F08">
      <w:pPr>
        <w:pStyle w:val="AppxMinutesBodyBold"/>
        <w:ind w:left="0"/>
        <w:rPr>
          <w:szCs w:val="22"/>
        </w:rPr>
      </w:pPr>
      <w:r>
        <w:rPr>
          <w:szCs w:val="22"/>
        </w:rPr>
        <w:t>M</w:t>
      </w:r>
      <w:r w:rsidRPr="007A4E12">
        <w:rPr>
          <w:szCs w:val="22"/>
        </w:rPr>
        <w:t>inutes no. 12</w:t>
      </w:r>
    </w:p>
    <w:p w14:paraId="418CF1A8" w14:textId="77777777" w:rsidR="00C80F08" w:rsidRPr="007A4E12" w:rsidRDefault="00C80F08" w:rsidP="00C80F08">
      <w:pPr>
        <w:pStyle w:val="AppxMinutesInfo"/>
        <w:rPr>
          <w:szCs w:val="22"/>
        </w:rPr>
      </w:pPr>
      <w:r w:rsidRPr="007A4E12">
        <w:rPr>
          <w:szCs w:val="22"/>
        </w:rPr>
        <w:t>Tuesday 6 August 2024</w:t>
      </w:r>
    </w:p>
    <w:p w14:paraId="571F91B2" w14:textId="77777777" w:rsidR="00C80F08" w:rsidRPr="007A4E12" w:rsidRDefault="00C80F08" w:rsidP="00C80F08">
      <w:pPr>
        <w:pStyle w:val="AppxMinutesInfo"/>
        <w:rPr>
          <w:szCs w:val="22"/>
        </w:rPr>
      </w:pPr>
      <w:r w:rsidRPr="007A4E12">
        <w:rPr>
          <w:szCs w:val="22"/>
        </w:rPr>
        <w:t>Standing Committee on Social Issues</w:t>
      </w:r>
    </w:p>
    <w:p w14:paraId="7125476E" w14:textId="77777777" w:rsidR="00C80F08" w:rsidRPr="007A4E12" w:rsidRDefault="00C80F08" w:rsidP="00C80F08">
      <w:pPr>
        <w:pStyle w:val="AppxMinutesInfo"/>
        <w:rPr>
          <w:szCs w:val="22"/>
        </w:rPr>
      </w:pPr>
      <w:r w:rsidRPr="007A4E12">
        <w:rPr>
          <w:szCs w:val="22"/>
        </w:rPr>
        <w:t>Members Lounge, Parliament House, Sydney, 3.09 pm</w:t>
      </w:r>
    </w:p>
    <w:p w14:paraId="3E324B23" w14:textId="77777777" w:rsidR="00C80F08" w:rsidRPr="007A4E12" w:rsidRDefault="00C80F08" w:rsidP="00C80F08">
      <w:pPr>
        <w:pStyle w:val="AppxMinutesHeadingOne"/>
        <w:rPr>
          <w:szCs w:val="22"/>
        </w:rPr>
      </w:pPr>
      <w:r w:rsidRPr="007A4E12">
        <w:rPr>
          <w:szCs w:val="22"/>
        </w:rPr>
        <w:t>Members present</w:t>
      </w:r>
    </w:p>
    <w:p w14:paraId="2A794114" w14:textId="77777777" w:rsidR="00C80F08" w:rsidRPr="007A4E12" w:rsidRDefault="00C80F08" w:rsidP="00C80F08">
      <w:pPr>
        <w:pStyle w:val="AppxMinutesInfo"/>
        <w:ind w:left="567"/>
        <w:rPr>
          <w:szCs w:val="22"/>
        </w:rPr>
      </w:pPr>
      <w:r w:rsidRPr="007A4E12">
        <w:rPr>
          <w:szCs w:val="22"/>
        </w:rPr>
        <w:t xml:space="preserve">Dr Kaine, </w:t>
      </w:r>
      <w:r w:rsidRPr="007A4E12">
        <w:rPr>
          <w:i/>
          <w:iCs/>
          <w:szCs w:val="22"/>
        </w:rPr>
        <w:t>Chair</w:t>
      </w:r>
    </w:p>
    <w:p w14:paraId="08C25B0F" w14:textId="77777777" w:rsidR="00C80F08" w:rsidRPr="007A4E12" w:rsidRDefault="00C80F08" w:rsidP="00C80F08">
      <w:pPr>
        <w:pStyle w:val="AppxMinutesInfo"/>
        <w:ind w:left="567"/>
        <w:rPr>
          <w:szCs w:val="22"/>
        </w:rPr>
      </w:pPr>
      <w:r w:rsidRPr="007A4E12">
        <w:rPr>
          <w:szCs w:val="22"/>
        </w:rPr>
        <w:t xml:space="preserve">Mrs Mitchell, </w:t>
      </w:r>
      <w:r w:rsidRPr="007A4E12">
        <w:rPr>
          <w:i/>
          <w:iCs/>
          <w:szCs w:val="22"/>
        </w:rPr>
        <w:t>Deputy Chair</w:t>
      </w:r>
      <w:r w:rsidRPr="007A4E12">
        <w:rPr>
          <w:szCs w:val="22"/>
        </w:rPr>
        <w:t xml:space="preserve"> (from 3.09 pm until 3.28 pm)</w:t>
      </w:r>
    </w:p>
    <w:p w14:paraId="232C0A2B" w14:textId="77777777" w:rsidR="00C80F08" w:rsidRPr="007A4E12" w:rsidRDefault="00C80F08" w:rsidP="00C80F08">
      <w:pPr>
        <w:pStyle w:val="AppxMinutesInfo"/>
        <w:ind w:left="567"/>
        <w:rPr>
          <w:szCs w:val="22"/>
        </w:rPr>
      </w:pPr>
      <w:r w:rsidRPr="007A4E12">
        <w:rPr>
          <w:szCs w:val="22"/>
        </w:rPr>
        <w:t>Ms Boyd (substituted Dr Cohn for the procurement practices inquiry)</w:t>
      </w:r>
    </w:p>
    <w:p w14:paraId="6B8EE48B" w14:textId="77777777" w:rsidR="00C80F08" w:rsidRPr="007A4E12" w:rsidRDefault="00C80F08" w:rsidP="00C80F08">
      <w:pPr>
        <w:pStyle w:val="AppxMinutesInfo"/>
        <w:ind w:left="567"/>
        <w:rPr>
          <w:szCs w:val="22"/>
        </w:rPr>
      </w:pPr>
      <w:r w:rsidRPr="007A4E12">
        <w:rPr>
          <w:szCs w:val="22"/>
        </w:rPr>
        <w:t>Mr Buckingham</w:t>
      </w:r>
    </w:p>
    <w:p w14:paraId="63E288ED" w14:textId="77777777" w:rsidR="00C80F08" w:rsidRPr="007A4E12" w:rsidRDefault="00C80F08" w:rsidP="00C80F08">
      <w:pPr>
        <w:pStyle w:val="AppxMinutesInfo"/>
        <w:ind w:left="567"/>
        <w:rPr>
          <w:szCs w:val="22"/>
        </w:rPr>
      </w:pPr>
      <w:r w:rsidRPr="007A4E12">
        <w:rPr>
          <w:szCs w:val="22"/>
        </w:rPr>
        <w:t>Dr Cohn</w:t>
      </w:r>
    </w:p>
    <w:p w14:paraId="04ABE39D" w14:textId="77777777" w:rsidR="00C80F08" w:rsidRPr="007A4E12" w:rsidRDefault="00C80F08" w:rsidP="00C80F08">
      <w:pPr>
        <w:pStyle w:val="AppxMinutesInfo"/>
        <w:ind w:left="567"/>
        <w:rPr>
          <w:szCs w:val="22"/>
        </w:rPr>
      </w:pPr>
      <w:r w:rsidRPr="007A4E12">
        <w:rPr>
          <w:szCs w:val="22"/>
        </w:rPr>
        <w:t>Mr D'Adam (until 3.29 pm)</w:t>
      </w:r>
    </w:p>
    <w:p w14:paraId="5147A6A5" w14:textId="77777777" w:rsidR="00C80F08" w:rsidRPr="007A4E12" w:rsidRDefault="00C80F08" w:rsidP="00C80F08">
      <w:pPr>
        <w:pStyle w:val="AppxMinutesInfo"/>
        <w:ind w:left="567"/>
        <w:rPr>
          <w:szCs w:val="22"/>
        </w:rPr>
      </w:pPr>
      <w:r w:rsidRPr="007A4E12">
        <w:rPr>
          <w:szCs w:val="22"/>
        </w:rPr>
        <w:t>Mr Lawrence (from 3.29 pm, substituted for Mr D'Adam)</w:t>
      </w:r>
    </w:p>
    <w:p w14:paraId="44D0F304" w14:textId="77777777" w:rsidR="00C80F08" w:rsidRPr="007A4E12" w:rsidRDefault="00C80F08" w:rsidP="00C80F08">
      <w:pPr>
        <w:pStyle w:val="AppxMinutesInfo"/>
        <w:ind w:left="567"/>
        <w:rPr>
          <w:szCs w:val="22"/>
        </w:rPr>
      </w:pPr>
      <w:r w:rsidRPr="007A4E12">
        <w:rPr>
          <w:szCs w:val="22"/>
        </w:rPr>
        <w:t>Ms Merton</w:t>
      </w:r>
    </w:p>
    <w:p w14:paraId="1F07A996" w14:textId="77777777" w:rsidR="00C80F08" w:rsidRPr="007A4E12" w:rsidRDefault="00C80F08" w:rsidP="00C80F08">
      <w:pPr>
        <w:pStyle w:val="AppxMinutesInfo"/>
        <w:ind w:left="567"/>
        <w:rPr>
          <w:szCs w:val="22"/>
        </w:rPr>
      </w:pPr>
      <w:r w:rsidRPr="007A4E12">
        <w:rPr>
          <w:szCs w:val="22"/>
        </w:rPr>
        <w:t>Mr Nanva</w:t>
      </w:r>
    </w:p>
    <w:p w14:paraId="04019DC3" w14:textId="77777777" w:rsidR="00C80F08" w:rsidRPr="007A4E12" w:rsidRDefault="00C80F08" w:rsidP="00C80F08">
      <w:pPr>
        <w:pStyle w:val="AppxMinutesInfo"/>
        <w:ind w:left="567"/>
        <w:rPr>
          <w:szCs w:val="22"/>
        </w:rPr>
      </w:pPr>
      <w:r w:rsidRPr="007A4E12">
        <w:rPr>
          <w:szCs w:val="22"/>
        </w:rPr>
        <w:t>Ms Suvaal</w:t>
      </w:r>
    </w:p>
    <w:p w14:paraId="4D0DF324" w14:textId="77777777" w:rsidR="00C80F08" w:rsidRPr="007A4E12" w:rsidRDefault="00C80F08" w:rsidP="00C80F08">
      <w:pPr>
        <w:pStyle w:val="AppxMinutesInfo"/>
        <w:ind w:left="567"/>
        <w:rPr>
          <w:szCs w:val="22"/>
        </w:rPr>
      </w:pPr>
      <w:r w:rsidRPr="007A4E12">
        <w:rPr>
          <w:szCs w:val="22"/>
        </w:rPr>
        <w:t>Mr Tudehope (substituted Mrs Mitchell for the procurement practices inquiry)</w:t>
      </w:r>
    </w:p>
    <w:p w14:paraId="425BF7A4" w14:textId="77777777" w:rsidR="00C80F08" w:rsidRPr="007A4E12" w:rsidRDefault="00C80F08" w:rsidP="00C80F08">
      <w:pPr>
        <w:pStyle w:val="AppxMinutesHeadingOne"/>
        <w:rPr>
          <w:szCs w:val="22"/>
        </w:rPr>
      </w:pPr>
      <w:r w:rsidRPr="007A4E12">
        <w:rPr>
          <w:szCs w:val="22"/>
        </w:rPr>
        <w:t>Previous minutes</w:t>
      </w:r>
    </w:p>
    <w:p w14:paraId="5D38384D" w14:textId="77777777" w:rsidR="00C80F08" w:rsidRPr="007A4E12" w:rsidRDefault="00C80F08" w:rsidP="00C80F08">
      <w:pPr>
        <w:pStyle w:val="AppxMinutesBodySingle"/>
        <w:rPr>
          <w:szCs w:val="22"/>
        </w:rPr>
      </w:pPr>
      <w:r w:rsidRPr="007A4E12">
        <w:rPr>
          <w:szCs w:val="22"/>
        </w:rPr>
        <w:t>Resolved, on the motion of Mr Tudehope: That draft minutes nos. 10 and 11 be confirmed.</w:t>
      </w:r>
    </w:p>
    <w:p w14:paraId="50D4C720" w14:textId="77777777" w:rsidR="00C80F08" w:rsidRPr="007A4E12" w:rsidRDefault="00C80F08" w:rsidP="00C80F08">
      <w:pPr>
        <w:pStyle w:val="AppxMinutesHeadingOne"/>
        <w:rPr>
          <w:szCs w:val="22"/>
        </w:rPr>
      </w:pPr>
      <w:r w:rsidRPr="007A4E12">
        <w:rPr>
          <w:szCs w:val="22"/>
        </w:rPr>
        <w:t>Correspondence</w:t>
      </w:r>
    </w:p>
    <w:p w14:paraId="0DE7F8B6" w14:textId="77777777" w:rsidR="00C80F08" w:rsidRPr="007A4E12" w:rsidRDefault="00C80F08" w:rsidP="00C80F08">
      <w:pPr>
        <w:pStyle w:val="AppxMinutesBodySingle"/>
        <w:rPr>
          <w:szCs w:val="22"/>
        </w:rPr>
      </w:pPr>
      <w:r w:rsidRPr="007A4E12">
        <w:rPr>
          <w:szCs w:val="22"/>
        </w:rPr>
        <w:t>The committee noted the following items of correspondence:</w:t>
      </w:r>
    </w:p>
    <w:p w14:paraId="173D08AE" w14:textId="77777777" w:rsidR="00C80F08" w:rsidRPr="007A4E12" w:rsidRDefault="00C80F08" w:rsidP="00C80F08">
      <w:pPr>
        <w:pStyle w:val="AppxMinutesSubHeading"/>
        <w:rPr>
          <w:szCs w:val="22"/>
        </w:rPr>
      </w:pPr>
      <w:r w:rsidRPr="007A4E12">
        <w:rPr>
          <w:szCs w:val="22"/>
        </w:rPr>
        <w:t>Received:</w:t>
      </w:r>
    </w:p>
    <w:p w14:paraId="1B82B548" w14:textId="77777777" w:rsidR="00C80F08" w:rsidRPr="007A4E12" w:rsidRDefault="00C80F08" w:rsidP="00C80F08">
      <w:pPr>
        <w:pStyle w:val="AppxMinutesBullet"/>
        <w:rPr>
          <w:szCs w:val="22"/>
        </w:rPr>
      </w:pPr>
      <w:r w:rsidRPr="007A4E12">
        <w:rPr>
          <w:szCs w:val="22"/>
        </w:rPr>
        <w:t xml:space="preserve">5 July 2024 – Correspondence from Professor Jo </w:t>
      </w:r>
      <w:proofErr w:type="spellStart"/>
      <w:r w:rsidRPr="007A4E12">
        <w:rPr>
          <w:szCs w:val="22"/>
        </w:rPr>
        <w:t>Barraket</w:t>
      </w:r>
      <w:proofErr w:type="spellEnd"/>
      <w:r w:rsidRPr="007A4E12">
        <w:rPr>
          <w:szCs w:val="22"/>
        </w:rPr>
        <w:t xml:space="preserve"> AM, Director, Melbourne Social Equity Institute, providing information relating to the procurement practices inquiry </w:t>
      </w:r>
    </w:p>
    <w:p w14:paraId="00715C3C" w14:textId="77777777" w:rsidR="00C80F08" w:rsidRPr="007A4E12" w:rsidRDefault="00C80F08" w:rsidP="00C80F08">
      <w:pPr>
        <w:pStyle w:val="AppxMinutesBullet"/>
        <w:rPr>
          <w:szCs w:val="22"/>
        </w:rPr>
      </w:pPr>
      <w:r w:rsidRPr="007A4E12">
        <w:rPr>
          <w:szCs w:val="22"/>
        </w:rPr>
        <w:t xml:space="preserve">10 July 2024 – Correspondence from the Hon Rose Jackson MLC, Minister for Water, Housing, Mental Health, Youth, Homelessness and Minister for the North Coast, to Chair, referring proposed terms of reference for an inquiry into the prevalence, causes and impacts of loneliness in NSW </w:t>
      </w:r>
    </w:p>
    <w:p w14:paraId="17EC0B71" w14:textId="77777777" w:rsidR="00C80F08" w:rsidRPr="007A4E12" w:rsidRDefault="00C80F08" w:rsidP="00C80F08">
      <w:pPr>
        <w:pStyle w:val="AppxMinutesBullet"/>
        <w:rPr>
          <w:szCs w:val="22"/>
        </w:rPr>
      </w:pPr>
      <w:r w:rsidRPr="007A4E12">
        <w:rPr>
          <w:szCs w:val="22"/>
        </w:rPr>
        <w:t xml:space="preserve">17 July 2024 - Email from Dr Chris Wright, Associate Professor, University of Sydney Business School, to the secretariat providing additional information and answers to questions on notice from the public hearing on 3 July 2024 </w:t>
      </w:r>
    </w:p>
    <w:p w14:paraId="557FB6E2" w14:textId="77777777" w:rsidR="00C80F08" w:rsidRPr="007A4E12" w:rsidRDefault="00C80F08" w:rsidP="00C80F08">
      <w:pPr>
        <w:pStyle w:val="AppxMinutesBullet"/>
        <w:rPr>
          <w:szCs w:val="22"/>
        </w:rPr>
      </w:pPr>
      <w:r w:rsidRPr="007A4E12">
        <w:rPr>
          <w:szCs w:val="22"/>
        </w:rPr>
        <w:t xml:space="preserve">23 July 2024 – Correspondence from the Hon Damien Tudehope MLC, Leader of the Opposition in the Legislative Council to the Chair, requesting an additional hearing for the inquiry into procurement practices of government agencies in NSW and its impact on the social development of the people of NSW </w:t>
      </w:r>
    </w:p>
    <w:p w14:paraId="1F97D05C" w14:textId="77777777" w:rsidR="00C80F08" w:rsidRPr="007A4E12" w:rsidRDefault="00C80F08" w:rsidP="00C80F08">
      <w:pPr>
        <w:pStyle w:val="AppxMinutesBullet"/>
        <w:rPr>
          <w:szCs w:val="22"/>
        </w:rPr>
      </w:pPr>
      <w:r w:rsidRPr="007A4E12">
        <w:rPr>
          <w:szCs w:val="22"/>
        </w:rPr>
        <w:t xml:space="preserve">23 July 2024 - Email from Mr Ian Hudson, Executive Director, Industry Capability Network, to the secretariat providing answers to supplementary questions from the public hearing on 26 June 2024 </w:t>
      </w:r>
    </w:p>
    <w:p w14:paraId="1E2129E6" w14:textId="77777777" w:rsidR="00C80F08" w:rsidRPr="007A4E12" w:rsidRDefault="00C80F08" w:rsidP="00C80F08">
      <w:pPr>
        <w:pStyle w:val="AppxMinutesBullet"/>
        <w:rPr>
          <w:szCs w:val="22"/>
        </w:rPr>
      </w:pPr>
      <w:r w:rsidRPr="007A4E12">
        <w:rPr>
          <w:szCs w:val="22"/>
        </w:rPr>
        <w:t xml:space="preserve">23 July 2024 - Email from Ms Kylie Flament, Chief Executive Officer, Social Enterprise Council NSW &amp; ACT, to the secretariat providing answers to questions on notice and supplementary questions from the public hearing on 25 June 2024 </w:t>
      </w:r>
    </w:p>
    <w:p w14:paraId="7951132D" w14:textId="77777777" w:rsidR="00C80F08" w:rsidRPr="007A4E12" w:rsidRDefault="00C80F08" w:rsidP="00C80F08">
      <w:pPr>
        <w:pStyle w:val="AppxMinutesBullet"/>
        <w:rPr>
          <w:szCs w:val="22"/>
        </w:rPr>
      </w:pPr>
      <w:r w:rsidRPr="007A4E12">
        <w:rPr>
          <w:szCs w:val="22"/>
        </w:rPr>
        <w:t xml:space="preserve">23 July 2024 - Email from Ms Mel Flanagan, Founder and Director, Nook Studios to the secretariat providing additional information, answers to questions on notice and supplementary questions from the public hearing on 25 June 2024 </w:t>
      </w:r>
    </w:p>
    <w:p w14:paraId="36598F26" w14:textId="77777777" w:rsidR="00C80F08" w:rsidRPr="007A4E12" w:rsidRDefault="00C80F08" w:rsidP="00C80F08">
      <w:pPr>
        <w:pStyle w:val="AppxMinutesBullet"/>
        <w:rPr>
          <w:szCs w:val="22"/>
        </w:rPr>
      </w:pPr>
      <w:r w:rsidRPr="007A4E12">
        <w:rPr>
          <w:szCs w:val="22"/>
        </w:rPr>
        <w:t>23 July 2024 - Email from Ms Sara Hudson on behalf of Mr Yusef Deen, Chief Executive Officer, NSW Aboriginal Land Council to the secretariat providing an answer to a supplementary question from the public hearing on 25 June 2024.</w:t>
      </w:r>
    </w:p>
    <w:p w14:paraId="7B0CA0B1" w14:textId="77777777" w:rsidR="00B759C7" w:rsidRDefault="00B759C7">
      <w:pPr>
        <w:rPr>
          <w:b/>
          <w:i/>
          <w:sz w:val="22"/>
          <w:szCs w:val="22"/>
        </w:rPr>
      </w:pPr>
      <w:r>
        <w:rPr>
          <w:szCs w:val="22"/>
        </w:rPr>
        <w:br w:type="page"/>
      </w:r>
    </w:p>
    <w:p w14:paraId="24D56A91" w14:textId="5E40E7E2" w:rsidR="00C80F08" w:rsidRPr="007A4E12" w:rsidRDefault="00C80F08" w:rsidP="00C80F08">
      <w:pPr>
        <w:pStyle w:val="AppxMinutesSubHeading"/>
        <w:rPr>
          <w:szCs w:val="22"/>
        </w:rPr>
      </w:pPr>
      <w:r w:rsidRPr="007A4E12">
        <w:rPr>
          <w:szCs w:val="22"/>
        </w:rPr>
        <w:lastRenderedPageBreak/>
        <w:t>Sent:</w:t>
      </w:r>
    </w:p>
    <w:p w14:paraId="2A65F446" w14:textId="77777777" w:rsidR="00C80F08" w:rsidRPr="007A4E12" w:rsidRDefault="00C80F08" w:rsidP="00C80F08">
      <w:pPr>
        <w:pStyle w:val="AppxMinutesBullet"/>
        <w:rPr>
          <w:szCs w:val="22"/>
        </w:rPr>
      </w:pPr>
      <w:r w:rsidRPr="007A4E12">
        <w:rPr>
          <w:szCs w:val="22"/>
        </w:rPr>
        <w:t xml:space="preserve">12 July 2024 – Email from the secretariat to Mr Kwabena Bediako, Chief Procurement Officer, Department of Customer Service, advising that the committee resolved to issue and publish an erratum for the inquiry into the procurement practices of government agencies in New South Wales and its impact on the social development of the people of New South Wales – First report </w:t>
      </w:r>
    </w:p>
    <w:p w14:paraId="2458F2BB" w14:textId="77777777" w:rsidR="00C80F08" w:rsidRPr="007A4E12" w:rsidRDefault="00C80F08" w:rsidP="00C80F08">
      <w:pPr>
        <w:pStyle w:val="AppxMinutesBullet"/>
        <w:rPr>
          <w:szCs w:val="22"/>
        </w:rPr>
      </w:pPr>
      <w:r w:rsidRPr="007A4E12">
        <w:rPr>
          <w:szCs w:val="22"/>
        </w:rPr>
        <w:t>12 July 2024 – Correspondence from the Chair to the Clerk of the Parliaments, advising of and attaching an erratum for the inquiry into the procurement practices of government agencies in New South Wales and its impact on the social development of the people of New South Wales – First report.</w:t>
      </w:r>
    </w:p>
    <w:p w14:paraId="0364A67C" w14:textId="77777777" w:rsidR="00C80F08" w:rsidRPr="007A4E12" w:rsidRDefault="00C80F08" w:rsidP="00C80F08">
      <w:pPr>
        <w:pStyle w:val="AppxMinutesHeadingOne"/>
        <w:rPr>
          <w:szCs w:val="22"/>
        </w:rPr>
      </w:pPr>
      <w:r w:rsidRPr="007A4E12">
        <w:rPr>
          <w:szCs w:val="22"/>
        </w:rPr>
        <w:t>Consideration of ministerial terms of reference</w:t>
      </w:r>
    </w:p>
    <w:p w14:paraId="47539F84" w14:textId="77777777" w:rsidR="00C80F08" w:rsidRPr="007A4E12" w:rsidRDefault="00C80F08" w:rsidP="00C80F08">
      <w:pPr>
        <w:pStyle w:val="AppxMinutesBodySingle"/>
        <w:rPr>
          <w:szCs w:val="22"/>
        </w:rPr>
      </w:pPr>
      <w:r w:rsidRPr="007A4E12">
        <w:rPr>
          <w:szCs w:val="22"/>
        </w:rPr>
        <w:t>The Chair tabled the following terms of reference received from the Hon Rose Jackson MLC, Minister for Water, Housing, Mental Health, Youth, Homelessness and Minister for the North Coast on 10 July 2024:</w:t>
      </w:r>
    </w:p>
    <w:p w14:paraId="6E1B54D4" w14:textId="77777777" w:rsidR="00C80F08" w:rsidRPr="007A4E12" w:rsidRDefault="00C80F08" w:rsidP="00C80F08">
      <w:pPr>
        <w:pStyle w:val="AppxMinutesBodySingle"/>
        <w:rPr>
          <w:szCs w:val="22"/>
        </w:rPr>
      </w:pPr>
      <w:r w:rsidRPr="007A4E12">
        <w:rPr>
          <w:szCs w:val="22"/>
        </w:rPr>
        <w:t>That the Standing Committee on Social Issues inquire into and report on the prevalence, causes and impacts of loneliness in NSW, and in particular:</w:t>
      </w:r>
    </w:p>
    <w:p w14:paraId="29924CF7" w14:textId="77777777" w:rsidR="00C80F08" w:rsidRPr="007A4E12" w:rsidRDefault="00C80F08" w:rsidP="00C80F08">
      <w:pPr>
        <w:pStyle w:val="AppxMinutesInfo"/>
        <w:ind w:left="1134" w:hanging="567"/>
        <w:rPr>
          <w:szCs w:val="22"/>
        </w:rPr>
      </w:pPr>
      <w:r w:rsidRPr="007A4E12">
        <w:rPr>
          <w:szCs w:val="22"/>
        </w:rPr>
        <w:t>(a)</w:t>
      </w:r>
      <w:r w:rsidRPr="007A4E12">
        <w:rPr>
          <w:szCs w:val="22"/>
        </w:rPr>
        <w:tab/>
        <w:t>the extent of loneliness and social isolation in NSW and how this is measured and recorded, including opportunities for additional and/or improved data capture</w:t>
      </w:r>
    </w:p>
    <w:p w14:paraId="6C9F749F" w14:textId="77777777" w:rsidR="00C80F08" w:rsidRPr="007A4E12" w:rsidRDefault="00C80F08" w:rsidP="00C80F08">
      <w:pPr>
        <w:pStyle w:val="AppxMinutesInfo"/>
        <w:ind w:left="1134" w:hanging="567"/>
        <w:rPr>
          <w:szCs w:val="22"/>
        </w:rPr>
      </w:pPr>
      <w:r w:rsidRPr="007A4E12">
        <w:rPr>
          <w:szCs w:val="22"/>
        </w:rPr>
        <w:t>(b)</w:t>
      </w:r>
      <w:r w:rsidRPr="007A4E12">
        <w:rPr>
          <w:szCs w:val="22"/>
        </w:rPr>
        <w:tab/>
        <w:t>the identification of populations most at risk of loneliness and social isolation</w:t>
      </w:r>
    </w:p>
    <w:p w14:paraId="3C49F03F" w14:textId="77777777" w:rsidR="00C80F08" w:rsidRPr="007A4E12" w:rsidRDefault="00C80F08" w:rsidP="00C80F08">
      <w:pPr>
        <w:pStyle w:val="AppxMinutesInfo"/>
        <w:ind w:left="1134" w:hanging="567"/>
        <w:rPr>
          <w:szCs w:val="22"/>
        </w:rPr>
      </w:pPr>
      <w:r w:rsidRPr="007A4E12">
        <w:rPr>
          <w:szCs w:val="22"/>
        </w:rPr>
        <w:t>(c)</w:t>
      </w:r>
      <w:r w:rsidRPr="007A4E12">
        <w:rPr>
          <w:szCs w:val="22"/>
        </w:rPr>
        <w:tab/>
        <w:t>evidence of the psychological and physiological impacts of loneliness on people, including young people, the elderly, those living with a disability, those living in regional areas and the bereaved</w:t>
      </w:r>
    </w:p>
    <w:p w14:paraId="7B927DB8" w14:textId="77777777" w:rsidR="00C80F08" w:rsidRPr="007A4E12" w:rsidRDefault="00C80F08" w:rsidP="00C80F08">
      <w:pPr>
        <w:pStyle w:val="AppxMinutesInfo"/>
        <w:ind w:left="1134" w:hanging="567"/>
        <w:rPr>
          <w:szCs w:val="22"/>
        </w:rPr>
      </w:pPr>
      <w:r w:rsidRPr="007A4E12">
        <w:rPr>
          <w:szCs w:val="22"/>
        </w:rPr>
        <w:t>(d)</w:t>
      </w:r>
      <w:r w:rsidRPr="007A4E12">
        <w:rPr>
          <w:szCs w:val="22"/>
        </w:rPr>
        <w:tab/>
        <w:t>evidence linking social connection to physical health</w:t>
      </w:r>
    </w:p>
    <w:p w14:paraId="3DEDFE12" w14:textId="77777777" w:rsidR="00C80F08" w:rsidRPr="007A4E12" w:rsidRDefault="00C80F08" w:rsidP="00C80F08">
      <w:pPr>
        <w:pStyle w:val="AppxMinutesInfo"/>
        <w:ind w:left="1134" w:hanging="567"/>
        <w:rPr>
          <w:szCs w:val="22"/>
        </w:rPr>
      </w:pPr>
      <w:r w:rsidRPr="007A4E12">
        <w:rPr>
          <w:szCs w:val="22"/>
        </w:rPr>
        <w:t>(e)</w:t>
      </w:r>
      <w:r w:rsidRPr="007A4E12">
        <w:rPr>
          <w:szCs w:val="22"/>
        </w:rPr>
        <w:tab/>
        <w:t>factors that contribute to the development of transient loneliness into chronic loneliness</w:t>
      </w:r>
    </w:p>
    <w:p w14:paraId="6E38C6B0" w14:textId="77777777" w:rsidR="00C80F08" w:rsidRPr="007A4E12" w:rsidRDefault="00C80F08" w:rsidP="00C80F08">
      <w:pPr>
        <w:pStyle w:val="AppxMinutesInfo"/>
        <w:ind w:left="1134" w:hanging="567"/>
        <w:rPr>
          <w:szCs w:val="22"/>
        </w:rPr>
      </w:pPr>
      <w:r w:rsidRPr="007A4E12">
        <w:rPr>
          <w:szCs w:val="22"/>
        </w:rPr>
        <w:t>(f)</w:t>
      </w:r>
      <w:r w:rsidRPr="007A4E12">
        <w:rPr>
          <w:szCs w:val="22"/>
        </w:rPr>
        <w:tab/>
        <w:t>the financial costs of loneliness to the NSW budget and the state economy and steps that can be taken to reduce the financial burden of loneliness</w:t>
      </w:r>
    </w:p>
    <w:p w14:paraId="132B3917" w14:textId="77777777" w:rsidR="00C80F08" w:rsidRPr="007A4E12" w:rsidRDefault="00C80F08" w:rsidP="00C80F08">
      <w:pPr>
        <w:pStyle w:val="AppxMinutesInfo"/>
        <w:ind w:left="1134" w:hanging="567"/>
        <w:rPr>
          <w:szCs w:val="22"/>
        </w:rPr>
      </w:pPr>
      <w:r w:rsidRPr="007A4E12">
        <w:rPr>
          <w:szCs w:val="22"/>
        </w:rPr>
        <w:t>(g)</w:t>
      </w:r>
      <w:r w:rsidRPr="007A4E12">
        <w:rPr>
          <w:szCs w:val="22"/>
        </w:rPr>
        <w:tab/>
        <w:t>the identification of existing initiatives by government and non-government organisations to mitigate and reduce loneliness and social isolation</w:t>
      </w:r>
    </w:p>
    <w:p w14:paraId="7C39D13D" w14:textId="77777777" w:rsidR="00C80F08" w:rsidRPr="007A4E12" w:rsidRDefault="00C80F08" w:rsidP="00C80F08">
      <w:pPr>
        <w:pStyle w:val="AppxMinutesInfo"/>
        <w:ind w:left="1134" w:hanging="567"/>
        <w:rPr>
          <w:szCs w:val="22"/>
        </w:rPr>
      </w:pPr>
      <w:r w:rsidRPr="007A4E12">
        <w:rPr>
          <w:szCs w:val="22"/>
        </w:rPr>
        <w:t>(h)</w:t>
      </w:r>
      <w:r w:rsidRPr="007A4E12">
        <w:rPr>
          <w:szCs w:val="22"/>
        </w:rPr>
        <w:tab/>
        <w:t>developments in other jurisdictions regarding the implementation of policies and initiatives relevant to the treatment of loneliness as a public health issue</w:t>
      </w:r>
    </w:p>
    <w:p w14:paraId="511CFF9B" w14:textId="77777777" w:rsidR="00C80F08" w:rsidRPr="007A4E12" w:rsidRDefault="00C80F08" w:rsidP="00C80F08">
      <w:pPr>
        <w:pStyle w:val="AppxMinutesInfo"/>
        <w:ind w:left="1134" w:hanging="567"/>
        <w:rPr>
          <w:szCs w:val="22"/>
        </w:rPr>
      </w:pPr>
      <w:r w:rsidRPr="007A4E12">
        <w:rPr>
          <w:szCs w:val="22"/>
        </w:rPr>
        <w:t>(</w:t>
      </w:r>
      <w:proofErr w:type="spellStart"/>
      <w:r w:rsidRPr="007A4E12">
        <w:rPr>
          <w:szCs w:val="22"/>
        </w:rPr>
        <w:t>i</w:t>
      </w:r>
      <w:proofErr w:type="spellEnd"/>
      <w:r w:rsidRPr="007A4E12">
        <w:rPr>
          <w:szCs w:val="22"/>
        </w:rPr>
        <w:t>)</w:t>
      </w:r>
      <w:r w:rsidRPr="007A4E12">
        <w:rPr>
          <w:szCs w:val="22"/>
        </w:rPr>
        <w:tab/>
        <w:t>steps the State Government can take to reduce the prevalence and impacts of loneliness in the community</w:t>
      </w:r>
    </w:p>
    <w:p w14:paraId="6086AD41" w14:textId="77777777" w:rsidR="00C80F08" w:rsidRPr="007A4E12" w:rsidRDefault="00C80F08" w:rsidP="00C80F08">
      <w:pPr>
        <w:pStyle w:val="AppxMinutesInfo"/>
        <w:ind w:left="1134" w:hanging="567"/>
        <w:rPr>
          <w:szCs w:val="22"/>
        </w:rPr>
      </w:pPr>
      <w:r w:rsidRPr="007A4E12">
        <w:rPr>
          <w:szCs w:val="22"/>
        </w:rPr>
        <w:t>(j)</w:t>
      </w:r>
      <w:r w:rsidRPr="007A4E12">
        <w:rPr>
          <w:szCs w:val="22"/>
        </w:rPr>
        <w:tab/>
        <w:t>steps that community, technology/social media companies, organisations, and individuals can take to reduce impact of loneliness on individuals and the community; and</w:t>
      </w:r>
    </w:p>
    <w:p w14:paraId="29B18F8D" w14:textId="77777777" w:rsidR="00C80F08" w:rsidRPr="007A4E12" w:rsidRDefault="00C80F08" w:rsidP="00C80F08">
      <w:pPr>
        <w:pStyle w:val="AppxMinutesInfo"/>
        <w:ind w:left="1134" w:hanging="567"/>
        <w:rPr>
          <w:szCs w:val="22"/>
        </w:rPr>
      </w:pPr>
      <w:r w:rsidRPr="007A4E12">
        <w:rPr>
          <w:szCs w:val="22"/>
        </w:rPr>
        <w:t>(k)</w:t>
      </w:r>
      <w:r w:rsidRPr="007A4E12">
        <w:rPr>
          <w:szCs w:val="22"/>
        </w:rPr>
        <w:tab/>
        <w:t>any other related matters.</w:t>
      </w:r>
    </w:p>
    <w:p w14:paraId="1BDCCE25" w14:textId="77777777" w:rsidR="00C80F08" w:rsidRPr="007A4E12" w:rsidRDefault="00C80F08" w:rsidP="00C80F08">
      <w:pPr>
        <w:pStyle w:val="AppxMinutesBodySingle"/>
        <w:spacing w:before="240"/>
        <w:rPr>
          <w:szCs w:val="22"/>
        </w:rPr>
      </w:pPr>
      <w:r w:rsidRPr="007A4E12">
        <w:rPr>
          <w:szCs w:val="22"/>
        </w:rPr>
        <w:t>Resolved, on the motion of D'Adam: That the committee adopt the terms of reference for an inquiry into the prevalence, causes and impacts of loneliness in NSW.</w:t>
      </w:r>
    </w:p>
    <w:p w14:paraId="00DD2495" w14:textId="77777777" w:rsidR="00C80F08" w:rsidRPr="007A4E12" w:rsidRDefault="00C80F08" w:rsidP="00C80F08">
      <w:pPr>
        <w:pStyle w:val="AppxMinutesHeadingOne"/>
        <w:rPr>
          <w:szCs w:val="22"/>
        </w:rPr>
      </w:pPr>
      <w:r w:rsidRPr="007A4E12">
        <w:rPr>
          <w:szCs w:val="22"/>
        </w:rPr>
        <w:t>Inquiry into the prevalence, causes and impacts of loneliness in NSW</w:t>
      </w:r>
    </w:p>
    <w:p w14:paraId="3ED11204" w14:textId="77777777" w:rsidR="00C80F08" w:rsidRPr="007A4E12" w:rsidRDefault="00C80F08" w:rsidP="00C80F08">
      <w:pPr>
        <w:pStyle w:val="AppxMinutesHeadingTwo"/>
        <w:rPr>
          <w:szCs w:val="22"/>
        </w:rPr>
      </w:pPr>
      <w:r w:rsidRPr="007A4E12">
        <w:rPr>
          <w:szCs w:val="22"/>
        </w:rPr>
        <w:t>Proposed timeline and committee activity</w:t>
      </w:r>
    </w:p>
    <w:p w14:paraId="75ACEB88" w14:textId="77777777" w:rsidR="00C80F08" w:rsidRPr="007A4E12" w:rsidRDefault="00C80F08" w:rsidP="00C80F08">
      <w:pPr>
        <w:pStyle w:val="AppxMinutesBodySingle"/>
        <w:ind w:left="1134"/>
        <w:rPr>
          <w:szCs w:val="22"/>
        </w:rPr>
      </w:pPr>
      <w:r w:rsidRPr="007A4E12">
        <w:rPr>
          <w:szCs w:val="22"/>
        </w:rPr>
        <w:t>Resolved, on the motion of Mr D'Adam: That the committee adopt the following timeline for the administration of the inquiry:</w:t>
      </w:r>
    </w:p>
    <w:p w14:paraId="05D4C209" w14:textId="77777777" w:rsidR="00C80F08" w:rsidRPr="007A4E12" w:rsidRDefault="00C80F08" w:rsidP="00C80F08">
      <w:pPr>
        <w:pStyle w:val="AppxMinutesBullet"/>
        <w:tabs>
          <w:tab w:val="clear" w:pos="851"/>
        </w:tabs>
        <w:ind w:left="1418"/>
        <w:rPr>
          <w:szCs w:val="22"/>
        </w:rPr>
      </w:pPr>
      <w:r w:rsidRPr="007A4E12">
        <w:rPr>
          <w:szCs w:val="22"/>
        </w:rPr>
        <w:t>Submission closing date of 1 November 2024</w:t>
      </w:r>
    </w:p>
    <w:p w14:paraId="4E249009" w14:textId="77777777" w:rsidR="00C80F08" w:rsidRPr="007A4E12" w:rsidRDefault="00C80F08" w:rsidP="00C80F08">
      <w:pPr>
        <w:pStyle w:val="AppxMinutesBullet"/>
        <w:tabs>
          <w:tab w:val="clear" w:pos="851"/>
        </w:tabs>
        <w:ind w:left="1418"/>
        <w:rPr>
          <w:szCs w:val="22"/>
        </w:rPr>
      </w:pPr>
      <w:r w:rsidRPr="007A4E12">
        <w:rPr>
          <w:szCs w:val="22"/>
        </w:rPr>
        <w:t>Hearings on 15 and 22 November, with a reserve date of 25 November</w:t>
      </w:r>
    </w:p>
    <w:p w14:paraId="6BB68F05" w14:textId="77777777" w:rsidR="00C80F08" w:rsidRPr="007A4E12" w:rsidRDefault="00C80F08" w:rsidP="00C80F08">
      <w:pPr>
        <w:pStyle w:val="AppxMinutesBullet"/>
        <w:tabs>
          <w:tab w:val="clear" w:pos="851"/>
        </w:tabs>
        <w:ind w:left="1418"/>
        <w:rPr>
          <w:szCs w:val="22"/>
        </w:rPr>
      </w:pPr>
      <w:r w:rsidRPr="007A4E12">
        <w:rPr>
          <w:szCs w:val="22"/>
        </w:rPr>
        <w:t>Tabling the report by 28 March 2025.</w:t>
      </w:r>
    </w:p>
    <w:p w14:paraId="5599A648" w14:textId="77777777" w:rsidR="00C80F08" w:rsidRPr="007A4E12" w:rsidRDefault="00C80F08" w:rsidP="00C80F08">
      <w:pPr>
        <w:pStyle w:val="AppxMinutesHeadingTwo"/>
        <w:rPr>
          <w:szCs w:val="22"/>
        </w:rPr>
      </w:pPr>
      <w:r w:rsidRPr="007A4E12">
        <w:rPr>
          <w:szCs w:val="22"/>
        </w:rPr>
        <w:t>Stakeholder list</w:t>
      </w:r>
    </w:p>
    <w:p w14:paraId="028CEE8D" w14:textId="77777777" w:rsidR="00C80F08" w:rsidRPr="007A4E12" w:rsidRDefault="00C80F08" w:rsidP="00C80F08">
      <w:pPr>
        <w:pStyle w:val="AppxMinutesBodySingle"/>
        <w:ind w:left="1134"/>
        <w:rPr>
          <w:szCs w:val="22"/>
        </w:rPr>
      </w:pPr>
      <w:r w:rsidRPr="007A4E12">
        <w:rPr>
          <w:szCs w:val="22"/>
        </w:rPr>
        <w:t>Resolved, on the motion of Ms Suvaal: That</w:t>
      </w:r>
    </w:p>
    <w:p w14:paraId="73A85B41" w14:textId="77777777" w:rsidR="00C80F08" w:rsidRPr="007A4E12" w:rsidRDefault="00C80F08" w:rsidP="00C80F08">
      <w:pPr>
        <w:pStyle w:val="AppxMinutesBullet"/>
        <w:tabs>
          <w:tab w:val="clear" w:pos="851"/>
        </w:tabs>
        <w:ind w:left="1418"/>
        <w:rPr>
          <w:szCs w:val="22"/>
        </w:rPr>
      </w:pPr>
      <w:r w:rsidRPr="007A4E12">
        <w:rPr>
          <w:szCs w:val="22"/>
        </w:rPr>
        <w:t>the secretariat circulate to members the Chair's proposed list of stakeholders to be invited to make a submission</w:t>
      </w:r>
    </w:p>
    <w:p w14:paraId="1CC1CA1F" w14:textId="77777777" w:rsidR="00C80F08" w:rsidRPr="007A4E12" w:rsidRDefault="00C80F08" w:rsidP="00C80F08">
      <w:pPr>
        <w:pStyle w:val="AppxMinutesBullet"/>
        <w:tabs>
          <w:tab w:val="clear" w:pos="851"/>
        </w:tabs>
        <w:ind w:left="1418"/>
        <w:rPr>
          <w:szCs w:val="22"/>
        </w:rPr>
      </w:pPr>
      <w:r w:rsidRPr="007A4E12">
        <w:rPr>
          <w:szCs w:val="22"/>
        </w:rPr>
        <w:t>members have two days from when the Chair's proposed list is circulated to make amendments or nominate additional stakeholders</w:t>
      </w:r>
    </w:p>
    <w:p w14:paraId="5173DB41" w14:textId="77777777" w:rsidR="00C80F08" w:rsidRPr="007A4E12" w:rsidRDefault="00C80F08" w:rsidP="00C80F08">
      <w:pPr>
        <w:pStyle w:val="AppxMinutesBullet"/>
        <w:tabs>
          <w:tab w:val="clear" w:pos="851"/>
        </w:tabs>
        <w:ind w:left="1418"/>
        <w:rPr>
          <w:szCs w:val="22"/>
        </w:rPr>
      </w:pPr>
      <w:r w:rsidRPr="007A4E12">
        <w:rPr>
          <w:szCs w:val="22"/>
        </w:rPr>
        <w:t>the committee agree to the stakeholder list by email, unless a meeting of the committee is required to resolve any disagreement.</w:t>
      </w:r>
    </w:p>
    <w:p w14:paraId="64AF3E34" w14:textId="77777777" w:rsidR="00C80F08" w:rsidRPr="007A4E12" w:rsidRDefault="00C80F08" w:rsidP="00C80F08">
      <w:pPr>
        <w:pStyle w:val="AppxMinutesHeadingTwo"/>
        <w:rPr>
          <w:szCs w:val="22"/>
        </w:rPr>
      </w:pPr>
      <w:r w:rsidRPr="007A4E12">
        <w:rPr>
          <w:szCs w:val="22"/>
        </w:rPr>
        <w:lastRenderedPageBreak/>
        <w:t>Approach to submissions</w:t>
      </w:r>
    </w:p>
    <w:p w14:paraId="31F238D1" w14:textId="77777777" w:rsidR="00C80F08" w:rsidRPr="007A4E12" w:rsidRDefault="00C80F08" w:rsidP="00C80F08">
      <w:pPr>
        <w:pStyle w:val="AppxMinutesBodySingle"/>
        <w:ind w:left="1134"/>
        <w:rPr>
          <w:szCs w:val="22"/>
        </w:rPr>
      </w:pPr>
      <w:r w:rsidRPr="007A4E12">
        <w:rPr>
          <w:szCs w:val="22"/>
        </w:rPr>
        <w:t>Resolved, on the motion of Ms Mitchell: That, to enable significant efficiencies for members and the secretariat while maintaining the integrity of how submissions are treated, in the event that 50 or more individual submissions are received, the committee may adopt the following approach to processing short submissions:</w:t>
      </w:r>
    </w:p>
    <w:p w14:paraId="347A814B" w14:textId="77777777" w:rsidR="00C80F08" w:rsidRPr="007A4E12" w:rsidRDefault="00C80F08" w:rsidP="00C80F08">
      <w:pPr>
        <w:pStyle w:val="AppxMinutesBullet"/>
        <w:tabs>
          <w:tab w:val="clear" w:pos="851"/>
        </w:tabs>
        <w:ind w:left="1418"/>
        <w:rPr>
          <w:szCs w:val="22"/>
        </w:rPr>
      </w:pPr>
      <w:r w:rsidRPr="007A4E12">
        <w:rPr>
          <w:szCs w:val="22"/>
        </w:rPr>
        <w:t>All submissions from individuals 250 words or less in length will:</w:t>
      </w:r>
    </w:p>
    <w:p w14:paraId="5ABEEC24" w14:textId="77777777" w:rsidR="00C80F08" w:rsidRPr="007A4E12" w:rsidRDefault="00C80F08" w:rsidP="00573718">
      <w:pPr>
        <w:pStyle w:val="AppxMinutesBullet"/>
        <w:numPr>
          <w:ilvl w:val="1"/>
          <w:numId w:val="27"/>
        </w:numPr>
        <w:ind w:left="1843" w:hanging="425"/>
        <w:rPr>
          <w:szCs w:val="22"/>
        </w:rPr>
      </w:pPr>
      <w:r w:rsidRPr="007A4E12">
        <w:rPr>
          <w:szCs w:val="22"/>
        </w:rPr>
        <w:t>have an individual submission number, and be published with the author's name or as name suppressed, or kept confidential, according to the author's request</w:t>
      </w:r>
    </w:p>
    <w:p w14:paraId="69760F5F" w14:textId="77777777" w:rsidR="00C80F08" w:rsidRPr="007A4E12" w:rsidRDefault="00C80F08" w:rsidP="00573718">
      <w:pPr>
        <w:pStyle w:val="AppxMinutesBullet"/>
        <w:numPr>
          <w:ilvl w:val="1"/>
          <w:numId w:val="27"/>
        </w:numPr>
        <w:ind w:left="1843" w:hanging="425"/>
        <w:rPr>
          <w:szCs w:val="22"/>
        </w:rPr>
      </w:pPr>
      <w:r w:rsidRPr="007A4E12">
        <w:rPr>
          <w:szCs w:val="22"/>
        </w:rPr>
        <w:t>be reviewed by the secretariat for adverse mention and sensitive/identifying information, in accordance with practice</w:t>
      </w:r>
    </w:p>
    <w:p w14:paraId="713897BC" w14:textId="77777777" w:rsidR="00C80F08" w:rsidRPr="007A4E12" w:rsidRDefault="00C80F08" w:rsidP="00573718">
      <w:pPr>
        <w:pStyle w:val="AppxMinutesBullet"/>
        <w:numPr>
          <w:ilvl w:val="1"/>
          <w:numId w:val="27"/>
        </w:numPr>
        <w:ind w:left="1843" w:hanging="425"/>
        <w:rPr>
          <w:szCs w:val="22"/>
        </w:rPr>
      </w:pPr>
      <w:r w:rsidRPr="007A4E12">
        <w:rPr>
          <w:szCs w:val="22"/>
        </w:rPr>
        <w:t>be channelled into one single document to be published on the inquiry website</w:t>
      </w:r>
    </w:p>
    <w:p w14:paraId="2321FA8A" w14:textId="77777777" w:rsidR="00C80F08" w:rsidRPr="007A4E12" w:rsidRDefault="00C80F08" w:rsidP="00C80F08">
      <w:pPr>
        <w:pStyle w:val="AppxMinutesBullet"/>
        <w:tabs>
          <w:tab w:val="clear" w:pos="851"/>
        </w:tabs>
        <w:ind w:left="1418"/>
        <w:rPr>
          <w:szCs w:val="22"/>
        </w:rPr>
      </w:pPr>
      <w:r w:rsidRPr="007A4E12">
        <w:rPr>
          <w:szCs w:val="22"/>
        </w:rPr>
        <w:t>All other submissions will be processed and published as normal.</w:t>
      </w:r>
    </w:p>
    <w:p w14:paraId="699541B1" w14:textId="77777777" w:rsidR="00C80F08" w:rsidRPr="007A4E12" w:rsidRDefault="00C80F08" w:rsidP="00C80F08">
      <w:pPr>
        <w:pStyle w:val="AppxMinutesHeadingTwo"/>
        <w:rPr>
          <w:szCs w:val="22"/>
        </w:rPr>
      </w:pPr>
      <w:r w:rsidRPr="007A4E12">
        <w:rPr>
          <w:szCs w:val="22"/>
        </w:rPr>
        <w:t>Online questionnaire</w:t>
      </w:r>
    </w:p>
    <w:p w14:paraId="1E062108" w14:textId="77777777" w:rsidR="00C80F08" w:rsidRPr="007A4E12" w:rsidRDefault="00C80F08" w:rsidP="00C80F08">
      <w:pPr>
        <w:pStyle w:val="AppxMinutesBodySingle"/>
        <w:ind w:left="1134"/>
        <w:rPr>
          <w:szCs w:val="22"/>
        </w:rPr>
      </w:pPr>
      <w:r w:rsidRPr="007A4E12">
        <w:rPr>
          <w:szCs w:val="22"/>
        </w:rPr>
        <w:t xml:space="preserve">Resolved, on the motion of Ms Suvaal: That: </w:t>
      </w:r>
    </w:p>
    <w:p w14:paraId="6C2E01CD" w14:textId="77777777" w:rsidR="00C80F08" w:rsidRPr="007A4E12" w:rsidRDefault="00C80F08" w:rsidP="00C80F08">
      <w:pPr>
        <w:pStyle w:val="AppxMinutesBullet"/>
        <w:tabs>
          <w:tab w:val="clear" w:pos="851"/>
        </w:tabs>
        <w:ind w:left="1418"/>
        <w:rPr>
          <w:szCs w:val="22"/>
        </w:rPr>
      </w:pPr>
      <w:r w:rsidRPr="007A4E12">
        <w:rPr>
          <w:szCs w:val="22"/>
        </w:rPr>
        <w:t>the committee use an online questionnaire to capture individuals' views, and that the draft questions for this questionnaire be circulated and agreed by the committee over email, unless a formal meeting is needed to resolve any disagreement</w:t>
      </w:r>
    </w:p>
    <w:p w14:paraId="3C0803C5" w14:textId="77777777" w:rsidR="00C80F08" w:rsidRPr="007A4E12" w:rsidRDefault="00C80F08" w:rsidP="00C80F08">
      <w:pPr>
        <w:pStyle w:val="AppxMinutesBullet"/>
        <w:tabs>
          <w:tab w:val="clear" w:pos="851"/>
        </w:tabs>
        <w:ind w:left="1418"/>
        <w:rPr>
          <w:szCs w:val="22"/>
        </w:rPr>
      </w:pPr>
      <w:r w:rsidRPr="007A4E12">
        <w:rPr>
          <w:szCs w:val="22"/>
        </w:rPr>
        <w:t xml:space="preserve">the media release announcing the establishment of the inquiry and emails to stakeholders note that there will be an online questionnaire to capture individuals' views </w:t>
      </w:r>
    </w:p>
    <w:p w14:paraId="1A855E6E" w14:textId="77777777" w:rsidR="00C80F08" w:rsidRPr="007A4E12" w:rsidRDefault="00C80F08" w:rsidP="00C80F08">
      <w:pPr>
        <w:pStyle w:val="AppxMinutesBullet"/>
        <w:tabs>
          <w:tab w:val="clear" w:pos="851"/>
        </w:tabs>
        <w:ind w:left="1418"/>
        <w:rPr>
          <w:szCs w:val="22"/>
        </w:rPr>
      </w:pPr>
      <w:r w:rsidRPr="007A4E12">
        <w:rPr>
          <w:szCs w:val="22"/>
        </w:rPr>
        <w:t>the inquiry webpage be updated to promote the online questionnaire</w:t>
      </w:r>
    </w:p>
    <w:p w14:paraId="09846ED7" w14:textId="77777777" w:rsidR="00C80F08" w:rsidRPr="007A4E12" w:rsidRDefault="00C80F08" w:rsidP="00C80F08">
      <w:pPr>
        <w:pStyle w:val="AppxMinutesBullet"/>
        <w:tabs>
          <w:tab w:val="clear" w:pos="851"/>
        </w:tabs>
        <w:ind w:left="1418"/>
        <w:rPr>
          <w:szCs w:val="22"/>
        </w:rPr>
      </w:pPr>
      <w:r w:rsidRPr="007A4E12">
        <w:rPr>
          <w:szCs w:val="22"/>
        </w:rPr>
        <w:t>the closing date for the online questionnaire be 1 November 2024</w:t>
      </w:r>
    </w:p>
    <w:p w14:paraId="389CEF85" w14:textId="77777777" w:rsidR="00C80F08" w:rsidRPr="007A4E12" w:rsidRDefault="00C80F08" w:rsidP="00C80F08">
      <w:pPr>
        <w:pStyle w:val="AppxMinutesBullet"/>
        <w:tabs>
          <w:tab w:val="clear" w:pos="851"/>
        </w:tabs>
        <w:ind w:left="1418"/>
        <w:rPr>
          <w:szCs w:val="22"/>
        </w:rPr>
      </w:pPr>
      <w:r w:rsidRPr="007A4E12">
        <w:rPr>
          <w:szCs w:val="22"/>
        </w:rPr>
        <w:t xml:space="preserve">the committee not accept proformas. </w:t>
      </w:r>
    </w:p>
    <w:p w14:paraId="779D8ABE" w14:textId="77777777" w:rsidR="00C80F08" w:rsidRPr="007A4E12" w:rsidRDefault="00C80F08" w:rsidP="00C80F08">
      <w:pPr>
        <w:pStyle w:val="AppxMinutesBodySingle"/>
        <w:spacing w:before="240"/>
        <w:ind w:left="1134"/>
        <w:rPr>
          <w:szCs w:val="22"/>
        </w:rPr>
      </w:pPr>
      <w:r w:rsidRPr="007A4E12">
        <w:rPr>
          <w:szCs w:val="22"/>
        </w:rPr>
        <w:t xml:space="preserve">Resolved, on the motion of Mr Buckingham: That the secretariat prepare a summary report of responses to the online questionnaire for publication on the website and use in the report, and that: </w:t>
      </w:r>
    </w:p>
    <w:p w14:paraId="71E09B86" w14:textId="77777777" w:rsidR="00C80F08" w:rsidRPr="007A4E12" w:rsidRDefault="00C80F08" w:rsidP="00C80F08">
      <w:pPr>
        <w:pStyle w:val="AppxMinutesBullet"/>
        <w:tabs>
          <w:tab w:val="clear" w:pos="851"/>
        </w:tabs>
        <w:ind w:left="1418"/>
        <w:rPr>
          <w:szCs w:val="22"/>
        </w:rPr>
      </w:pPr>
      <w:r w:rsidRPr="007A4E12">
        <w:rPr>
          <w:szCs w:val="22"/>
        </w:rPr>
        <w:t xml:space="preserve">the committee agree to publication of the report via email, unless a member raises any concerns </w:t>
      </w:r>
    </w:p>
    <w:p w14:paraId="50BB514D" w14:textId="77777777" w:rsidR="00C80F08" w:rsidRPr="007A4E12" w:rsidRDefault="00C80F08" w:rsidP="00C80F08">
      <w:pPr>
        <w:pStyle w:val="AppxMinutesBullet"/>
        <w:tabs>
          <w:tab w:val="clear" w:pos="851"/>
        </w:tabs>
        <w:ind w:left="1418"/>
        <w:rPr>
          <w:szCs w:val="22"/>
        </w:rPr>
      </w:pPr>
      <w:r w:rsidRPr="007A4E12">
        <w:rPr>
          <w:szCs w:val="22"/>
        </w:rPr>
        <w:t xml:space="preserve">individual responses be kept confidential on tabling. </w:t>
      </w:r>
    </w:p>
    <w:p w14:paraId="3D2AC6EC" w14:textId="77777777" w:rsidR="00C80F08" w:rsidRPr="007A4E12" w:rsidRDefault="00C80F08" w:rsidP="00C80F08">
      <w:pPr>
        <w:pStyle w:val="AppxMinutesHeadingOne"/>
        <w:rPr>
          <w:szCs w:val="22"/>
        </w:rPr>
      </w:pPr>
      <w:r w:rsidRPr="007A4E12">
        <w:rPr>
          <w:szCs w:val="22"/>
        </w:rPr>
        <w:t xml:space="preserve">Consideration of ministerial terms of reference </w:t>
      </w:r>
    </w:p>
    <w:p w14:paraId="2D1E1E4F" w14:textId="77777777" w:rsidR="00C80F08" w:rsidRPr="007A4E12" w:rsidRDefault="00C80F08" w:rsidP="00C80F08">
      <w:pPr>
        <w:pStyle w:val="AppxMinutesBodySingle"/>
        <w:rPr>
          <w:szCs w:val="22"/>
        </w:rPr>
      </w:pPr>
      <w:r w:rsidRPr="007A4E12">
        <w:rPr>
          <w:szCs w:val="22"/>
        </w:rPr>
        <w:t>The Chair tabled the following terms of reference received from the Hon Michael Daley, Attorney General, on 2 August 2024:</w:t>
      </w:r>
    </w:p>
    <w:p w14:paraId="777D769E" w14:textId="77777777" w:rsidR="00C80F08" w:rsidRPr="007A4E12" w:rsidRDefault="00C80F08" w:rsidP="00C80F08">
      <w:pPr>
        <w:pStyle w:val="AppxMinutesBodySingle"/>
        <w:spacing w:before="240"/>
        <w:rPr>
          <w:szCs w:val="22"/>
        </w:rPr>
      </w:pPr>
      <w:r w:rsidRPr="007A4E12">
        <w:rPr>
          <w:szCs w:val="22"/>
        </w:rPr>
        <w:t>That the Standing Committee on Social Issues inquire into the impacts of harmful pornography on mental, emotional, and physical health, with particular reference to:</w:t>
      </w:r>
    </w:p>
    <w:p w14:paraId="233C74E6" w14:textId="77777777" w:rsidR="00C80F08" w:rsidRPr="007A4E12" w:rsidRDefault="00C80F08" w:rsidP="00C80F08">
      <w:pPr>
        <w:pStyle w:val="AppxMinutesInfo"/>
        <w:ind w:left="1134" w:hanging="567"/>
        <w:rPr>
          <w:szCs w:val="22"/>
        </w:rPr>
      </w:pPr>
      <w:r w:rsidRPr="007A4E12">
        <w:rPr>
          <w:szCs w:val="22"/>
        </w:rPr>
        <w:t>(a)</w:t>
      </w:r>
      <w:r w:rsidRPr="007A4E12">
        <w:rPr>
          <w:szCs w:val="22"/>
        </w:rPr>
        <w:tab/>
        <w:t>age of first exposure to pornography and impacts of early exposure to pornography</w:t>
      </w:r>
    </w:p>
    <w:p w14:paraId="615D6BCD" w14:textId="77777777" w:rsidR="00C80F08" w:rsidRPr="007A4E12" w:rsidRDefault="00C80F08" w:rsidP="00C80F08">
      <w:pPr>
        <w:pStyle w:val="AppxMinutesInfo"/>
        <w:ind w:left="1134" w:hanging="567"/>
        <w:rPr>
          <w:szCs w:val="22"/>
        </w:rPr>
      </w:pPr>
      <w:r w:rsidRPr="007A4E12">
        <w:rPr>
          <w:szCs w:val="22"/>
        </w:rPr>
        <w:t>(b)</w:t>
      </w:r>
      <w:r w:rsidRPr="007A4E12">
        <w:rPr>
          <w:szCs w:val="22"/>
        </w:rPr>
        <w:tab/>
        <w:t>media by which pornography is accessed and circulated</w:t>
      </w:r>
    </w:p>
    <w:p w14:paraId="57FD85EA" w14:textId="77777777" w:rsidR="00C80F08" w:rsidRPr="007A4E12" w:rsidRDefault="00C80F08" w:rsidP="00C80F08">
      <w:pPr>
        <w:pStyle w:val="AppxMinutesInfo"/>
        <w:ind w:left="1134" w:hanging="567"/>
        <w:rPr>
          <w:szCs w:val="22"/>
        </w:rPr>
      </w:pPr>
      <w:r w:rsidRPr="007A4E12">
        <w:rPr>
          <w:szCs w:val="22"/>
        </w:rPr>
        <w:t>(c)</w:t>
      </w:r>
      <w:r w:rsidRPr="007A4E12">
        <w:rPr>
          <w:szCs w:val="22"/>
        </w:rPr>
        <w:tab/>
        <w:t>impacts on body image</w:t>
      </w:r>
    </w:p>
    <w:p w14:paraId="3407582C" w14:textId="77777777" w:rsidR="00C80F08" w:rsidRPr="007A4E12" w:rsidRDefault="00C80F08" w:rsidP="00C80F08">
      <w:pPr>
        <w:pStyle w:val="AppxMinutesInfo"/>
        <w:ind w:left="1134" w:hanging="567"/>
        <w:rPr>
          <w:szCs w:val="22"/>
        </w:rPr>
      </w:pPr>
      <w:r w:rsidRPr="007A4E12">
        <w:rPr>
          <w:szCs w:val="22"/>
        </w:rPr>
        <w:t>(d)</w:t>
      </w:r>
      <w:r w:rsidRPr="007A4E12">
        <w:rPr>
          <w:szCs w:val="22"/>
        </w:rPr>
        <w:tab/>
        <w:t>the relationship between pornography use and respect and consent education</w:t>
      </w:r>
    </w:p>
    <w:p w14:paraId="18CE549F" w14:textId="77777777" w:rsidR="00C80F08" w:rsidRPr="007A4E12" w:rsidRDefault="00C80F08" w:rsidP="00C80F08">
      <w:pPr>
        <w:pStyle w:val="AppxMinutesInfo"/>
        <w:ind w:left="1134" w:hanging="567"/>
        <w:rPr>
          <w:szCs w:val="22"/>
        </w:rPr>
      </w:pPr>
      <w:r w:rsidRPr="007A4E12">
        <w:rPr>
          <w:szCs w:val="22"/>
        </w:rPr>
        <w:t>(e)</w:t>
      </w:r>
      <w:r w:rsidRPr="007A4E12">
        <w:rPr>
          <w:szCs w:val="22"/>
        </w:rPr>
        <w:tab/>
        <w:t>the production and dissemination of deepfake or Al-generated pornography</w:t>
      </w:r>
    </w:p>
    <w:p w14:paraId="3E9119EC" w14:textId="77777777" w:rsidR="00C80F08" w:rsidRPr="007A4E12" w:rsidRDefault="00C80F08" w:rsidP="00C80F08">
      <w:pPr>
        <w:pStyle w:val="AppxMinutesInfo"/>
        <w:ind w:left="1134" w:hanging="567"/>
        <w:rPr>
          <w:szCs w:val="22"/>
        </w:rPr>
      </w:pPr>
      <w:r w:rsidRPr="007A4E12">
        <w:rPr>
          <w:szCs w:val="22"/>
        </w:rPr>
        <w:t>(f)</w:t>
      </w:r>
      <w:r w:rsidRPr="007A4E12">
        <w:rPr>
          <w:szCs w:val="22"/>
        </w:rPr>
        <w:tab/>
        <w:t>the impact of exposure to violent and/or misogynistic pornography on children, teenagers and young adults</w:t>
      </w:r>
    </w:p>
    <w:p w14:paraId="5F9C5B7C" w14:textId="77777777" w:rsidR="00C80F08" w:rsidRPr="007A4E12" w:rsidRDefault="00C80F08" w:rsidP="00C80F08">
      <w:pPr>
        <w:pStyle w:val="AppxMinutesInfo"/>
        <w:ind w:left="1134" w:hanging="567"/>
        <w:rPr>
          <w:szCs w:val="22"/>
        </w:rPr>
      </w:pPr>
      <w:r w:rsidRPr="007A4E12">
        <w:rPr>
          <w:szCs w:val="22"/>
        </w:rPr>
        <w:t>(g)</w:t>
      </w:r>
      <w:r w:rsidRPr="007A4E12">
        <w:rPr>
          <w:szCs w:val="22"/>
        </w:rPr>
        <w:tab/>
        <w:t>impacts on minority groups including but not limited to First Nations, CALD or LGBTIQA+ people and people living with disability</w:t>
      </w:r>
    </w:p>
    <w:p w14:paraId="0C6E7B58" w14:textId="77777777" w:rsidR="00C80F08" w:rsidRPr="007A4E12" w:rsidRDefault="00C80F08" w:rsidP="00C80F08">
      <w:pPr>
        <w:pStyle w:val="AppxMinutesInfo"/>
        <w:ind w:left="1134" w:hanging="567"/>
        <w:rPr>
          <w:szCs w:val="22"/>
        </w:rPr>
      </w:pPr>
      <w:r w:rsidRPr="007A4E12">
        <w:rPr>
          <w:szCs w:val="22"/>
        </w:rPr>
        <w:t>(h)</w:t>
      </w:r>
      <w:r w:rsidRPr="007A4E12">
        <w:rPr>
          <w:szCs w:val="22"/>
        </w:rPr>
        <w:tab/>
        <w:t>effectiveness of any current education programs about use and misuse of pornography, and how these may be improved</w:t>
      </w:r>
    </w:p>
    <w:p w14:paraId="057E838A" w14:textId="77777777" w:rsidR="00C80F08" w:rsidRPr="007A4E12" w:rsidRDefault="00C80F08" w:rsidP="00C80F08">
      <w:pPr>
        <w:pStyle w:val="AppxMinutesInfo"/>
        <w:ind w:left="1134" w:hanging="567"/>
        <w:rPr>
          <w:szCs w:val="22"/>
        </w:rPr>
      </w:pPr>
      <w:r w:rsidRPr="007A4E12">
        <w:rPr>
          <w:szCs w:val="22"/>
        </w:rPr>
        <w:t>(</w:t>
      </w:r>
      <w:proofErr w:type="spellStart"/>
      <w:r w:rsidRPr="007A4E12">
        <w:rPr>
          <w:szCs w:val="22"/>
        </w:rPr>
        <w:t>i</w:t>
      </w:r>
      <w:proofErr w:type="spellEnd"/>
      <w:r w:rsidRPr="007A4E12">
        <w:rPr>
          <w:szCs w:val="22"/>
        </w:rPr>
        <w:t>)</w:t>
      </w:r>
      <w:r w:rsidRPr="007A4E12">
        <w:rPr>
          <w:szCs w:val="22"/>
        </w:rPr>
        <w:tab/>
        <w:t>the effectiveness of current restrictions on access to pornography and consideration of any need to improve these</w:t>
      </w:r>
    </w:p>
    <w:p w14:paraId="6188EAD2" w14:textId="77777777" w:rsidR="00C80F08" w:rsidRPr="007A4E12" w:rsidRDefault="00C80F08" w:rsidP="00C80F08">
      <w:pPr>
        <w:pStyle w:val="AppxMinutesInfo"/>
        <w:ind w:left="1134" w:hanging="567"/>
        <w:rPr>
          <w:szCs w:val="22"/>
        </w:rPr>
      </w:pPr>
      <w:r w:rsidRPr="007A4E12">
        <w:rPr>
          <w:szCs w:val="22"/>
        </w:rPr>
        <w:t>(j)</w:t>
      </w:r>
      <w:r w:rsidRPr="007A4E12">
        <w:rPr>
          <w:szCs w:val="22"/>
        </w:rPr>
        <w:tab/>
        <w:t>the resources and support currently available to parents and carers to educate children about pornography, and how these might be improved; and</w:t>
      </w:r>
    </w:p>
    <w:p w14:paraId="5CA56223" w14:textId="77777777" w:rsidR="00C80F08" w:rsidRPr="007A4E12" w:rsidRDefault="00C80F08" w:rsidP="00C80F08">
      <w:pPr>
        <w:pStyle w:val="AppxMinutesInfo"/>
        <w:ind w:left="1134" w:hanging="567"/>
        <w:rPr>
          <w:szCs w:val="22"/>
        </w:rPr>
      </w:pPr>
      <w:r w:rsidRPr="007A4E12">
        <w:rPr>
          <w:szCs w:val="22"/>
        </w:rPr>
        <w:t>(k)</w:t>
      </w:r>
      <w:r w:rsidRPr="007A4E12">
        <w:rPr>
          <w:szCs w:val="22"/>
        </w:rPr>
        <w:tab/>
        <w:t>any other related matter.</w:t>
      </w:r>
    </w:p>
    <w:p w14:paraId="4FB2CF7A" w14:textId="77777777" w:rsidR="00C80F08" w:rsidRPr="007A4E12" w:rsidRDefault="00C80F08" w:rsidP="00C80F08">
      <w:pPr>
        <w:pStyle w:val="AppxMinutesBodySingle"/>
        <w:spacing w:before="240"/>
        <w:rPr>
          <w:szCs w:val="22"/>
        </w:rPr>
      </w:pPr>
      <w:r w:rsidRPr="007A4E12">
        <w:rPr>
          <w:szCs w:val="22"/>
        </w:rPr>
        <w:lastRenderedPageBreak/>
        <w:t xml:space="preserve">Resolved, on the motion of Mr Buckingham: That paragraph (e) be omitted and the following inserted instead: ‘the production and dissemination of pornography, including deepfake or AI generated pornography’. </w:t>
      </w:r>
    </w:p>
    <w:p w14:paraId="19CE5157" w14:textId="77777777" w:rsidR="00C80F08" w:rsidRPr="007A4E12" w:rsidRDefault="00C80F08" w:rsidP="00C80F08">
      <w:pPr>
        <w:pStyle w:val="AppxMinutesBodySingle"/>
        <w:spacing w:before="240"/>
        <w:rPr>
          <w:szCs w:val="22"/>
        </w:rPr>
      </w:pPr>
      <w:r w:rsidRPr="007A4E12">
        <w:rPr>
          <w:szCs w:val="22"/>
        </w:rPr>
        <w:t>Resolved, on the motion of Mr Buckingham: That the terms of reference for an inquiry into the impacts of harmful pornography on mental, emotional, and physical health be adopted, as amended.</w:t>
      </w:r>
    </w:p>
    <w:p w14:paraId="1B133E2A" w14:textId="77777777" w:rsidR="00C80F08" w:rsidRPr="007A4E12" w:rsidRDefault="00C80F08" w:rsidP="00C80F08">
      <w:pPr>
        <w:pStyle w:val="AppxMinutesHeadingOne"/>
        <w:rPr>
          <w:szCs w:val="22"/>
        </w:rPr>
      </w:pPr>
      <w:r w:rsidRPr="007A4E12">
        <w:rPr>
          <w:szCs w:val="22"/>
        </w:rPr>
        <w:t>Conduct of the inquiry into the impacts of harmful pornography on mental, emotional and physical health</w:t>
      </w:r>
    </w:p>
    <w:p w14:paraId="4C4496A4" w14:textId="77777777" w:rsidR="00C80F08" w:rsidRPr="007A4E12" w:rsidRDefault="00C80F08" w:rsidP="00C80F08">
      <w:pPr>
        <w:pStyle w:val="AppxMinutesHeadingTwo"/>
        <w:rPr>
          <w:szCs w:val="22"/>
        </w:rPr>
      </w:pPr>
      <w:r w:rsidRPr="007A4E12">
        <w:rPr>
          <w:szCs w:val="22"/>
        </w:rPr>
        <w:t>Proposed timeline and committee activity</w:t>
      </w:r>
    </w:p>
    <w:p w14:paraId="7E53F30E" w14:textId="77777777" w:rsidR="00C80F08" w:rsidRPr="007A4E12" w:rsidRDefault="00C80F08" w:rsidP="00C80F08">
      <w:pPr>
        <w:pStyle w:val="AppxMinutesBodySingle"/>
        <w:ind w:left="1134"/>
        <w:rPr>
          <w:szCs w:val="22"/>
        </w:rPr>
      </w:pPr>
      <w:r w:rsidRPr="007A4E12">
        <w:rPr>
          <w:szCs w:val="22"/>
        </w:rPr>
        <w:t>Resolved, on the motion of Ms Mitchell: That the committee adopt the following timeline for the administration of the inquiry:</w:t>
      </w:r>
    </w:p>
    <w:p w14:paraId="75A06C59" w14:textId="77777777" w:rsidR="00C80F08" w:rsidRPr="007A4E12" w:rsidRDefault="00C80F08" w:rsidP="00C80F08">
      <w:pPr>
        <w:pStyle w:val="AppxMinutesBullet"/>
        <w:tabs>
          <w:tab w:val="clear" w:pos="851"/>
        </w:tabs>
        <w:ind w:left="1418"/>
        <w:rPr>
          <w:szCs w:val="22"/>
        </w:rPr>
      </w:pPr>
      <w:r w:rsidRPr="007A4E12">
        <w:rPr>
          <w:szCs w:val="22"/>
        </w:rPr>
        <w:t>Submission closing date of 1 November 2024</w:t>
      </w:r>
    </w:p>
    <w:p w14:paraId="266993BC" w14:textId="77777777" w:rsidR="00C80F08" w:rsidRPr="007A4E12" w:rsidRDefault="00C80F08" w:rsidP="00C80F08">
      <w:pPr>
        <w:pStyle w:val="AppxMinutesBullet"/>
        <w:tabs>
          <w:tab w:val="clear" w:pos="851"/>
        </w:tabs>
        <w:ind w:left="1418"/>
        <w:rPr>
          <w:szCs w:val="22"/>
        </w:rPr>
      </w:pPr>
      <w:r w:rsidRPr="007A4E12">
        <w:rPr>
          <w:szCs w:val="22"/>
        </w:rPr>
        <w:t>one hearing in late November or early December, to be determined after submissions are received.</w:t>
      </w:r>
    </w:p>
    <w:p w14:paraId="3B556173" w14:textId="77777777" w:rsidR="00C80F08" w:rsidRPr="007A4E12" w:rsidRDefault="00C80F08" w:rsidP="00C80F08">
      <w:pPr>
        <w:pStyle w:val="AppxMinutesHeadingTwo"/>
        <w:rPr>
          <w:szCs w:val="22"/>
        </w:rPr>
      </w:pPr>
      <w:r w:rsidRPr="007A4E12">
        <w:rPr>
          <w:szCs w:val="22"/>
        </w:rPr>
        <w:t>Stakeholder list</w:t>
      </w:r>
    </w:p>
    <w:p w14:paraId="55883D8F" w14:textId="77777777" w:rsidR="00C80F08" w:rsidRPr="007A4E12" w:rsidRDefault="00C80F08" w:rsidP="00C80F08">
      <w:pPr>
        <w:pStyle w:val="AppxMinutesBodySingle"/>
        <w:ind w:left="1134"/>
        <w:rPr>
          <w:szCs w:val="22"/>
        </w:rPr>
      </w:pPr>
      <w:r w:rsidRPr="007A4E12">
        <w:rPr>
          <w:szCs w:val="22"/>
        </w:rPr>
        <w:t>Resolved, on the motion of Ms Suvaal: That</w:t>
      </w:r>
    </w:p>
    <w:p w14:paraId="66AE8D69" w14:textId="77777777" w:rsidR="00C80F08" w:rsidRPr="007A4E12" w:rsidRDefault="00C80F08" w:rsidP="00C80F08">
      <w:pPr>
        <w:pStyle w:val="AppxMinutesBullet"/>
        <w:tabs>
          <w:tab w:val="clear" w:pos="851"/>
        </w:tabs>
        <w:ind w:left="1418"/>
        <w:rPr>
          <w:szCs w:val="22"/>
        </w:rPr>
      </w:pPr>
      <w:r w:rsidRPr="007A4E12">
        <w:rPr>
          <w:szCs w:val="22"/>
        </w:rPr>
        <w:t>the secretariat circulate to members the Chair's proposed list of stakeholders to be invited to make a submission</w:t>
      </w:r>
    </w:p>
    <w:p w14:paraId="5173D5A7" w14:textId="77777777" w:rsidR="00C80F08" w:rsidRPr="007A4E12" w:rsidRDefault="00C80F08" w:rsidP="00C80F08">
      <w:pPr>
        <w:pStyle w:val="AppxMinutesBullet"/>
        <w:tabs>
          <w:tab w:val="clear" w:pos="851"/>
        </w:tabs>
        <w:ind w:left="1418"/>
        <w:rPr>
          <w:szCs w:val="22"/>
        </w:rPr>
      </w:pPr>
      <w:r w:rsidRPr="007A4E12">
        <w:rPr>
          <w:szCs w:val="22"/>
        </w:rPr>
        <w:t>members have two days from when the Chair's proposed list is circulated to make amendments or nominate additional stakeholders</w:t>
      </w:r>
    </w:p>
    <w:p w14:paraId="63D83FB5" w14:textId="77777777" w:rsidR="00C80F08" w:rsidRPr="007A4E12" w:rsidRDefault="00C80F08" w:rsidP="00C80F08">
      <w:pPr>
        <w:pStyle w:val="AppxMinutesBullet"/>
        <w:tabs>
          <w:tab w:val="clear" w:pos="851"/>
        </w:tabs>
        <w:ind w:left="1418"/>
        <w:rPr>
          <w:szCs w:val="22"/>
        </w:rPr>
      </w:pPr>
      <w:r w:rsidRPr="007A4E12">
        <w:rPr>
          <w:szCs w:val="22"/>
        </w:rPr>
        <w:t>the committee agree to the stakeholder list by email, unless a meeting of the committee is required to resolve any disagreement.</w:t>
      </w:r>
    </w:p>
    <w:p w14:paraId="7A10ED00" w14:textId="77777777" w:rsidR="00C80F08" w:rsidRPr="007A4E12" w:rsidRDefault="00C80F08" w:rsidP="00C80F08">
      <w:pPr>
        <w:pStyle w:val="AppxMinutesHeadingTwo"/>
        <w:rPr>
          <w:szCs w:val="22"/>
        </w:rPr>
      </w:pPr>
      <w:r w:rsidRPr="007A4E12">
        <w:rPr>
          <w:szCs w:val="22"/>
        </w:rPr>
        <w:t>Approach to submissions</w:t>
      </w:r>
    </w:p>
    <w:p w14:paraId="76610891" w14:textId="77777777" w:rsidR="00C80F08" w:rsidRPr="007A4E12" w:rsidRDefault="00C80F08" w:rsidP="00C80F08">
      <w:pPr>
        <w:pStyle w:val="AppxMinutesBodySingle"/>
        <w:ind w:left="1134"/>
        <w:rPr>
          <w:szCs w:val="22"/>
        </w:rPr>
      </w:pPr>
      <w:r w:rsidRPr="007A4E12">
        <w:rPr>
          <w:szCs w:val="22"/>
        </w:rPr>
        <w:t>Resolved, on the motion of Ms Suvaal: That, to enable significant efficiencies for members and the secretariat while maintaining the integrity of how submissions are treated, in the event that 50 or more individual submissions are received, the committee may adopt the following approach to processing short submissions:</w:t>
      </w:r>
    </w:p>
    <w:p w14:paraId="03928E5A" w14:textId="77777777" w:rsidR="00C80F08" w:rsidRPr="007A4E12" w:rsidRDefault="00C80F08" w:rsidP="00C80F08">
      <w:pPr>
        <w:pStyle w:val="AppxMinutesBullet"/>
        <w:tabs>
          <w:tab w:val="clear" w:pos="851"/>
        </w:tabs>
        <w:ind w:left="1418"/>
        <w:rPr>
          <w:szCs w:val="22"/>
        </w:rPr>
      </w:pPr>
      <w:r w:rsidRPr="007A4E12">
        <w:rPr>
          <w:szCs w:val="22"/>
        </w:rPr>
        <w:t>All submissions from individuals 250 words or less in length will:</w:t>
      </w:r>
    </w:p>
    <w:p w14:paraId="286BC6EC" w14:textId="77777777" w:rsidR="00C80F08" w:rsidRPr="007A4E12" w:rsidRDefault="00C80F08" w:rsidP="00573718">
      <w:pPr>
        <w:pStyle w:val="AppxMinutesBullet"/>
        <w:numPr>
          <w:ilvl w:val="1"/>
          <w:numId w:val="27"/>
        </w:numPr>
        <w:ind w:left="1843" w:hanging="425"/>
        <w:rPr>
          <w:szCs w:val="22"/>
        </w:rPr>
      </w:pPr>
      <w:r w:rsidRPr="007A4E12">
        <w:rPr>
          <w:szCs w:val="22"/>
        </w:rPr>
        <w:t>have an individual submission number, and be published with the author's name or as name suppressed, or kept confidential, according to the author's request</w:t>
      </w:r>
    </w:p>
    <w:p w14:paraId="49BB165D" w14:textId="77777777" w:rsidR="00C80F08" w:rsidRPr="007A4E12" w:rsidRDefault="00C80F08" w:rsidP="00573718">
      <w:pPr>
        <w:pStyle w:val="AppxMinutesBullet"/>
        <w:numPr>
          <w:ilvl w:val="1"/>
          <w:numId w:val="27"/>
        </w:numPr>
        <w:ind w:left="1843" w:hanging="425"/>
        <w:rPr>
          <w:szCs w:val="22"/>
        </w:rPr>
      </w:pPr>
      <w:r w:rsidRPr="007A4E12">
        <w:rPr>
          <w:szCs w:val="22"/>
        </w:rPr>
        <w:t>be reviewed by the secretariat for adverse mention and sensitive/identifying information, in accordance with practice</w:t>
      </w:r>
    </w:p>
    <w:p w14:paraId="2955C454" w14:textId="77777777" w:rsidR="00C80F08" w:rsidRPr="007A4E12" w:rsidRDefault="00C80F08" w:rsidP="00573718">
      <w:pPr>
        <w:pStyle w:val="AppxMinutesBullet"/>
        <w:numPr>
          <w:ilvl w:val="1"/>
          <w:numId w:val="27"/>
        </w:numPr>
        <w:ind w:left="1843" w:hanging="425"/>
        <w:rPr>
          <w:szCs w:val="22"/>
        </w:rPr>
      </w:pPr>
      <w:r w:rsidRPr="007A4E12">
        <w:rPr>
          <w:szCs w:val="22"/>
        </w:rPr>
        <w:t>be channelled into one single document to be published on the inquiry website</w:t>
      </w:r>
    </w:p>
    <w:p w14:paraId="5A599C7C" w14:textId="77777777" w:rsidR="00C80F08" w:rsidRPr="007A4E12" w:rsidRDefault="00C80F08" w:rsidP="00C80F08">
      <w:pPr>
        <w:pStyle w:val="AppxMinutesBullet"/>
        <w:tabs>
          <w:tab w:val="clear" w:pos="851"/>
        </w:tabs>
        <w:ind w:left="1418"/>
        <w:rPr>
          <w:szCs w:val="22"/>
        </w:rPr>
      </w:pPr>
      <w:r w:rsidRPr="007A4E12">
        <w:rPr>
          <w:szCs w:val="22"/>
        </w:rPr>
        <w:t>All other submissions will be processed and published as normal.</w:t>
      </w:r>
    </w:p>
    <w:p w14:paraId="3AD5364F" w14:textId="77777777" w:rsidR="00C80F08" w:rsidRPr="007A4E12" w:rsidRDefault="00C80F08" w:rsidP="00C80F08">
      <w:pPr>
        <w:pStyle w:val="AppxMinutesHeadingTwo"/>
        <w:rPr>
          <w:szCs w:val="22"/>
        </w:rPr>
      </w:pPr>
      <w:r w:rsidRPr="007A4E12">
        <w:rPr>
          <w:szCs w:val="22"/>
        </w:rPr>
        <w:t>Online questionnaire</w:t>
      </w:r>
    </w:p>
    <w:p w14:paraId="209158CE" w14:textId="77777777" w:rsidR="00C80F08" w:rsidRPr="007A4E12" w:rsidRDefault="00C80F08" w:rsidP="00C80F08">
      <w:pPr>
        <w:pStyle w:val="AppxMinutesBodySingle"/>
        <w:ind w:left="1134"/>
        <w:rPr>
          <w:szCs w:val="22"/>
        </w:rPr>
      </w:pPr>
      <w:r w:rsidRPr="007A4E12">
        <w:rPr>
          <w:szCs w:val="22"/>
        </w:rPr>
        <w:t>Resolved on the motion of Mr D’Adam: That:</w:t>
      </w:r>
    </w:p>
    <w:p w14:paraId="0308A417" w14:textId="77777777" w:rsidR="00C80F08" w:rsidRPr="007A4E12" w:rsidRDefault="00C80F08" w:rsidP="00C80F08">
      <w:pPr>
        <w:pStyle w:val="AppxMinutesBullet"/>
        <w:tabs>
          <w:tab w:val="clear" w:pos="851"/>
        </w:tabs>
        <w:ind w:left="1418"/>
        <w:rPr>
          <w:szCs w:val="22"/>
        </w:rPr>
      </w:pPr>
      <w:r w:rsidRPr="007A4E12">
        <w:rPr>
          <w:szCs w:val="22"/>
        </w:rPr>
        <w:t>the committee use an online questionnaire to capture individuals' views, and that the draft questions for this questionnaire be circulated and agreed by the committee over email, unless a formal meeting is needed to resolve any disagreement</w:t>
      </w:r>
    </w:p>
    <w:p w14:paraId="7D8BC43E" w14:textId="77777777" w:rsidR="00C80F08" w:rsidRPr="007A4E12" w:rsidRDefault="00C80F08" w:rsidP="00C80F08">
      <w:pPr>
        <w:pStyle w:val="AppxMinutesBullet"/>
        <w:tabs>
          <w:tab w:val="clear" w:pos="851"/>
        </w:tabs>
        <w:ind w:left="1418"/>
        <w:rPr>
          <w:szCs w:val="22"/>
        </w:rPr>
      </w:pPr>
      <w:r w:rsidRPr="007A4E12">
        <w:rPr>
          <w:szCs w:val="22"/>
        </w:rPr>
        <w:t xml:space="preserve">the media release announcing the establishment of the inquiry and emails to stakeholders note that there will be an online questionnaire to capture individuals' views </w:t>
      </w:r>
    </w:p>
    <w:p w14:paraId="75F48013" w14:textId="77777777" w:rsidR="00C80F08" w:rsidRPr="007A4E12" w:rsidRDefault="00C80F08" w:rsidP="00C80F08">
      <w:pPr>
        <w:pStyle w:val="AppxMinutesBullet"/>
        <w:tabs>
          <w:tab w:val="clear" w:pos="851"/>
        </w:tabs>
        <w:ind w:left="1418"/>
        <w:rPr>
          <w:szCs w:val="22"/>
        </w:rPr>
      </w:pPr>
      <w:r w:rsidRPr="007A4E12">
        <w:rPr>
          <w:szCs w:val="22"/>
        </w:rPr>
        <w:t>the inquiry webpage be updated to promote the online questionnaire</w:t>
      </w:r>
    </w:p>
    <w:p w14:paraId="3FE24BEB" w14:textId="77777777" w:rsidR="00C80F08" w:rsidRPr="007A4E12" w:rsidRDefault="00C80F08" w:rsidP="00C80F08">
      <w:pPr>
        <w:pStyle w:val="AppxMinutesBullet"/>
        <w:tabs>
          <w:tab w:val="clear" w:pos="851"/>
        </w:tabs>
        <w:ind w:left="1418"/>
        <w:rPr>
          <w:szCs w:val="22"/>
        </w:rPr>
      </w:pPr>
      <w:r w:rsidRPr="007A4E12">
        <w:rPr>
          <w:szCs w:val="22"/>
        </w:rPr>
        <w:t>the closing date for the online questionnaire be 1 November 2024 (same as submission closing date)</w:t>
      </w:r>
    </w:p>
    <w:p w14:paraId="67874951" w14:textId="77777777" w:rsidR="00C80F08" w:rsidRPr="007A4E12" w:rsidRDefault="00C80F08" w:rsidP="00C80F08">
      <w:pPr>
        <w:pStyle w:val="AppxMinutesBullet"/>
        <w:tabs>
          <w:tab w:val="clear" w:pos="851"/>
        </w:tabs>
        <w:ind w:left="1418"/>
        <w:rPr>
          <w:szCs w:val="22"/>
        </w:rPr>
      </w:pPr>
      <w:r w:rsidRPr="007A4E12">
        <w:rPr>
          <w:szCs w:val="22"/>
        </w:rPr>
        <w:t xml:space="preserve">the committee not accept proformas. </w:t>
      </w:r>
    </w:p>
    <w:p w14:paraId="4C148530" w14:textId="77777777" w:rsidR="00C80F08" w:rsidRPr="007A4E12" w:rsidRDefault="00C80F08" w:rsidP="00C80F08">
      <w:pPr>
        <w:pStyle w:val="AppxMinutesBodySingle"/>
        <w:spacing w:before="240"/>
        <w:ind w:left="1134"/>
        <w:rPr>
          <w:szCs w:val="22"/>
        </w:rPr>
      </w:pPr>
      <w:r w:rsidRPr="007A4E12">
        <w:rPr>
          <w:szCs w:val="22"/>
        </w:rPr>
        <w:t xml:space="preserve">Resolved, on the motion of Mr D'Adam: That the secretariat prepare a summary report of responses to the online questionnaire for publication on the website and use in the report, and that: </w:t>
      </w:r>
    </w:p>
    <w:p w14:paraId="4A465755" w14:textId="77777777" w:rsidR="00C80F08" w:rsidRPr="007A4E12" w:rsidRDefault="00C80F08" w:rsidP="00C80F08">
      <w:pPr>
        <w:pStyle w:val="AppxMinutesBullet"/>
        <w:tabs>
          <w:tab w:val="clear" w:pos="851"/>
        </w:tabs>
        <w:ind w:left="1418"/>
        <w:rPr>
          <w:szCs w:val="22"/>
        </w:rPr>
      </w:pPr>
      <w:r w:rsidRPr="007A4E12">
        <w:rPr>
          <w:szCs w:val="22"/>
        </w:rPr>
        <w:t xml:space="preserve">the committee agree to publication of the report via email, unless a member raises any concerns </w:t>
      </w:r>
    </w:p>
    <w:p w14:paraId="07912A01" w14:textId="77777777" w:rsidR="00C80F08" w:rsidRPr="007A4E12" w:rsidRDefault="00C80F08" w:rsidP="00C80F08">
      <w:pPr>
        <w:pStyle w:val="AppxMinutesBullet"/>
        <w:tabs>
          <w:tab w:val="clear" w:pos="851"/>
        </w:tabs>
        <w:ind w:left="1418"/>
        <w:rPr>
          <w:szCs w:val="22"/>
        </w:rPr>
      </w:pPr>
      <w:r w:rsidRPr="007A4E12">
        <w:rPr>
          <w:szCs w:val="22"/>
        </w:rPr>
        <w:t>individual responses be kept confidential on tabling.</w:t>
      </w:r>
    </w:p>
    <w:p w14:paraId="67051ED6" w14:textId="77777777" w:rsidR="00C80F08" w:rsidRPr="007A4E12" w:rsidRDefault="00C80F08" w:rsidP="00C80F08">
      <w:pPr>
        <w:pStyle w:val="AppxMinutesHeadingOne"/>
        <w:rPr>
          <w:szCs w:val="22"/>
        </w:rPr>
      </w:pPr>
      <w:r w:rsidRPr="007A4E12">
        <w:rPr>
          <w:szCs w:val="22"/>
        </w:rPr>
        <w:lastRenderedPageBreak/>
        <w:t>Inquiry into the procurement practices of government agencies in New South Wales and its impact on the social development of the people of New South Wales</w:t>
      </w:r>
    </w:p>
    <w:p w14:paraId="4A7CD39B" w14:textId="77777777" w:rsidR="00C80F08" w:rsidRPr="007A4E12" w:rsidRDefault="00C80F08" w:rsidP="00C80F08">
      <w:pPr>
        <w:pStyle w:val="AppxMinutesHeadingTwo"/>
        <w:rPr>
          <w:szCs w:val="22"/>
        </w:rPr>
      </w:pPr>
      <w:r w:rsidRPr="007A4E12">
        <w:rPr>
          <w:szCs w:val="22"/>
        </w:rPr>
        <w:t>Public submissions</w:t>
      </w:r>
    </w:p>
    <w:p w14:paraId="31CEAF4F" w14:textId="77777777" w:rsidR="00C80F08" w:rsidRPr="007A4E12" w:rsidRDefault="00C80F08" w:rsidP="00C80F08">
      <w:pPr>
        <w:pStyle w:val="AppxMinutesBodySingle"/>
        <w:ind w:left="1134"/>
        <w:rPr>
          <w:szCs w:val="22"/>
        </w:rPr>
      </w:pPr>
      <w:r w:rsidRPr="007A4E12">
        <w:rPr>
          <w:szCs w:val="22"/>
        </w:rPr>
        <w:t>The committee noted that the following submissions were published by the committee clerk under the authorisation of the resolution appointing the committee: submissions nos. 42a and 64.</w:t>
      </w:r>
    </w:p>
    <w:p w14:paraId="612846E9" w14:textId="77777777" w:rsidR="00C80F08" w:rsidRPr="007A4E12" w:rsidRDefault="00C80F08" w:rsidP="00C80F08">
      <w:pPr>
        <w:pStyle w:val="AppxMinutesHeadingTwo"/>
        <w:rPr>
          <w:szCs w:val="22"/>
        </w:rPr>
      </w:pPr>
      <w:r w:rsidRPr="007A4E12">
        <w:rPr>
          <w:szCs w:val="22"/>
        </w:rPr>
        <w:t>Erratum to report no. 63</w:t>
      </w:r>
    </w:p>
    <w:p w14:paraId="613530FC" w14:textId="77777777" w:rsidR="00C80F08" w:rsidRPr="007A4E12" w:rsidRDefault="00C80F08" w:rsidP="00C80F08">
      <w:pPr>
        <w:pStyle w:val="AppxMinutesBodySingle"/>
        <w:ind w:left="1134"/>
        <w:rPr>
          <w:szCs w:val="22"/>
        </w:rPr>
      </w:pPr>
      <w:r w:rsidRPr="007A4E12">
        <w:rPr>
          <w:szCs w:val="22"/>
        </w:rPr>
        <w:t>The committee noted that it agreed via email that:</w:t>
      </w:r>
    </w:p>
    <w:p w14:paraId="50A5134E" w14:textId="77777777" w:rsidR="00C80F08" w:rsidRPr="007A4E12" w:rsidRDefault="00C80F08" w:rsidP="00C80F08">
      <w:pPr>
        <w:pStyle w:val="AppxMinutesBullet"/>
        <w:tabs>
          <w:tab w:val="clear" w:pos="851"/>
        </w:tabs>
        <w:ind w:left="1418"/>
        <w:rPr>
          <w:szCs w:val="22"/>
        </w:rPr>
      </w:pPr>
      <w:r w:rsidRPr="007A4E12">
        <w:rPr>
          <w:szCs w:val="22"/>
        </w:rPr>
        <w:t xml:space="preserve">the committee publish the correspondence from the Department of Customer Service on the committee's website </w:t>
      </w:r>
    </w:p>
    <w:p w14:paraId="67E2766B" w14:textId="77777777" w:rsidR="00C80F08" w:rsidRPr="007A4E12" w:rsidRDefault="00C80F08" w:rsidP="00C80F08">
      <w:pPr>
        <w:pStyle w:val="AppxMinutesBullet"/>
        <w:tabs>
          <w:tab w:val="clear" w:pos="851"/>
        </w:tabs>
        <w:ind w:left="1418"/>
        <w:rPr>
          <w:szCs w:val="22"/>
        </w:rPr>
      </w:pPr>
      <w:r w:rsidRPr="007A4E12">
        <w:rPr>
          <w:szCs w:val="22"/>
        </w:rPr>
        <w:t>the committee issue an erratum, publish it on the committee's website and link to it on the first page of the report and in the footnote to paragraph 2.13</w:t>
      </w:r>
    </w:p>
    <w:p w14:paraId="75E5D3F7" w14:textId="77777777" w:rsidR="00C80F08" w:rsidRPr="007A4E12" w:rsidRDefault="00C80F08" w:rsidP="00C80F08">
      <w:pPr>
        <w:pStyle w:val="AppxMinutesBullet"/>
        <w:tabs>
          <w:tab w:val="clear" w:pos="851"/>
        </w:tabs>
        <w:ind w:left="1418"/>
        <w:rPr>
          <w:szCs w:val="22"/>
        </w:rPr>
      </w:pPr>
      <w:r w:rsidRPr="007A4E12">
        <w:rPr>
          <w:szCs w:val="22"/>
        </w:rPr>
        <w:t xml:space="preserve">the Chair write to the Clerk of the Parliaments advising him of the error and requesting that it be corrected in the official tabled records </w:t>
      </w:r>
    </w:p>
    <w:p w14:paraId="0D01968E" w14:textId="77777777" w:rsidR="00C80F08" w:rsidRPr="007A4E12" w:rsidRDefault="00C80F08" w:rsidP="00C80F08">
      <w:pPr>
        <w:pStyle w:val="AppxMinutesBullet"/>
        <w:tabs>
          <w:tab w:val="clear" w:pos="851"/>
        </w:tabs>
        <w:ind w:left="1418"/>
        <w:rPr>
          <w:szCs w:val="22"/>
        </w:rPr>
      </w:pPr>
      <w:r w:rsidRPr="007A4E12">
        <w:rPr>
          <w:szCs w:val="22"/>
        </w:rPr>
        <w:t xml:space="preserve">the secretariat write to Mr Bediako (who is cited in paragraph 2.13) advising him of the correction. </w:t>
      </w:r>
    </w:p>
    <w:p w14:paraId="10F987C0" w14:textId="77777777" w:rsidR="00C80F08" w:rsidRPr="007A4E12" w:rsidRDefault="00C80F08" w:rsidP="00C80F08">
      <w:pPr>
        <w:pStyle w:val="AppxMinutesHeadingTwo"/>
        <w:rPr>
          <w:szCs w:val="22"/>
        </w:rPr>
      </w:pPr>
      <w:r w:rsidRPr="007A4E12">
        <w:rPr>
          <w:szCs w:val="22"/>
        </w:rPr>
        <w:t>Answers to questions on notice and supplementary questions</w:t>
      </w:r>
    </w:p>
    <w:p w14:paraId="4FD99323" w14:textId="77777777" w:rsidR="00C80F08" w:rsidRPr="007A4E12" w:rsidRDefault="00C80F08" w:rsidP="00C80F08">
      <w:pPr>
        <w:pStyle w:val="AppxMinutesBodySingle"/>
        <w:ind w:left="1276"/>
        <w:rPr>
          <w:szCs w:val="22"/>
        </w:rPr>
      </w:pPr>
      <w:r w:rsidRPr="007A4E12">
        <w:rPr>
          <w:szCs w:val="22"/>
        </w:rPr>
        <w:t>The committee noted that the following answers to questions on notice and supplementary questions were published by the committee clerk under the authorisation of the resolution appointing the committee:</w:t>
      </w:r>
    </w:p>
    <w:p w14:paraId="68EE7D01" w14:textId="77777777" w:rsidR="00C80F08" w:rsidRPr="007A4E12" w:rsidRDefault="00C80F08" w:rsidP="00C80F08">
      <w:pPr>
        <w:pStyle w:val="AppxMinutesBullet"/>
        <w:tabs>
          <w:tab w:val="clear" w:pos="851"/>
        </w:tabs>
        <w:ind w:left="1560"/>
        <w:rPr>
          <w:szCs w:val="22"/>
        </w:rPr>
      </w:pPr>
      <w:r w:rsidRPr="007A4E12">
        <w:rPr>
          <w:szCs w:val="22"/>
        </w:rPr>
        <w:t>Dr Chris Wright, received on 17 July 2024</w:t>
      </w:r>
    </w:p>
    <w:p w14:paraId="203E80A8" w14:textId="77777777" w:rsidR="00C80F08" w:rsidRPr="007A4E12" w:rsidRDefault="00C80F08" w:rsidP="00C80F08">
      <w:pPr>
        <w:pStyle w:val="AppxMinutesBullet"/>
        <w:tabs>
          <w:tab w:val="clear" w:pos="851"/>
        </w:tabs>
        <w:ind w:left="1560"/>
        <w:rPr>
          <w:szCs w:val="22"/>
        </w:rPr>
      </w:pPr>
      <w:r w:rsidRPr="007A4E12">
        <w:rPr>
          <w:szCs w:val="22"/>
        </w:rPr>
        <w:t>NSW Wine Industry Association, received on 23 July 2024</w:t>
      </w:r>
    </w:p>
    <w:p w14:paraId="18DA7916" w14:textId="77777777" w:rsidR="00C80F08" w:rsidRPr="007A4E12" w:rsidRDefault="00C80F08" w:rsidP="00C80F08">
      <w:pPr>
        <w:pStyle w:val="AppxMinutesBullet"/>
        <w:tabs>
          <w:tab w:val="clear" w:pos="851"/>
        </w:tabs>
        <w:ind w:left="1560"/>
        <w:rPr>
          <w:szCs w:val="22"/>
        </w:rPr>
      </w:pPr>
      <w:r w:rsidRPr="007A4E12">
        <w:rPr>
          <w:szCs w:val="22"/>
        </w:rPr>
        <w:t>Social Enterprise Council NSW &amp; ACT, received on 23 July 2024</w:t>
      </w:r>
    </w:p>
    <w:p w14:paraId="1064027C" w14:textId="77777777" w:rsidR="00C80F08" w:rsidRPr="007A4E12" w:rsidRDefault="00C80F08" w:rsidP="00C80F08">
      <w:pPr>
        <w:pStyle w:val="AppxMinutesBullet"/>
        <w:tabs>
          <w:tab w:val="clear" w:pos="851"/>
        </w:tabs>
        <w:ind w:left="1560"/>
        <w:rPr>
          <w:szCs w:val="22"/>
        </w:rPr>
      </w:pPr>
      <w:r w:rsidRPr="007A4E12">
        <w:rPr>
          <w:szCs w:val="22"/>
        </w:rPr>
        <w:t>Nook Studios, received on 23 July 2024</w:t>
      </w:r>
    </w:p>
    <w:p w14:paraId="67BFF914" w14:textId="77777777" w:rsidR="00C80F08" w:rsidRPr="007A4E12" w:rsidRDefault="00C80F08" w:rsidP="00C80F08">
      <w:pPr>
        <w:pStyle w:val="AppxMinutesBullet"/>
        <w:tabs>
          <w:tab w:val="clear" w:pos="851"/>
        </w:tabs>
        <w:ind w:left="1560"/>
        <w:rPr>
          <w:szCs w:val="22"/>
        </w:rPr>
      </w:pPr>
      <w:r w:rsidRPr="007A4E12">
        <w:rPr>
          <w:szCs w:val="22"/>
        </w:rPr>
        <w:t>NSW Aboriginal Land Council, received on 23 July 2024.</w:t>
      </w:r>
    </w:p>
    <w:p w14:paraId="4AC370A5" w14:textId="77777777" w:rsidR="00C80F08" w:rsidRPr="007A4E12" w:rsidRDefault="00C80F08" w:rsidP="00C80F08">
      <w:pPr>
        <w:pStyle w:val="AppxMinutesHeadingTwo"/>
        <w:rPr>
          <w:szCs w:val="22"/>
        </w:rPr>
      </w:pPr>
      <w:r w:rsidRPr="007A4E12">
        <w:rPr>
          <w:szCs w:val="22"/>
        </w:rPr>
        <w:t xml:space="preserve">Unauthorised disclosure </w:t>
      </w:r>
    </w:p>
    <w:p w14:paraId="46C557DC" w14:textId="77777777" w:rsidR="00C80F08" w:rsidRPr="007A4E12" w:rsidRDefault="00C80F08" w:rsidP="00C80F08">
      <w:pPr>
        <w:pStyle w:val="AppxMinutesBodySingle"/>
        <w:ind w:left="1134"/>
        <w:rPr>
          <w:szCs w:val="22"/>
        </w:rPr>
      </w:pPr>
      <w:r w:rsidRPr="007A4E12">
        <w:rPr>
          <w:szCs w:val="22"/>
        </w:rPr>
        <w:t>The Chair noted standing order 231 and the impacts of unauthorised disclosure of committee proceedings.</w:t>
      </w:r>
    </w:p>
    <w:p w14:paraId="1BC87EAC" w14:textId="77777777" w:rsidR="00C80F08" w:rsidRPr="007A4E12" w:rsidRDefault="00C80F08" w:rsidP="00C80F08">
      <w:pPr>
        <w:pStyle w:val="AppxMinutesBodySingle"/>
        <w:spacing w:before="240"/>
        <w:ind w:left="1134"/>
        <w:rPr>
          <w:szCs w:val="22"/>
        </w:rPr>
      </w:pPr>
      <w:r w:rsidRPr="007A4E12">
        <w:rPr>
          <w:szCs w:val="22"/>
        </w:rPr>
        <w:t>Resolved, on the motion of Ms Boyd: That the Clerk provide advice on whether correspondence provided to the committee by a member and publicly disclosed could constitute an unauthorised disclosure.</w:t>
      </w:r>
    </w:p>
    <w:p w14:paraId="75B0479A" w14:textId="77777777" w:rsidR="00C80F08" w:rsidRPr="007A4E12" w:rsidRDefault="00C80F08" w:rsidP="00C80F08">
      <w:pPr>
        <w:pStyle w:val="AppxMinutesBodySingle"/>
        <w:spacing w:before="120"/>
        <w:ind w:left="1134"/>
        <w:rPr>
          <w:szCs w:val="22"/>
        </w:rPr>
      </w:pPr>
      <w:r w:rsidRPr="007A4E12">
        <w:rPr>
          <w:szCs w:val="22"/>
        </w:rPr>
        <w:t>Mr D’ Adam left the meeting.</w:t>
      </w:r>
    </w:p>
    <w:p w14:paraId="06B7C4DA" w14:textId="77777777" w:rsidR="00C80F08" w:rsidRPr="007A4E12" w:rsidRDefault="00C80F08" w:rsidP="00C80F08">
      <w:pPr>
        <w:pStyle w:val="AppxMinutesBodySingle"/>
        <w:spacing w:before="120"/>
        <w:ind w:left="1134"/>
        <w:rPr>
          <w:szCs w:val="22"/>
        </w:rPr>
      </w:pPr>
      <w:r w:rsidRPr="007A4E12">
        <w:rPr>
          <w:szCs w:val="22"/>
        </w:rPr>
        <w:t>Mr Lawrence joined the meeting.</w:t>
      </w:r>
    </w:p>
    <w:p w14:paraId="530793DE" w14:textId="77777777" w:rsidR="00C80F08" w:rsidRPr="007A4E12" w:rsidRDefault="00C80F08" w:rsidP="00C80F08">
      <w:pPr>
        <w:pStyle w:val="AppxMinutesBodySingle"/>
        <w:spacing w:before="120"/>
        <w:ind w:left="1134"/>
        <w:rPr>
          <w:szCs w:val="22"/>
        </w:rPr>
      </w:pPr>
      <w:r w:rsidRPr="007A4E12">
        <w:rPr>
          <w:szCs w:val="22"/>
        </w:rPr>
        <w:t>Mr Tudehope moved: That:</w:t>
      </w:r>
    </w:p>
    <w:p w14:paraId="64C0A016" w14:textId="77777777" w:rsidR="00C80F08" w:rsidRPr="007A4E12" w:rsidRDefault="00C80F08" w:rsidP="00C80F08">
      <w:pPr>
        <w:pStyle w:val="AppxMinutesBullet"/>
        <w:tabs>
          <w:tab w:val="clear" w:pos="851"/>
        </w:tabs>
        <w:ind w:left="1418"/>
        <w:rPr>
          <w:szCs w:val="22"/>
        </w:rPr>
      </w:pPr>
      <w:r w:rsidRPr="007A4E12">
        <w:rPr>
          <w:szCs w:val="22"/>
        </w:rPr>
        <w:t xml:space="preserve">a further hearing be held as soon as possible </w:t>
      </w:r>
    </w:p>
    <w:p w14:paraId="4CCA502C" w14:textId="77777777" w:rsidR="00C80F08" w:rsidRPr="007A4E12" w:rsidRDefault="00C80F08" w:rsidP="00C80F08">
      <w:pPr>
        <w:pStyle w:val="AppxMinutesBullet"/>
        <w:tabs>
          <w:tab w:val="clear" w:pos="851"/>
        </w:tabs>
        <w:ind w:left="1418"/>
        <w:rPr>
          <w:szCs w:val="22"/>
        </w:rPr>
      </w:pPr>
      <w:r w:rsidRPr="007A4E12">
        <w:rPr>
          <w:szCs w:val="22"/>
        </w:rPr>
        <w:t>Mr Darren Greenfield be invited to attend the hearing on behalf of the CFMEU and give evidence</w:t>
      </w:r>
    </w:p>
    <w:p w14:paraId="08727C35" w14:textId="77777777" w:rsidR="00C80F08" w:rsidRPr="007A4E12" w:rsidRDefault="00C80F08" w:rsidP="00C80F08">
      <w:pPr>
        <w:pStyle w:val="AppxMinutesBullet"/>
        <w:tabs>
          <w:tab w:val="clear" w:pos="851"/>
        </w:tabs>
        <w:ind w:left="1418"/>
        <w:rPr>
          <w:szCs w:val="22"/>
        </w:rPr>
      </w:pPr>
      <w:r w:rsidRPr="007A4E12">
        <w:rPr>
          <w:szCs w:val="22"/>
        </w:rPr>
        <w:tab/>
        <w:t xml:space="preserve">if Mr Greenfield declines to attend, a summons be issued for his attendance. </w:t>
      </w:r>
    </w:p>
    <w:p w14:paraId="2B13B706" w14:textId="77777777" w:rsidR="00C80F08" w:rsidRPr="007A4E12" w:rsidRDefault="00C80F08" w:rsidP="00C80F08">
      <w:pPr>
        <w:pStyle w:val="AppxMinutesBody"/>
        <w:spacing w:before="120"/>
        <w:ind w:left="1134"/>
        <w:rPr>
          <w:szCs w:val="22"/>
        </w:rPr>
      </w:pPr>
      <w:r w:rsidRPr="007A4E12">
        <w:rPr>
          <w:szCs w:val="22"/>
        </w:rPr>
        <w:t>Question put.</w:t>
      </w:r>
    </w:p>
    <w:p w14:paraId="2E613CBE" w14:textId="77777777" w:rsidR="00C80F08" w:rsidRPr="007A4E12" w:rsidRDefault="00C80F08" w:rsidP="00C80F08">
      <w:pPr>
        <w:pStyle w:val="AppxMinutesBody"/>
        <w:ind w:left="1134"/>
        <w:rPr>
          <w:szCs w:val="22"/>
        </w:rPr>
      </w:pPr>
      <w:r w:rsidRPr="007A4E12">
        <w:rPr>
          <w:szCs w:val="22"/>
        </w:rPr>
        <w:t>The committee divided.</w:t>
      </w:r>
    </w:p>
    <w:p w14:paraId="63641D83" w14:textId="77777777" w:rsidR="00C80F08" w:rsidRPr="007A4E12" w:rsidRDefault="00C80F08" w:rsidP="00C80F08">
      <w:pPr>
        <w:pStyle w:val="AppxMinutesBody"/>
        <w:ind w:left="1134"/>
        <w:rPr>
          <w:szCs w:val="22"/>
        </w:rPr>
      </w:pPr>
      <w:r w:rsidRPr="007A4E12">
        <w:rPr>
          <w:szCs w:val="22"/>
        </w:rPr>
        <w:t>Ayes: Ms Merton, Mr Tudehope.</w:t>
      </w:r>
    </w:p>
    <w:p w14:paraId="12CD184A" w14:textId="77777777" w:rsidR="00C80F08" w:rsidRPr="007A4E12" w:rsidRDefault="00C80F08" w:rsidP="00C80F08">
      <w:pPr>
        <w:pStyle w:val="AppxMinutesBody"/>
        <w:ind w:left="1134"/>
        <w:rPr>
          <w:szCs w:val="22"/>
        </w:rPr>
      </w:pPr>
      <w:proofErr w:type="spellStart"/>
      <w:r w:rsidRPr="007A4E12">
        <w:rPr>
          <w:szCs w:val="22"/>
        </w:rPr>
        <w:t>Noes</w:t>
      </w:r>
      <w:proofErr w:type="spellEnd"/>
      <w:r w:rsidRPr="007A4E12">
        <w:rPr>
          <w:szCs w:val="22"/>
        </w:rPr>
        <w:t>: Ms Boyd, Mr Buckingham, Dr Kaine, Mr Lawrence, Mr Nanva, Ms Suvaal.</w:t>
      </w:r>
    </w:p>
    <w:p w14:paraId="61297F5C" w14:textId="77777777" w:rsidR="00C80F08" w:rsidRPr="007A4E12" w:rsidRDefault="00C80F08" w:rsidP="00C80F08">
      <w:pPr>
        <w:pStyle w:val="AppxMinutesBody"/>
        <w:ind w:left="1134"/>
        <w:rPr>
          <w:szCs w:val="22"/>
        </w:rPr>
      </w:pPr>
      <w:r w:rsidRPr="007A4E12">
        <w:rPr>
          <w:szCs w:val="22"/>
        </w:rPr>
        <w:t>Question resolved in the negative.</w:t>
      </w:r>
    </w:p>
    <w:p w14:paraId="1007DA45" w14:textId="77777777" w:rsidR="00C80F08" w:rsidRPr="007A4E12" w:rsidRDefault="00C80F08" w:rsidP="00C80F08">
      <w:pPr>
        <w:pStyle w:val="AppxMinutesHeadingOne"/>
        <w:rPr>
          <w:szCs w:val="22"/>
        </w:rPr>
      </w:pPr>
      <w:r w:rsidRPr="007A4E12">
        <w:rPr>
          <w:szCs w:val="22"/>
        </w:rPr>
        <w:t>Adjournment</w:t>
      </w:r>
    </w:p>
    <w:p w14:paraId="184D477C" w14:textId="77777777" w:rsidR="00C80F08" w:rsidRPr="007A4E12" w:rsidRDefault="00C80F08" w:rsidP="00C80F08">
      <w:pPr>
        <w:pStyle w:val="AppxMinutesBodySingle"/>
        <w:rPr>
          <w:szCs w:val="22"/>
        </w:rPr>
      </w:pPr>
      <w:r w:rsidRPr="007A4E12">
        <w:rPr>
          <w:szCs w:val="22"/>
        </w:rPr>
        <w:t>The committee adjourned at 3.40 pm until 8 October 2024, McKell Room, Parliament House, Sydney (final report deliberative for the Procurement practices inquiry).</w:t>
      </w:r>
    </w:p>
    <w:p w14:paraId="7BA6DC10" w14:textId="77777777" w:rsidR="00ED3529" w:rsidRDefault="00ED3529">
      <w:pPr>
        <w:rPr>
          <w:sz w:val="22"/>
          <w:szCs w:val="22"/>
        </w:rPr>
      </w:pPr>
      <w:r>
        <w:rPr>
          <w:szCs w:val="22"/>
        </w:rPr>
        <w:br w:type="page"/>
      </w:r>
    </w:p>
    <w:p w14:paraId="67BC1F49" w14:textId="777C6E78" w:rsidR="00C80F08" w:rsidRPr="007A4E12" w:rsidRDefault="00C80F08" w:rsidP="00C80F08">
      <w:pPr>
        <w:pStyle w:val="AppxMinutesBodySingle"/>
        <w:spacing w:before="240"/>
        <w:rPr>
          <w:szCs w:val="22"/>
        </w:rPr>
      </w:pPr>
      <w:r w:rsidRPr="007A4E12">
        <w:rPr>
          <w:szCs w:val="22"/>
        </w:rPr>
        <w:lastRenderedPageBreak/>
        <w:t>Rasika Somaweera</w:t>
      </w:r>
    </w:p>
    <w:p w14:paraId="3709190C" w14:textId="77777777" w:rsidR="00C80F08" w:rsidRPr="007A4E12" w:rsidRDefault="00C80F08" w:rsidP="00C80F08">
      <w:pPr>
        <w:pStyle w:val="AppxMinutesBodyBold"/>
        <w:rPr>
          <w:szCs w:val="22"/>
        </w:rPr>
      </w:pPr>
      <w:r w:rsidRPr="007A4E12">
        <w:rPr>
          <w:szCs w:val="22"/>
        </w:rPr>
        <w:t>Committee Clerk</w:t>
      </w:r>
    </w:p>
    <w:p w14:paraId="7312BFEB" w14:textId="77777777" w:rsidR="00C80F08" w:rsidRPr="007A4E12" w:rsidRDefault="00C80F08" w:rsidP="00C80F08">
      <w:pPr>
        <w:pStyle w:val="AppxMinutesBodyBold"/>
        <w:rPr>
          <w:szCs w:val="22"/>
        </w:rPr>
      </w:pPr>
    </w:p>
    <w:p w14:paraId="31597D0E" w14:textId="77777777" w:rsidR="00C80F08" w:rsidRPr="007A4E12" w:rsidRDefault="00C80F08" w:rsidP="00C80F08">
      <w:pPr>
        <w:pStyle w:val="AppxMinutesBodyBold"/>
        <w:rPr>
          <w:szCs w:val="22"/>
        </w:rPr>
      </w:pPr>
    </w:p>
    <w:p w14:paraId="511F3E1A" w14:textId="77777777" w:rsidR="00C80F08" w:rsidRPr="007A4E12" w:rsidRDefault="00C80F08" w:rsidP="00C80F08">
      <w:pPr>
        <w:pStyle w:val="AppxMinutesBodyBold"/>
        <w:rPr>
          <w:szCs w:val="22"/>
        </w:rPr>
      </w:pPr>
    </w:p>
    <w:p w14:paraId="369E583E" w14:textId="77777777" w:rsidR="00C80F08" w:rsidRPr="007A4E12" w:rsidRDefault="00C80F08" w:rsidP="00C80F08">
      <w:pPr>
        <w:pStyle w:val="AppxMinutesBodyBold"/>
        <w:ind w:left="0"/>
        <w:rPr>
          <w:szCs w:val="22"/>
        </w:rPr>
      </w:pPr>
      <w:r w:rsidRPr="007A4E12">
        <w:rPr>
          <w:szCs w:val="22"/>
        </w:rPr>
        <w:t xml:space="preserve">Minutes no. </w:t>
      </w:r>
      <w:bookmarkStart w:id="1100" w:name="MinutesNo"/>
      <w:bookmarkEnd w:id="1100"/>
      <w:r w:rsidRPr="007A4E12">
        <w:rPr>
          <w:szCs w:val="22"/>
        </w:rPr>
        <w:t>13</w:t>
      </w:r>
    </w:p>
    <w:p w14:paraId="73AC1278" w14:textId="77777777" w:rsidR="00C80F08" w:rsidRPr="007A4E12" w:rsidRDefault="00C80F08" w:rsidP="00C80F08">
      <w:pPr>
        <w:pStyle w:val="AppxMinutesInfo"/>
        <w:rPr>
          <w:szCs w:val="22"/>
        </w:rPr>
      </w:pPr>
      <w:r w:rsidRPr="007A4E12">
        <w:rPr>
          <w:szCs w:val="22"/>
        </w:rPr>
        <w:t>Tuesday 8 October 2024</w:t>
      </w:r>
    </w:p>
    <w:p w14:paraId="2B4D7E88" w14:textId="77777777" w:rsidR="00C80F08" w:rsidRPr="007A4E12" w:rsidRDefault="00C80F08" w:rsidP="00C80F08">
      <w:pPr>
        <w:pStyle w:val="AppxMinutesInfo"/>
        <w:rPr>
          <w:szCs w:val="22"/>
        </w:rPr>
      </w:pPr>
      <w:r w:rsidRPr="007A4E12">
        <w:rPr>
          <w:szCs w:val="22"/>
        </w:rPr>
        <w:t>Standing Committee on Social Issues</w:t>
      </w:r>
    </w:p>
    <w:p w14:paraId="56FBE179" w14:textId="77777777" w:rsidR="00C80F08" w:rsidRPr="007A4E12" w:rsidRDefault="00C80F08" w:rsidP="00C80F08">
      <w:pPr>
        <w:pStyle w:val="AppxMinutesInfo"/>
        <w:rPr>
          <w:szCs w:val="22"/>
        </w:rPr>
      </w:pPr>
      <w:r w:rsidRPr="007A4E12">
        <w:rPr>
          <w:szCs w:val="22"/>
        </w:rPr>
        <w:t>Room 1136, Parliament House, Sydney at 10.10 am</w:t>
      </w:r>
    </w:p>
    <w:p w14:paraId="1805D665" w14:textId="77777777" w:rsidR="00C80F08" w:rsidRPr="007A4E12" w:rsidRDefault="00C80F08" w:rsidP="00573718">
      <w:pPr>
        <w:pStyle w:val="AppxMinutesHeadingOne"/>
        <w:numPr>
          <w:ilvl w:val="0"/>
          <w:numId w:val="29"/>
        </w:numPr>
        <w:rPr>
          <w:szCs w:val="22"/>
        </w:rPr>
      </w:pPr>
      <w:r w:rsidRPr="007A4E12">
        <w:rPr>
          <w:szCs w:val="22"/>
        </w:rPr>
        <w:t>Members present</w:t>
      </w:r>
    </w:p>
    <w:p w14:paraId="32FEA8B3" w14:textId="77777777" w:rsidR="00C80F08" w:rsidRPr="007A4E12" w:rsidRDefault="00C80F08" w:rsidP="00C80F08">
      <w:pPr>
        <w:pStyle w:val="AppxMinutesBody"/>
        <w:spacing w:after="0"/>
        <w:rPr>
          <w:i/>
          <w:iCs/>
          <w:szCs w:val="22"/>
        </w:rPr>
      </w:pPr>
      <w:r w:rsidRPr="007A4E12">
        <w:rPr>
          <w:szCs w:val="22"/>
        </w:rPr>
        <w:t xml:space="preserve">Dr Kaine, </w:t>
      </w:r>
      <w:r w:rsidRPr="007A4E12">
        <w:rPr>
          <w:i/>
          <w:iCs/>
          <w:szCs w:val="22"/>
        </w:rPr>
        <w:t>Chair</w:t>
      </w:r>
    </w:p>
    <w:p w14:paraId="6E9AA3DB" w14:textId="77777777" w:rsidR="00C80F08" w:rsidRPr="007A4E12" w:rsidRDefault="00C80F08" w:rsidP="00C80F08">
      <w:pPr>
        <w:pStyle w:val="AppxMinutesBody"/>
        <w:spacing w:after="0"/>
        <w:rPr>
          <w:szCs w:val="22"/>
        </w:rPr>
      </w:pPr>
      <w:r w:rsidRPr="007A4E12">
        <w:rPr>
          <w:szCs w:val="22"/>
        </w:rPr>
        <w:t>Ms Boyd (via videoconference)</w:t>
      </w:r>
    </w:p>
    <w:p w14:paraId="3D8CF7AD" w14:textId="77777777" w:rsidR="00C80F08" w:rsidRPr="007A4E12" w:rsidRDefault="00C80F08" w:rsidP="00C80F08">
      <w:pPr>
        <w:pStyle w:val="AppxMinutesBody"/>
        <w:spacing w:after="0"/>
        <w:rPr>
          <w:szCs w:val="22"/>
        </w:rPr>
      </w:pPr>
      <w:r w:rsidRPr="007A4E12">
        <w:rPr>
          <w:szCs w:val="22"/>
        </w:rPr>
        <w:t>Mr Martin (via videoconference)</w:t>
      </w:r>
    </w:p>
    <w:p w14:paraId="64069012" w14:textId="77777777" w:rsidR="00C80F08" w:rsidRPr="007A4E12" w:rsidRDefault="00C80F08" w:rsidP="00C80F08">
      <w:pPr>
        <w:pStyle w:val="AppxMinutesBody"/>
        <w:spacing w:after="0"/>
        <w:rPr>
          <w:szCs w:val="22"/>
        </w:rPr>
      </w:pPr>
      <w:r w:rsidRPr="007A4E12">
        <w:rPr>
          <w:szCs w:val="22"/>
        </w:rPr>
        <w:t>Mr D'Adam (via videoconference)</w:t>
      </w:r>
    </w:p>
    <w:p w14:paraId="6AD1F5C7" w14:textId="77777777" w:rsidR="00C80F08" w:rsidRPr="007A4E12" w:rsidRDefault="00C80F08" w:rsidP="00C80F08">
      <w:pPr>
        <w:pStyle w:val="AppxMinutesBody"/>
        <w:spacing w:after="0"/>
        <w:rPr>
          <w:szCs w:val="22"/>
        </w:rPr>
      </w:pPr>
      <w:r w:rsidRPr="007A4E12">
        <w:rPr>
          <w:szCs w:val="22"/>
        </w:rPr>
        <w:t>Mrs Carter (substituting for Mr Merton)</w:t>
      </w:r>
    </w:p>
    <w:p w14:paraId="13CEBB12" w14:textId="77777777" w:rsidR="00C80F08" w:rsidRPr="007A4E12" w:rsidRDefault="00C80F08" w:rsidP="00C80F08">
      <w:pPr>
        <w:pStyle w:val="AppxMinutesBody"/>
        <w:spacing w:after="0"/>
        <w:rPr>
          <w:szCs w:val="22"/>
        </w:rPr>
      </w:pPr>
      <w:r w:rsidRPr="007A4E12">
        <w:rPr>
          <w:szCs w:val="22"/>
        </w:rPr>
        <w:t>Mr Nanva (via videoconference)</w:t>
      </w:r>
    </w:p>
    <w:p w14:paraId="7CEB6B0A" w14:textId="77777777" w:rsidR="00C80F08" w:rsidRPr="007A4E12" w:rsidRDefault="00C80F08" w:rsidP="00C80F08">
      <w:pPr>
        <w:pStyle w:val="AppxMinutesBody"/>
        <w:spacing w:after="0"/>
        <w:rPr>
          <w:szCs w:val="22"/>
        </w:rPr>
      </w:pPr>
      <w:r w:rsidRPr="007A4E12">
        <w:rPr>
          <w:szCs w:val="22"/>
        </w:rPr>
        <w:t>Mr Tudehope</w:t>
      </w:r>
    </w:p>
    <w:p w14:paraId="6E76661A" w14:textId="77777777" w:rsidR="00C80F08" w:rsidRPr="007A4E12" w:rsidRDefault="00C80F08" w:rsidP="00C80F08">
      <w:pPr>
        <w:pStyle w:val="AppxMinutesBody"/>
        <w:spacing w:after="0"/>
        <w:rPr>
          <w:szCs w:val="22"/>
        </w:rPr>
      </w:pPr>
      <w:r w:rsidRPr="007A4E12">
        <w:rPr>
          <w:szCs w:val="22"/>
        </w:rPr>
        <w:t>Ms Suvaal</w:t>
      </w:r>
    </w:p>
    <w:p w14:paraId="4F37DCDE" w14:textId="77777777" w:rsidR="00C80F08" w:rsidRPr="007A4E12" w:rsidRDefault="00C80F08" w:rsidP="00C80F08">
      <w:pPr>
        <w:pStyle w:val="AppxMinutesHeadingOne"/>
        <w:rPr>
          <w:szCs w:val="22"/>
        </w:rPr>
      </w:pPr>
      <w:r w:rsidRPr="007A4E12">
        <w:rPr>
          <w:szCs w:val="22"/>
        </w:rPr>
        <w:t>Previous minutes</w:t>
      </w:r>
    </w:p>
    <w:p w14:paraId="2D21205E" w14:textId="77777777" w:rsidR="00C80F08" w:rsidRPr="007A4E12" w:rsidRDefault="00C80F08" w:rsidP="00C80F08">
      <w:pPr>
        <w:pStyle w:val="AppxMinutesBullet"/>
        <w:numPr>
          <w:ilvl w:val="0"/>
          <w:numId w:val="0"/>
        </w:numPr>
        <w:ind w:left="851" w:hanging="284"/>
        <w:rPr>
          <w:szCs w:val="22"/>
        </w:rPr>
      </w:pPr>
      <w:r w:rsidRPr="007A4E12">
        <w:rPr>
          <w:szCs w:val="22"/>
        </w:rPr>
        <w:t>Resolved on the motion of Ms Suvaal: That draft minutes no. 12 be confirmed.</w:t>
      </w:r>
    </w:p>
    <w:p w14:paraId="6AE38951" w14:textId="77777777" w:rsidR="00C80F08" w:rsidRPr="007A4E12" w:rsidRDefault="00C80F08" w:rsidP="00C80F08">
      <w:pPr>
        <w:pStyle w:val="AppxMinutesHeadingOne"/>
        <w:rPr>
          <w:bCs/>
          <w:szCs w:val="22"/>
        </w:rPr>
      </w:pPr>
      <w:r w:rsidRPr="007A4E12">
        <w:rPr>
          <w:bCs/>
          <w:szCs w:val="22"/>
        </w:rPr>
        <w:t>Sensitive content in inquiries</w:t>
      </w:r>
    </w:p>
    <w:p w14:paraId="3617DA18" w14:textId="77777777" w:rsidR="00C80F08" w:rsidRPr="007A4E12" w:rsidRDefault="00C80F08" w:rsidP="00C80F08">
      <w:pPr>
        <w:pStyle w:val="AppxMinutesBody"/>
        <w:rPr>
          <w:szCs w:val="22"/>
        </w:rPr>
      </w:pPr>
      <w:r w:rsidRPr="007A4E12">
        <w:rPr>
          <w:szCs w:val="22"/>
        </w:rPr>
        <w:t xml:space="preserve">The committee noted that there may be sensitive and/or distressing information contained within submissions and evidence to the inquiries into the impacts of harmful pornography and loneliness. Submissions for both inquiries are currently open until 1 November 2024. </w:t>
      </w:r>
    </w:p>
    <w:p w14:paraId="4C169353" w14:textId="77777777" w:rsidR="00C80F08" w:rsidRPr="007A4E12" w:rsidRDefault="00C80F08" w:rsidP="00C80F08">
      <w:pPr>
        <w:pStyle w:val="AppxMinutesBody"/>
        <w:rPr>
          <w:szCs w:val="22"/>
        </w:rPr>
      </w:pPr>
      <w:r w:rsidRPr="007A4E12">
        <w:rPr>
          <w:szCs w:val="22"/>
        </w:rPr>
        <w:t>The committee also noted that:</w:t>
      </w:r>
    </w:p>
    <w:p w14:paraId="191EB15E" w14:textId="77777777" w:rsidR="00C80F08" w:rsidRPr="007A4E12" w:rsidRDefault="00C80F08" w:rsidP="00C80F08">
      <w:pPr>
        <w:pStyle w:val="AppxMinutesBullet"/>
        <w:rPr>
          <w:szCs w:val="22"/>
        </w:rPr>
      </w:pPr>
      <w:r w:rsidRPr="007A4E12">
        <w:rPr>
          <w:szCs w:val="22"/>
        </w:rPr>
        <w:t>members and staff can access confidential and free counselling via the Parliament's Employee Assistance Program (EAP), and that reminders about this support will be provided to members as sensitive information is distributed or raised in hearings</w:t>
      </w:r>
    </w:p>
    <w:p w14:paraId="4987314C" w14:textId="77777777" w:rsidR="00C80F08" w:rsidRPr="007A4E12" w:rsidRDefault="00C80F08" w:rsidP="00C80F08">
      <w:pPr>
        <w:pStyle w:val="AppxMinutesBullet"/>
        <w:rPr>
          <w:szCs w:val="22"/>
        </w:rPr>
      </w:pPr>
      <w:r w:rsidRPr="007A4E12">
        <w:rPr>
          <w:szCs w:val="22"/>
        </w:rPr>
        <w:t>the Committee Office has protocols that will be put in place to ensure staff are supported throughout the inquiries</w:t>
      </w:r>
    </w:p>
    <w:p w14:paraId="627B1BC1" w14:textId="77777777" w:rsidR="00C80F08" w:rsidRPr="007A4E12" w:rsidRDefault="00C80F08" w:rsidP="00C80F08">
      <w:pPr>
        <w:pStyle w:val="AppxMinutesBullet"/>
        <w:rPr>
          <w:szCs w:val="22"/>
        </w:rPr>
      </w:pPr>
      <w:r w:rsidRPr="007A4E12">
        <w:rPr>
          <w:szCs w:val="22"/>
        </w:rPr>
        <w:t>referrals to support services have been included on each inquiry webpage, to provide support to inquiry participants and/or interested members of the public, given the nature of submissions and evidence could be sensitive/distressing</w:t>
      </w:r>
    </w:p>
    <w:p w14:paraId="27E4B194" w14:textId="77777777" w:rsidR="00C80F08" w:rsidRPr="007A4E12" w:rsidRDefault="00C80F08" w:rsidP="00C80F08">
      <w:pPr>
        <w:pStyle w:val="AppxMinutesBullet"/>
        <w:rPr>
          <w:szCs w:val="22"/>
        </w:rPr>
      </w:pPr>
      <w:r w:rsidRPr="007A4E12">
        <w:rPr>
          <w:szCs w:val="22"/>
        </w:rPr>
        <w:t>the secretariat will investigate if there are any written resources that could be provided to members to assist with managing the impacts of receiving sensitive/distressing content in inquiries, in addition to any resources that may assist with the questioning of witnesses who have lived experience.</w:t>
      </w:r>
    </w:p>
    <w:p w14:paraId="0B7D34EA" w14:textId="77777777" w:rsidR="00C80F08" w:rsidRPr="007A4E12" w:rsidRDefault="00C80F08" w:rsidP="00C80F08">
      <w:pPr>
        <w:pStyle w:val="AppxMinutesHeadingOne"/>
        <w:rPr>
          <w:szCs w:val="22"/>
        </w:rPr>
      </w:pPr>
      <w:r w:rsidRPr="007A4E12">
        <w:rPr>
          <w:szCs w:val="22"/>
        </w:rPr>
        <w:t xml:space="preserve">Inquiry into </w:t>
      </w:r>
      <w:r w:rsidRPr="007A4E12">
        <w:rPr>
          <w:bCs/>
          <w:szCs w:val="22"/>
        </w:rPr>
        <w:t>the procurement practices of government agencies in New South Wales and its impact on the social development of the people of New South Wales</w:t>
      </w:r>
    </w:p>
    <w:p w14:paraId="5D63A6AF" w14:textId="77777777" w:rsidR="00C80F08" w:rsidRPr="007A4E12" w:rsidRDefault="00C80F08" w:rsidP="00C80F08">
      <w:pPr>
        <w:pStyle w:val="AppxMinutesHeadingTwo"/>
        <w:rPr>
          <w:szCs w:val="22"/>
        </w:rPr>
      </w:pPr>
      <w:r w:rsidRPr="007A4E12">
        <w:rPr>
          <w:szCs w:val="22"/>
        </w:rPr>
        <w:t>Consideration of the Chair's Report</w:t>
      </w:r>
    </w:p>
    <w:p w14:paraId="52FE71D2" w14:textId="77777777" w:rsidR="00C80F08" w:rsidRPr="007A4E12" w:rsidRDefault="00C80F08" w:rsidP="00C80F08">
      <w:pPr>
        <w:pStyle w:val="AppxMinutesBodySingle"/>
        <w:spacing w:before="120"/>
        <w:rPr>
          <w:szCs w:val="22"/>
        </w:rPr>
      </w:pPr>
      <w:r w:rsidRPr="007A4E12">
        <w:rPr>
          <w:szCs w:val="22"/>
        </w:rPr>
        <w:t xml:space="preserve">Consideration of the Chair's draft report, entitled </w:t>
      </w:r>
      <w:r w:rsidRPr="007A4E12">
        <w:rPr>
          <w:i/>
          <w:iCs/>
          <w:szCs w:val="22"/>
        </w:rPr>
        <w:t>'Procurement practices of government agencies in New South Wales and its impact on the social development of the people of New South Wales – Final Report'</w:t>
      </w:r>
      <w:r w:rsidRPr="007A4E12">
        <w:rPr>
          <w:szCs w:val="22"/>
        </w:rPr>
        <w:t>.</w:t>
      </w:r>
    </w:p>
    <w:p w14:paraId="066174DC" w14:textId="77777777" w:rsidR="00C80F08" w:rsidRPr="007A4E12" w:rsidRDefault="00C80F08" w:rsidP="00C80F08">
      <w:pPr>
        <w:pStyle w:val="AppxMinutesBodySingle"/>
        <w:spacing w:before="120"/>
        <w:rPr>
          <w:szCs w:val="22"/>
        </w:rPr>
      </w:pPr>
      <w:r w:rsidRPr="007A4E12">
        <w:rPr>
          <w:szCs w:val="22"/>
        </w:rPr>
        <w:t>Ms Boyd moved: That the following paragraph be inserted before paragraph 2.36:</w:t>
      </w:r>
    </w:p>
    <w:p w14:paraId="63CCE127" w14:textId="77777777" w:rsidR="00C80F08" w:rsidRPr="007A4E12" w:rsidRDefault="00C80F08" w:rsidP="00C80F08">
      <w:pPr>
        <w:spacing w:before="120"/>
        <w:ind w:left="720"/>
        <w:rPr>
          <w:sz w:val="22"/>
          <w:szCs w:val="22"/>
        </w:rPr>
      </w:pPr>
      <w:r w:rsidRPr="007A4E12">
        <w:rPr>
          <w:sz w:val="22"/>
          <w:szCs w:val="22"/>
        </w:rPr>
        <w:t xml:space="preserve">'A 30 per cent local content target was an election commitment of the Labor Government. NSW Procurement is currently responsible for the administration and operation of the existing 20 per cent local content requirement. Ms Campbell informed the committee that it would not be difficult for NSW </w:t>
      </w:r>
      <w:r w:rsidRPr="007A4E12">
        <w:rPr>
          <w:sz w:val="22"/>
          <w:szCs w:val="22"/>
        </w:rPr>
        <w:lastRenderedPageBreak/>
        <w:t>Procurement to implement a change in policy from 20 per cent to 30 percent'. [FOOTNOTE: Evidence, Ms Sonya Campbell, Deputy Secretary - Commercial, NSW Treasury, 2 April 2024, p 4].</w:t>
      </w:r>
    </w:p>
    <w:p w14:paraId="45E68F14" w14:textId="77777777" w:rsidR="00C80F08" w:rsidRPr="007A4E12" w:rsidRDefault="00C80F08" w:rsidP="00C80F08">
      <w:pPr>
        <w:spacing w:before="120"/>
        <w:rPr>
          <w:sz w:val="22"/>
          <w:szCs w:val="22"/>
        </w:rPr>
      </w:pPr>
      <w:r w:rsidRPr="007A4E12">
        <w:rPr>
          <w:sz w:val="22"/>
          <w:szCs w:val="22"/>
        </w:rPr>
        <w:tab/>
        <w:t>Question put and negatived.</w:t>
      </w:r>
    </w:p>
    <w:p w14:paraId="390BBA0C" w14:textId="77777777" w:rsidR="00C80F08" w:rsidRPr="007A4E12" w:rsidRDefault="00C80F08" w:rsidP="00C80F08">
      <w:pPr>
        <w:spacing w:before="120" w:after="120"/>
        <w:ind w:left="567"/>
        <w:rPr>
          <w:sz w:val="22"/>
          <w:szCs w:val="22"/>
        </w:rPr>
      </w:pPr>
      <w:r w:rsidRPr="007A4E12">
        <w:rPr>
          <w:sz w:val="22"/>
          <w:szCs w:val="22"/>
        </w:rPr>
        <w:t xml:space="preserve">Resolved, on the motion of Ms Suvaal: That Recommendation 2 be amended by omitting ‘adjusted cost model’ and inserting instead ‘adjusted price model’.  </w:t>
      </w:r>
    </w:p>
    <w:p w14:paraId="11ED38A7"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Ms Boyd Moved: That the following new recommendation be inserted after Recommendation 7:</w:t>
      </w:r>
    </w:p>
    <w:p w14:paraId="54A30D6C" w14:textId="77777777" w:rsidR="00C80F08" w:rsidRPr="007A4E12" w:rsidRDefault="00C80F08" w:rsidP="00C80F08">
      <w:pPr>
        <w:pStyle w:val="AppxMinutesBullet"/>
        <w:numPr>
          <w:ilvl w:val="0"/>
          <w:numId w:val="0"/>
        </w:numPr>
        <w:spacing w:before="120"/>
        <w:ind w:left="851" w:hanging="284"/>
        <w:rPr>
          <w:b/>
          <w:bCs/>
          <w:szCs w:val="22"/>
        </w:rPr>
      </w:pPr>
      <w:r w:rsidRPr="007A4E12">
        <w:rPr>
          <w:szCs w:val="22"/>
        </w:rPr>
        <w:tab/>
      </w:r>
      <w:r w:rsidRPr="007A4E12">
        <w:rPr>
          <w:b/>
          <w:bCs/>
          <w:szCs w:val="22"/>
        </w:rPr>
        <w:t>'Recommendation X</w:t>
      </w:r>
    </w:p>
    <w:p w14:paraId="0E46CF44"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ab/>
        <w:t xml:space="preserve">That the NSW Government provide additional funding towards the Anti-slavery Commission's monitoring functions under the </w:t>
      </w:r>
      <w:r w:rsidRPr="007A4E12">
        <w:rPr>
          <w:i/>
          <w:iCs/>
          <w:szCs w:val="22"/>
        </w:rPr>
        <w:t>Modern Slavery Act 2018'</w:t>
      </w:r>
      <w:r w:rsidRPr="007A4E12">
        <w:rPr>
          <w:szCs w:val="22"/>
        </w:rPr>
        <w:t>.</w:t>
      </w:r>
    </w:p>
    <w:p w14:paraId="4D8A0DD0"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Question put.</w:t>
      </w:r>
    </w:p>
    <w:p w14:paraId="4440C18C"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The Committee divided.</w:t>
      </w:r>
    </w:p>
    <w:p w14:paraId="034E01AA"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Ayes: Ms Boyd, Mrs Carter, Mr Martin, Mr Tudehope.</w:t>
      </w:r>
    </w:p>
    <w:p w14:paraId="62A27627" w14:textId="77777777" w:rsidR="00C80F08" w:rsidRPr="007A4E12" w:rsidRDefault="00C80F08" w:rsidP="00C80F08">
      <w:pPr>
        <w:pStyle w:val="AppxMinutesBullet"/>
        <w:numPr>
          <w:ilvl w:val="0"/>
          <w:numId w:val="0"/>
        </w:numPr>
        <w:spacing w:before="120"/>
        <w:ind w:left="851" w:hanging="284"/>
        <w:rPr>
          <w:szCs w:val="22"/>
        </w:rPr>
      </w:pPr>
      <w:proofErr w:type="spellStart"/>
      <w:r w:rsidRPr="007A4E12">
        <w:rPr>
          <w:szCs w:val="22"/>
        </w:rPr>
        <w:t>Noes</w:t>
      </w:r>
      <w:proofErr w:type="spellEnd"/>
      <w:r w:rsidRPr="007A4E12">
        <w:rPr>
          <w:szCs w:val="22"/>
        </w:rPr>
        <w:t>: Mr D'Adam, Dr Kaine, Mr Nanva, Ms Suvaal.</w:t>
      </w:r>
    </w:p>
    <w:p w14:paraId="0D9B9422"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Question resolved in the negative, on the casting vote of the Chair.</w:t>
      </w:r>
    </w:p>
    <w:p w14:paraId="248E9E4A" w14:textId="77777777" w:rsidR="00C80F08" w:rsidRPr="007A4E12" w:rsidRDefault="00C80F08" w:rsidP="00C80F08">
      <w:pPr>
        <w:pStyle w:val="AppxMinutesBullet"/>
        <w:numPr>
          <w:ilvl w:val="0"/>
          <w:numId w:val="0"/>
        </w:numPr>
        <w:spacing w:before="120"/>
        <w:ind w:left="567"/>
        <w:rPr>
          <w:szCs w:val="22"/>
        </w:rPr>
      </w:pPr>
      <w:r w:rsidRPr="007A4E12">
        <w:rPr>
          <w:szCs w:val="22"/>
        </w:rPr>
        <w:t>Ms Boyd moved: That the following new finding and recommendations be inserted before Recommendation 8:</w:t>
      </w:r>
    </w:p>
    <w:p w14:paraId="0E5B50BB" w14:textId="77777777" w:rsidR="00C80F08" w:rsidRPr="007A4E12" w:rsidRDefault="00C80F08" w:rsidP="00C80F08">
      <w:pPr>
        <w:pStyle w:val="AppxMinutesBullet"/>
        <w:numPr>
          <w:ilvl w:val="0"/>
          <w:numId w:val="0"/>
        </w:numPr>
        <w:spacing w:before="120"/>
        <w:ind w:left="851"/>
        <w:rPr>
          <w:b/>
          <w:bCs/>
          <w:szCs w:val="22"/>
        </w:rPr>
      </w:pPr>
      <w:r w:rsidRPr="007A4E12">
        <w:rPr>
          <w:szCs w:val="22"/>
        </w:rPr>
        <w:t>'</w:t>
      </w:r>
      <w:r w:rsidRPr="007A4E12">
        <w:rPr>
          <w:b/>
          <w:bCs/>
          <w:szCs w:val="22"/>
        </w:rPr>
        <w:t>Finding X</w:t>
      </w:r>
    </w:p>
    <w:p w14:paraId="6034D339" w14:textId="77777777" w:rsidR="00C80F08" w:rsidRPr="007A4E12" w:rsidRDefault="00C80F08" w:rsidP="00C80F08">
      <w:pPr>
        <w:pStyle w:val="AppxMinutesBullet"/>
        <w:numPr>
          <w:ilvl w:val="0"/>
          <w:numId w:val="0"/>
        </w:numPr>
        <w:spacing w:before="120"/>
        <w:ind w:left="851"/>
        <w:rPr>
          <w:szCs w:val="22"/>
        </w:rPr>
      </w:pPr>
      <w:r w:rsidRPr="007A4E12">
        <w:rPr>
          <w:szCs w:val="22"/>
        </w:rPr>
        <w:t>That there is strong support across the workforce for the adoption of a NSW Local Secure Jobs Code.</w:t>
      </w:r>
    </w:p>
    <w:p w14:paraId="659821DF" w14:textId="77777777" w:rsidR="00C80F08" w:rsidRPr="007A4E12" w:rsidRDefault="00C80F08" w:rsidP="00C80F08">
      <w:pPr>
        <w:pStyle w:val="AppxMinutesBullet"/>
        <w:numPr>
          <w:ilvl w:val="0"/>
          <w:numId w:val="0"/>
        </w:numPr>
        <w:spacing w:before="120"/>
        <w:ind w:left="851"/>
        <w:rPr>
          <w:b/>
          <w:bCs/>
          <w:szCs w:val="22"/>
        </w:rPr>
      </w:pPr>
      <w:r w:rsidRPr="007A4E12">
        <w:rPr>
          <w:b/>
          <w:bCs/>
          <w:szCs w:val="22"/>
        </w:rPr>
        <w:t>Recommendation X</w:t>
      </w:r>
    </w:p>
    <w:p w14:paraId="185864FF" w14:textId="77777777" w:rsidR="00C80F08" w:rsidRPr="007A4E12" w:rsidRDefault="00C80F08" w:rsidP="00C80F08">
      <w:pPr>
        <w:pStyle w:val="AppxMinutesBullet"/>
        <w:numPr>
          <w:ilvl w:val="0"/>
          <w:numId w:val="0"/>
        </w:numPr>
        <w:spacing w:before="120"/>
        <w:ind w:left="851"/>
        <w:rPr>
          <w:szCs w:val="22"/>
        </w:rPr>
      </w:pPr>
      <w:r w:rsidRPr="007A4E12">
        <w:rPr>
          <w:szCs w:val="22"/>
        </w:rPr>
        <w:t>That the NSW Government begin consultation with unions and industry bodies to develop a NSW Secure Jobs Code, using the ACT Secure Local Jobs Code as a model.</w:t>
      </w:r>
    </w:p>
    <w:p w14:paraId="12273D37" w14:textId="77777777" w:rsidR="00C80F08" w:rsidRPr="007A4E12" w:rsidRDefault="00C80F08" w:rsidP="00C80F08">
      <w:pPr>
        <w:pStyle w:val="AppxMinutesBullet"/>
        <w:numPr>
          <w:ilvl w:val="0"/>
          <w:numId w:val="0"/>
        </w:numPr>
        <w:spacing w:before="120"/>
        <w:ind w:left="851"/>
        <w:rPr>
          <w:b/>
          <w:bCs/>
          <w:szCs w:val="22"/>
        </w:rPr>
      </w:pPr>
      <w:r w:rsidRPr="007A4E12">
        <w:rPr>
          <w:b/>
          <w:bCs/>
          <w:szCs w:val="22"/>
        </w:rPr>
        <w:t>Recommendation X</w:t>
      </w:r>
    </w:p>
    <w:p w14:paraId="066431C3" w14:textId="77777777" w:rsidR="00C80F08" w:rsidRPr="007A4E12" w:rsidRDefault="00C80F08" w:rsidP="00C80F08">
      <w:pPr>
        <w:pStyle w:val="AppxMinutesBullet"/>
        <w:numPr>
          <w:ilvl w:val="0"/>
          <w:numId w:val="0"/>
        </w:numPr>
        <w:spacing w:before="120"/>
        <w:ind w:left="851"/>
        <w:rPr>
          <w:szCs w:val="22"/>
        </w:rPr>
      </w:pPr>
      <w:r w:rsidRPr="007A4E12">
        <w:rPr>
          <w:szCs w:val="22"/>
        </w:rPr>
        <w:t>That the NSW Government establish a mechanism by which registered trade unions can bring complaints or evidence of non-compliance by successful suppliers to the attention of the Jobs First Commission.</w:t>
      </w:r>
    </w:p>
    <w:p w14:paraId="4CD5C3F4" w14:textId="77777777" w:rsidR="00C80F08" w:rsidRPr="007A4E12" w:rsidRDefault="00C80F08" w:rsidP="00C80F08">
      <w:pPr>
        <w:pStyle w:val="AppxMinutesBullet"/>
        <w:numPr>
          <w:ilvl w:val="0"/>
          <w:numId w:val="0"/>
        </w:numPr>
        <w:spacing w:before="120"/>
        <w:ind w:left="851"/>
        <w:rPr>
          <w:b/>
          <w:bCs/>
          <w:szCs w:val="22"/>
        </w:rPr>
      </w:pPr>
      <w:r w:rsidRPr="007A4E12">
        <w:rPr>
          <w:b/>
          <w:bCs/>
          <w:szCs w:val="22"/>
        </w:rPr>
        <w:t>Recommendation X</w:t>
      </w:r>
    </w:p>
    <w:p w14:paraId="3FCB57BC" w14:textId="77777777" w:rsidR="00C80F08" w:rsidRPr="007A4E12" w:rsidRDefault="00C80F08" w:rsidP="00C80F08">
      <w:pPr>
        <w:pStyle w:val="AppxMinutesBullet"/>
        <w:numPr>
          <w:ilvl w:val="0"/>
          <w:numId w:val="0"/>
        </w:numPr>
        <w:spacing w:before="120"/>
        <w:ind w:left="851"/>
        <w:rPr>
          <w:szCs w:val="22"/>
        </w:rPr>
      </w:pPr>
      <w:r w:rsidRPr="007A4E12">
        <w:rPr>
          <w:szCs w:val="22"/>
        </w:rPr>
        <w:t>That the NSW Government establish a two gate tendering model requiring tendering organisations to demonstrate a commitment to quality, safe and secure employment as a precondition. Organisations satisfying that precondition then bid for the work against a range of key objectives identified in the expanded procurement policy, including ‘public good’ considerations'.</w:t>
      </w:r>
    </w:p>
    <w:p w14:paraId="76F196F1"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Question put.</w:t>
      </w:r>
    </w:p>
    <w:p w14:paraId="2D389EFA"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The committee divided.</w:t>
      </w:r>
    </w:p>
    <w:p w14:paraId="7037A75F"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Ayes: Ms Boyd</w:t>
      </w:r>
    </w:p>
    <w:p w14:paraId="221CDD73" w14:textId="77777777" w:rsidR="00C80F08" w:rsidRPr="007A4E12" w:rsidRDefault="00C80F08" w:rsidP="00C80F08">
      <w:pPr>
        <w:pStyle w:val="AppxMinutesBullet"/>
        <w:numPr>
          <w:ilvl w:val="0"/>
          <w:numId w:val="0"/>
        </w:numPr>
        <w:spacing w:before="120"/>
        <w:ind w:left="851" w:hanging="284"/>
        <w:rPr>
          <w:szCs w:val="22"/>
        </w:rPr>
      </w:pPr>
      <w:proofErr w:type="spellStart"/>
      <w:r w:rsidRPr="007A4E12">
        <w:rPr>
          <w:szCs w:val="22"/>
        </w:rPr>
        <w:t>Noes</w:t>
      </w:r>
      <w:proofErr w:type="spellEnd"/>
      <w:r w:rsidRPr="007A4E12">
        <w:rPr>
          <w:szCs w:val="22"/>
        </w:rPr>
        <w:t>: Mrs Carter, Mr D'Adam, Dr Kaine, Mr Martin, Mr Nanva, Ms Suvaal, Mr Tudehope.</w:t>
      </w:r>
    </w:p>
    <w:p w14:paraId="48685B05"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Question resolved in the negative.</w:t>
      </w:r>
    </w:p>
    <w:p w14:paraId="6678AB47"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Resolved, on the motion of Ms Suvaal: That the following new recommendation be inserted:</w:t>
      </w:r>
    </w:p>
    <w:p w14:paraId="3E4FA22D"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ab/>
        <w:t>'</w:t>
      </w:r>
      <w:r w:rsidRPr="007A4E12">
        <w:rPr>
          <w:b/>
          <w:bCs/>
          <w:szCs w:val="22"/>
        </w:rPr>
        <w:t>Recommendation X</w:t>
      </w:r>
    </w:p>
    <w:p w14:paraId="100D7AF5"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ab/>
        <w:t>That the NSW Government consider establishing a complaints handling mechanism within the NSW Jobs First Commission'.</w:t>
      </w:r>
    </w:p>
    <w:p w14:paraId="7032BDFA" w14:textId="77777777" w:rsidR="00C80F08" w:rsidRPr="007A4E12" w:rsidRDefault="00C80F08" w:rsidP="00C80F08">
      <w:pPr>
        <w:pStyle w:val="AppxMinutesBullet"/>
        <w:numPr>
          <w:ilvl w:val="0"/>
          <w:numId w:val="0"/>
        </w:numPr>
        <w:spacing w:before="120"/>
        <w:ind w:left="567"/>
        <w:rPr>
          <w:szCs w:val="22"/>
        </w:rPr>
      </w:pPr>
      <w:r w:rsidRPr="007A4E12">
        <w:rPr>
          <w:szCs w:val="22"/>
        </w:rPr>
        <w:t>Resolved, on the motion of Ms Boyd: That the following new paragraphs be inserted before paragraph 3.43:</w:t>
      </w:r>
    </w:p>
    <w:p w14:paraId="65AF09C4" w14:textId="77777777" w:rsidR="00C80F08" w:rsidRPr="007A4E12" w:rsidRDefault="00C80F08" w:rsidP="00C80F08">
      <w:pPr>
        <w:pStyle w:val="AppxMinutesBullet"/>
        <w:numPr>
          <w:ilvl w:val="0"/>
          <w:numId w:val="0"/>
        </w:numPr>
        <w:spacing w:before="120"/>
        <w:ind w:left="720"/>
        <w:rPr>
          <w:szCs w:val="22"/>
        </w:rPr>
      </w:pPr>
      <w:r w:rsidRPr="007A4E12">
        <w:rPr>
          <w:szCs w:val="22"/>
        </w:rPr>
        <w:lastRenderedPageBreak/>
        <w:t xml:space="preserve">'The Royal Commission into Violence, Abuse, Neglect and Exploitation of People with Disability (the Disability Royal Commission) made recommendations for Australia to transition 'away from segregated forms of employment and the payment of subminimum wages'. [FOOTNOTE: Royal Commission into Violence, Abuse, Neglect and Exploitation of People with a Disability, </w:t>
      </w:r>
      <w:r w:rsidRPr="007A4E12">
        <w:rPr>
          <w:i/>
          <w:iCs/>
          <w:szCs w:val="22"/>
        </w:rPr>
        <w:t>Inclusive education, employment and housing – Summary and recommendations</w:t>
      </w:r>
      <w:r w:rsidRPr="007A4E12">
        <w:rPr>
          <w:szCs w:val="22"/>
        </w:rPr>
        <w:t xml:space="preserve"> (September 2023), p 11, https://disability.royalcommission.gov.au/system/files/2023-09/Final%20Report%20-%20Volume%207%2C%20Inclusive%20education%2C%20employment%20and%20housing%20-%20Summary%20and%20recommendations.pdf]. </w:t>
      </w:r>
    </w:p>
    <w:p w14:paraId="07169E6A" w14:textId="77777777" w:rsidR="00C80F08" w:rsidRPr="007A4E12" w:rsidRDefault="00C80F08" w:rsidP="00C80F08">
      <w:pPr>
        <w:pStyle w:val="AppxMinutesBullet"/>
        <w:numPr>
          <w:ilvl w:val="0"/>
          <w:numId w:val="0"/>
        </w:numPr>
        <w:spacing w:before="120"/>
        <w:ind w:left="720"/>
        <w:rPr>
          <w:color w:val="000000" w:themeColor="text1"/>
          <w:szCs w:val="22"/>
        </w:rPr>
      </w:pPr>
      <w:r w:rsidRPr="007A4E12">
        <w:rPr>
          <w:color w:val="000000" w:themeColor="text1"/>
          <w:szCs w:val="22"/>
        </w:rPr>
        <w:t xml:space="preserve">Mr Simpson gave anecdotal evidence of subminimum wage being paid in disability enterprises: '… we were talking to one of our staff members just yesterday who has worked in open and then segregated employment and then came to us. He related that he was receiving $2 an hour for the work that he was doing in an Australian disability enterprise. Anecdotally, that's a very common figure, down towards that level…'. </w:t>
      </w:r>
    </w:p>
    <w:p w14:paraId="09C805CE" w14:textId="77777777" w:rsidR="00C80F08" w:rsidRPr="007A4E12" w:rsidRDefault="00C80F08" w:rsidP="00C80F08">
      <w:pPr>
        <w:pStyle w:val="AppxMinutesBullet"/>
        <w:numPr>
          <w:ilvl w:val="0"/>
          <w:numId w:val="0"/>
        </w:numPr>
        <w:spacing w:before="120"/>
        <w:ind w:left="720"/>
        <w:rPr>
          <w:color w:val="000000" w:themeColor="text1"/>
          <w:szCs w:val="22"/>
        </w:rPr>
      </w:pPr>
      <w:r w:rsidRPr="007A4E12">
        <w:rPr>
          <w:color w:val="000000" w:themeColor="text1"/>
          <w:szCs w:val="22"/>
        </w:rPr>
        <w:t xml:space="preserve">On the other hand, Mr Musso noted than under the new wage-setting structure set by the Fair Work Commission in 2022: </w:t>
      </w:r>
    </w:p>
    <w:p w14:paraId="59935347" w14:textId="77777777" w:rsidR="00C80F08" w:rsidRPr="007A4E12" w:rsidRDefault="00C80F08" w:rsidP="00C80F08">
      <w:pPr>
        <w:pStyle w:val="AppxMinutesBullet"/>
        <w:numPr>
          <w:ilvl w:val="0"/>
          <w:numId w:val="0"/>
        </w:numPr>
        <w:spacing w:before="120"/>
        <w:ind w:left="720"/>
        <w:rPr>
          <w:color w:val="000000" w:themeColor="text1"/>
          <w:szCs w:val="22"/>
        </w:rPr>
      </w:pPr>
      <w:r w:rsidRPr="007A4E12">
        <w:rPr>
          <w:color w:val="000000" w:themeColor="text1"/>
          <w:szCs w:val="22"/>
        </w:rPr>
        <w:t>'I think we will end up seeing probably around 70 per cent of employees working in supported employment services earning around two-thirds of the minimum wage by the end of that three-year period. That is a significant increase, and it does come with some risks to the viability of these organisations, in particular, with attendant job losses for employees with disability—mainly, probably, those employees who have more severe disability, who require more on-the-job support. I think they're most at risk of being displaced from the labour market as a result of these changes.' [FOOTNOTE: Evidence, Mr Paul Musso, Policy Advisor, National Disability Services, 3 July 2024, pp 66-67].</w:t>
      </w:r>
    </w:p>
    <w:p w14:paraId="03EEA16A" w14:textId="77777777" w:rsidR="00C80F08" w:rsidRPr="007A4E12" w:rsidRDefault="00C80F08" w:rsidP="00C80F08">
      <w:pPr>
        <w:pStyle w:val="AppxMinutesBullet"/>
        <w:numPr>
          <w:ilvl w:val="0"/>
          <w:numId w:val="0"/>
        </w:numPr>
        <w:spacing w:before="120"/>
        <w:ind w:left="567"/>
        <w:rPr>
          <w:color w:val="000000" w:themeColor="text1"/>
          <w:szCs w:val="22"/>
        </w:rPr>
      </w:pPr>
      <w:r w:rsidRPr="007A4E12">
        <w:rPr>
          <w:color w:val="000000" w:themeColor="text1"/>
          <w:szCs w:val="22"/>
        </w:rPr>
        <w:t>Resolved, on the motion of Ms Boyd: That paragraph 3.119 be amended by omitting 'and people with a disability' after 'and greater economic participation for Aboriginal peoples'.</w:t>
      </w:r>
    </w:p>
    <w:p w14:paraId="74B31215" w14:textId="77777777" w:rsidR="00C80F08" w:rsidRPr="007A4E12" w:rsidRDefault="00C80F08" w:rsidP="00C80F08">
      <w:pPr>
        <w:pStyle w:val="AppxMinutesBullet"/>
        <w:numPr>
          <w:ilvl w:val="0"/>
          <w:numId w:val="0"/>
        </w:numPr>
        <w:spacing w:before="120"/>
        <w:ind w:left="567"/>
        <w:rPr>
          <w:color w:val="000000" w:themeColor="text1"/>
          <w:szCs w:val="22"/>
        </w:rPr>
      </w:pPr>
      <w:r w:rsidRPr="007A4E12">
        <w:rPr>
          <w:color w:val="000000" w:themeColor="text1"/>
          <w:szCs w:val="22"/>
        </w:rPr>
        <w:t>Ms Boyd moved: That the following new paragraph be inserted after paragraph 3.119:</w:t>
      </w:r>
    </w:p>
    <w:p w14:paraId="14C9A0C6" w14:textId="77777777" w:rsidR="00C80F08" w:rsidRPr="007A4E12" w:rsidRDefault="00C80F08" w:rsidP="00C80F08">
      <w:pPr>
        <w:pStyle w:val="AppxMinutesBullet"/>
        <w:numPr>
          <w:ilvl w:val="0"/>
          <w:numId w:val="0"/>
        </w:numPr>
        <w:spacing w:before="120"/>
        <w:ind w:left="567"/>
        <w:rPr>
          <w:color w:val="000000" w:themeColor="text1"/>
          <w:szCs w:val="22"/>
        </w:rPr>
      </w:pPr>
      <w:r w:rsidRPr="007A4E12">
        <w:rPr>
          <w:color w:val="000000" w:themeColor="text1"/>
          <w:szCs w:val="22"/>
        </w:rPr>
        <w:t xml:space="preserve">'In relation to procurement being used to support employment opportunities and greater economic participation for people with a disability, the committee notes the difference in opinions of stakeholders in relation to the benefits of open vs segregated employment settings and the payment of minimum vs subminimum wage to people with disability. However, noting that the Royal Disability Commission conducted a far wider-reaching and longer-running investigation into these issues than our inquiry has been able to, the committee is guided by the Royal Disability Commission’s view that Australia should move to open employment settings and the phasing out of subminimum wage by 2034. The committee believes that NSW procurement practices have a role to play in assisting that transition'. </w:t>
      </w:r>
    </w:p>
    <w:p w14:paraId="16298A33" w14:textId="77777777" w:rsidR="00C80F08" w:rsidRPr="007A4E12" w:rsidRDefault="00C80F08" w:rsidP="00C80F08">
      <w:pPr>
        <w:pStyle w:val="AppxMinutesBullet"/>
        <w:numPr>
          <w:ilvl w:val="0"/>
          <w:numId w:val="0"/>
        </w:numPr>
        <w:spacing w:before="120"/>
        <w:ind w:left="567"/>
        <w:rPr>
          <w:color w:val="000000" w:themeColor="text1"/>
          <w:szCs w:val="22"/>
        </w:rPr>
      </w:pPr>
      <w:r w:rsidRPr="007A4E12">
        <w:rPr>
          <w:szCs w:val="22"/>
        </w:rPr>
        <w:t xml:space="preserve">Ms Suvaal moved: That the original motion of Ms Boyd be amended by omitting all the words after </w:t>
      </w:r>
      <w:r w:rsidRPr="007A4E12">
        <w:rPr>
          <w:color w:val="000000" w:themeColor="text1"/>
          <w:szCs w:val="22"/>
        </w:rPr>
        <w:t>'subminimum wage to people with a disability' and instead inserting:</w:t>
      </w:r>
    </w:p>
    <w:p w14:paraId="52A777D4" w14:textId="77777777" w:rsidR="00C80F08" w:rsidRPr="007A4E12" w:rsidRDefault="00C80F08" w:rsidP="00C80F08">
      <w:pPr>
        <w:pStyle w:val="AppxMinutesBullet"/>
        <w:numPr>
          <w:ilvl w:val="0"/>
          <w:numId w:val="0"/>
        </w:numPr>
        <w:spacing w:before="120"/>
        <w:ind w:left="567"/>
        <w:rPr>
          <w:szCs w:val="22"/>
        </w:rPr>
      </w:pPr>
      <w:r w:rsidRPr="007A4E12">
        <w:rPr>
          <w:color w:val="000000" w:themeColor="text1"/>
          <w:szCs w:val="22"/>
        </w:rPr>
        <w:t xml:space="preserve">'The committee also notes that the Disability Royal Commission stated that </w:t>
      </w:r>
      <w:r w:rsidRPr="007A4E12">
        <w:rPr>
          <w:szCs w:val="22"/>
        </w:rPr>
        <w:t xml:space="preserve">in Part B, ‘Inclusive employment’, we consider how to increase the pathways and opportunities for people with disability in the workforce. Consistent with our vision for inclusion, we believe people with disability should have genuine choice and control over where and how they work. This should include a range of supported employment options in integrated, open and community-facing settings. This may include Australian Disability Enterprises (ADEs), for as long as they exist, but should not be limited to ADEs. People with disability should be paid fair wages. We make recommendations to increase open employment and for the Australian Government to develop a plan to transition Australia away from segregated forms of employment and the payment of subminimum wages to people with disability. Commissioners have a shared commitment to inclusive employment for people with disability. However, Commissioners have set out different perspectives and recommendations in some areas'. [FOOTNOTE: Royal Commission into Violence, Abuse, Neglect and Exploitation of People with a Disability, </w:t>
      </w:r>
      <w:r w:rsidRPr="007A4E12">
        <w:rPr>
          <w:i/>
          <w:iCs/>
          <w:szCs w:val="22"/>
        </w:rPr>
        <w:t>Inclusive education, employment and housing – Summary and recommendations</w:t>
      </w:r>
      <w:r w:rsidRPr="007A4E12">
        <w:rPr>
          <w:szCs w:val="22"/>
        </w:rPr>
        <w:t xml:space="preserve"> (September 2023), p 11, https://disability.royalcommission.gov.au/system/files/2023-09/Final%20Report%20-</w:t>
      </w:r>
      <w:r w:rsidRPr="007A4E12">
        <w:rPr>
          <w:szCs w:val="22"/>
        </w:rPr>
        <w:lastRenderedPageBreak/>
        <w:t>%20Volume%207%2C%20Inclusive%20education%2C%20employment%20and%20housing%20-%20Summary%20and%20recommendations.pdf].</w:t>
      </w:r>
    </w:p>
    <w:p w14:paraId="7DACEDC8"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 xml:space="preserve">Amendment of Ms Suvaal put and passed. </w:t>
      </w:r>
    </w:p>
    <w:p w14:paraId="6E2B15D4"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 xml:space="preserve">Original question of Ms Boyd, as amended, put and passed. </w:t>
      </w:r>
    </w:p>
    <w:p w14:paraId="05F14FBE"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Ms Boyd moved: That the Recommendation 14 be omitted:</w:t>
      </w:r>
    </w:p>
    <w:p w14:paraId="158CEAE4" w14:textId="77777777" w:rsidR="00C80F08" w:rsidRPr="007A4E12" w:rsidRDefault="00C80F08" w:rsidP="00C80F08">
      <w:pPr>
        <w:autoSpaceDE w:val="0"/>
        <w:autoSpaceDN w:val="0"/>
        <w:adjustRightInd w:val="0"/>
        <w:spacing w:before="120"/>
        <w:ind w:firstLine="720"/>
        <w:rPr>
          <w:rFonts w:cs="Garamond-Bold"/>
          <w:b/>
          <w:bCs/>
          <w:sz w:val="22"/>
          <w:szCs w:val="22"/>
          <w:lang w:eastAsia="en-AU"/>
        </w:rPr>
      </w:pPr>
      <w:r w:rsidRPr="007A4E12">
        <w:rPr>
          <w:rFonts w:cs="Garamond-Bold"/>
          <w:b/>
          <w:bCs/>
          <w:sz w:val="22"/>
          <w:szCs w:val="22"/>
          <w:lang w:eastAsia="en-AU"/>
        </w:rPr>
        <w:t xml:space="preserve">'Recommendation 14 </w:t>
      </w:r>
    </w:p>
    <w:p w14:paraId="5A1BEF83" w14:textId="77777777" w:rsidR="00C80F08" w:rsidRPr="007A4E12" w:rsidRDefault="00C80F08" w:rsidP="00573718">
      <w:pPr>
        <w:pStyle w:val="AppxMinutesBullet"/>
        <w:numPr>
          <w:ilvl w:val="1"/>
          <w:numId w:val="28"/>
        </w:numPr>
        <w:ind w:left="1378" w:hanging="357"/>
        <w:rPr>
          <w:szCs w:val="22"/>
          <w:lang w:eastAsia="en-AU"/>
        </w:rPr>
      </w:pPr>
      <w:r w:rsidRPr="007A4E12">
        <w:rPr>
          <w:szCs w:val="22"/>
          <w:lang w:eastAsia="en-AU"/>
        </w:rPr>
        <w:t>That the NSW Government provide greater support for the procurement of disability employment organisations, including by:</w:t>
      </w:r>
    </w:p>
    <w:p w14:paraId="7CC067C0" w14:textId="77777777" w:rsidR="00C80F08" w:rsidRPr="007A4E12" w:rsidRDefault="00C80F08" w:rsidP="00573718">
      <w:pPr>
        <w:pStyle w:val="AppxMinutesBullet"/>
        <w:numPr>
          <w:ilvl w:val="1"/>
          <w:numId w:val="28"/>
        </w:numPr>
        <w:ind w:left="1378" w:hanging="357"/>
        <w:rPr>
          <w:szCs w:val="22"/>
          <w:lang w:eastAsia="en-AU"/>
        </w:rPr>
      </w:pPr>
      <w:r w:rsidRPr="007A4E12">
        <w:rPr>
          <w:szCs w:val="22"/>
          <w:lang w:eastAsia="en-AU"/>
        </w:rPr>
        <w:t>increasing training, support and skill development for disability enterprises, in order to assist them with tendering processes</w:t>
      </w:r>
    </w:p>
    <w:p w14:paraId="7C5937EB" w14:textId="77777777" w:rsidR="00C80F08" w:rsidRPr="007A4E12" w:rsidRDefault="00C80F08" w:rsidP="00573718">
      <w:pPr>
        <w:pStyle w:val="AppxMinutesBullet"/>
        <w:numPr>
          <w:ilvl w:val="1"/>
          <w:numId w:val="28"/>
        </w:numPr>
        <w:ind w:left="1378" w:hanging="357"/>
        <w:rPr>
          <w:szCs w:val="22"/>
          <w:lang w:eastAsia="en-AU"/>
        </w:rPr>
      </w:pPr>
      <w:r w:rsidRPr="007A4E12">
        <w:rPr>
          <w:szCs w:val="22"/>
          <w:lang w:eastAsia="en-AU"/>
        </w:rPr>
        <w:t>improving reporting and accountability requirements for procuring agencies enhancing training to government procurement officials on relevant requirements'.</w:t>
      </w:r>
    </w:p>
    <w:p w14:paraId="05C3264A"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and the following new recommendation be inserted instead:</w:t>
      </w:r>
    </w:p>
    <w:p w14:paraId="2AA0985C" w14:textId="77777777" w:rsidR="00C80F08" w:rsidRPr="007A4E12" w:rsidRDefault="00C80F08" w:rsidP="00C80F08">
      <w:pPr>
        <w:pStyle w:val="AppxMinutesBullet"/>
        <w:numPr>
          <w:ilvl w:val="0"/>
          <w:numId w:val="0"/>
        </w:numPr>
        <w:spacing w:before="120"/>
        <w:ind w:left="851" w:hanging="131"/>
        <w:rPr>
          <w:b/>
          <w:bCs/>
          <w:szCs w:val="22"/>
        </w:rPr>
      </w:pPr>
      <w:r w:rsidRPr="007A4E12">
        <w:rPr>
          <w:b/>
          <w:bCs/>
          <w:szCs w:val="22"/>
        </w:rPr>
        <w:t>'Recommendation 14</w:t>
      </w:r>
    </w:p>
    <w:p w14:paraId="6E01D317" w14:textId="77777777" w:rsidR="00C80F08" w:rsidRPr="007A4E12" w:rsidRDefault="00C80F08" w:rsidP="00C80F08">
      <w:pPr>
        <w:pStyle w:val="AppxMinutesBody"/>
        <w:ind w:left="709" w:firstLine="11"/>
        <w:rPr>
          <w:szCs w:val="22"/>
        </w:rPr>
      </w:pPr>
      <w:r w:rsidRPr="007A4E12">
        <w:rPr>
          <w:szCs w:val="22"/>
        </w:rPr>
        <w:t>That the NSW Government use the procurement framework to incentivise the employment of people with disability, including by:</w:t>
      </w:r>
    </w:p>
    <w:p w14:paraId="570C191B" w14:textId="77777777" w:rsidR="00C80F08" w:rsidRPr="007A4E12" w:rsidRDefault="00C80F08" w:rsidP="00C80F08">
      <w:pPr>
        <w:pStyle w:val="AppxMinutesBullet"/>
        <w:ind w:left="1305"/>
        <w:rPr>
          <w:szCs w:val="22"/>
        </w:rPr>
      </w:pPr>
      <w:r w:rsidRPr="007A4E12">
        <w:rPr>
          <w:szCs w:val="22"/>
        </w:rPr>
        <w:t>increasing training, support and skills development for disability employment organisations, in order to assist them with tendering processes,</w:t>
      </w:r>
    </w:p>
    <w:p w14:paraId="062C157A" w14:textId="77777777" w:rsidR="00C80F08" w:rsidRPr="007A4E12" w:rsidRDefault="00C80F08" w:rsidP="00C80F08">
      <w:pPr>
        <w:pStyle w:val="AppxMinutesBullet"/>
        <w:ind w:left="1305"/>
        <w:rPr>
          <w:szCs w:val="22"/>
        </w:rPr>
      </w:pPr>
      <w:r w:rsidRPr="007A4E12">
        <w:rPr>
          <w:szCs w:val="22"/>
        </w:rPr>
        <w:t>working with and assisting disability enterprises to transition to open employment settings in which minimum wage is paid to people with disability, in line with the Disability Royal Commission recommendations, while maintaining the financial viability of those organisations</w:t>
      </w:r>
    </w:p>
    <w:p w14:paraId="644095AD" w14:textId="77777777" w:rsidR="00C80F08" w:rsidRPr="007A4E12" w:rsidRDefault="00C80F08" w:rsidP="00C80F08">
      <w:pPr>
        <w:pStyle w:val="AppxMinutesBullet"/>
        <w:ind w:left="1305"/>
        <w:rPr>
          <w:szCs w:val="22"/>
        </w:rPr>
      </w:pPr>
      <w:r w:rsidRPr="007A4E12">
        <w:rPr>
          <w:szCs w:val="22"/>
        </w:rPr>
        <w:t>improving reporting and accountability requirements for procuring agencies</w:t>
      </w:r>
    </w:p>
    <w:p w14:paraId="1CBAFC12" w14:textId="77777777" w:rsidR="00C80F08" w:rsidRPr="007A4E12" w:rsidRDefault="00C80F08" w:rsidP="00C80F08">
      <w:pPr>
        <w:pStyle w:val="AppxMinutesBullet"/>
        <w:ind w:left="1305"/>
        <w:rPr>
          <w:szCs w:val="22"/>
        </w:rPr>
      </w:pPr>
      <w:r w:rsidRPr="007A4E12">
        <w:rPr>
          <w:szCs w:val="22"/>
        </w:rPr>
        <w:t>enhancing training to government procurement officials on relevant requirements'.</w:t>
      </w:r>
    </w:p>
    <w:p w14:paraId="4C64F96F" w14:textId="77777777" w:rsidR="00C80F08" w:rsidRPr="007A4E12" w:rsidRDefault="00C80F08" w:rsidP="00C80F08">
      <w:pPr>
        <w:pStyle w:val="AppxMinutesBullet"/>
        <w:numPr>
          <w:ilvl w:val="0"/>
          <w:numId w:val="0"/>
        </w:numPr>
        <w:spacing w:before="120"/>
        <w:ind w:left="567"/>
        <w:rPr>
          <w:szCs w:val="22"/>
        </w:rPr>
      </w:pPr>
      <w:r w:rsidRPr="007A4E12">
        <w:rPr>
          <w:szCs w:val="22"/>
        </w:rPr>
        <w:t xml:space="preserve">Ms Suvaal moved: That the motion of Ms Boyd be amended by omitting in the second bullet point: </w:t>
      </w:r>
    </w:p>
    <w:p w14:paraId="58C1E852" w14:textId="77777777" w:rsidR="00C80F08" w:rsidRPr="007A4E12" w:rsidRDefault="00C80F08" w:rsidP="00C80F08">
      <w:pPr>
        <w:pStyle w:val="AppxMinutesBullet"/>
        <w:numPr>
          <w:ilvl w:val="1"/>
          <w:numId w:val="18"/>
        </w:numPr>
        <w:spacing w:before="120"/>
        <w:ind w:left="1378" w:hanging="357"/>
        <w:rPr>
          <w:szCs w:val="22"/>
        </w:rPr>
      </w:pPr>
      <w:r w:rsidRPr="007A4E12">
        <w:rPr>
          <w:szCs w:val="22"/>
        </w:rPr>
        <w:t>…'in line with the Disability Royal Commission recommendations, while maintaining the financial viability of those organisations.</w:t>
      </w:r>
    </w:p>
    <w:p w14:paraId="21FA7931" w14:textId="77777777" w:rsidR="00C80F08" w:rsidRPr="007A4E12" w:rsidRDefault="00C80F08" w:rsidP="00C80F08">
      <w:pPr>
        <w:pStyle w:val="AppxMinutesBullet"/>
        <w:numPr>
          <w:ilvl w:val="0"/>
          <w:numId w:val="0"/>
        </w:numPr>
        <w:spacing w:before="120"/>
        <w:ind w:left="567"/>
        <w:rPr>
          <w:szCs w:val="22"/>
        </w:rPr>
      </w:pPr>
      <w:r w:rsidRPr="007A4E12">
        <w:rPr>
          <w:szCs w:val="22"/>
        </w:rPr>
        <w:t>Amendment of Ms Suvaal put and passed</w:t>
      </w:r>
    </w:p>
    <w:p w14:paraId="210819C1"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Original question of Ms Boyd, as amended, put and passed.</w:t>
      </w:r>
    </w:p>
    <w:p w14:paraId="4ED0C97E"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Ms Boyd left the meeting.</w:t>
      </w:r>
    </w:p>
    <w:p w14:paraId="3ACED272" w14:textId="77777777" w:rsidR="00C80F08" w:rsidRPr="007A4E12" w:rsidRDefault="00C80F08" w:rsidP="00C80F08">
      <w:pPr>
        <w:pStyle w:val="AppxMinutesBullet"/>
        <w:numPr>
          <w:ilvl w:val="0"/>
          <w:numId w:val="0"/>
        </w:numPr>
        <w:spacing w:before="120"/>
        <w:ind w:left="851" w:hanging="284"/>
        <w:rPr>
          <w:szCs w:val="22"/>
        </w:rPr>
      </w:pPr>
      <w:r w:rsidRPr="007A4E12">
        <w:rPr>
          <w:szCs w:val="22"/>
        </w:rPr>
        <w:t>Mr Tudehope moved: That the following paragraphs be inserted after paragraph 2.21:</w:t>
      </w:r>
    </w:p>
    <w:p w14:paraId="2B6C39EE" w14:textId="77777777" w:rsidR="00C80F08" w:rsidRPr="007A4E12" w:rsidRDefault="00C80F08" w:rsidP="00C80F08">
      <w:pPr>
        <w:pStyle w:val="AppxMinutesBody"/>
        <w:spacing w:before="120" w:after="0"/>
        <w:ind w:left="720"/>
        <w:rPr>
          <w:szCs w:val="22"/>
        </w:rPr>
      </w:pPr>
      <w:r w:rsidRPr="007A4E12">
        <w:rPr>
          <w:szCs w:val="22"/>
        </w:rPr>
        <w:t>'The Labor Government went to the election with a commitment to “increase tender weightings to 30 per cent to capture local content, job creation, small business and ethical supply chains”. This change could have been made at any time by a Procurement Board Direction. However, 18 months on this policy commitment is still not in effect and there is no detail or clarity as to how it will operate.</w:t>
      </w:r>
    </w:p>
    <w:p w14:paraId="71F7231E" w14:textId="77777777" w:rsidR="00C80F08" w:rsidRPr="007A4E12" w:rsidRDefault="00C80F08" w:rsidP="00C80F08">
      <w:pPr>
        <w:pStyle w:val="AppxMinutesBody"/>
        <w:spacing w:before="120" w:after="0"/>
        <w:ind w:left="720"/>
        <w:rPr>
          <w:szCs w:val="22"/>
        </w:rPr>
      </w:pPr>
      <w:r w:rsidRPr="007A4E12">
        <w:rPr>
          <w:szCs w:val="22"/>
        </w:rPr>
        <w:t>The only announcement made has been to restrict the application of the policy so that it would not apply to any tender under $7.5 million.</w:t>
      </w:r>
    </w:p>
    <w:p w14:paraId="310B36ED" w14:textId="77777777" w:rsidR="00C80F08" w:rsidRPr="007A4E12" w:rsidRDefault="00C80F08" w:rsidP="00C80F08">
      <w:pPr>
        <w:pStyle w:val="AppxMinutesBody"/>
        <w:spacing w:before="120" w:after="0"/>
        <w:ind w:left="720"/>
        <w:rPr>
          <w:szCs w:val="22"/>
        </w:rPr>
      </w:pPr>
      <w:r w:rsidRPr="007A4E12">
        <w:rPr>
          <w:szCs w:val="22"/>
        </w:rPr>
        <w:t>The current Procurement Framework – established under the previous Coalition Government – already requires that all tenders for goods and services valued at $3 million or more must include a non-price tender weighting of 10% for small and medium enterprise participation. Such tenders must also include a minimum 10% non-price tender weighting for support of the NSW Government's economic, ethical, environmental and social priorities. All goods and services tenders for $3 million or more must also include submission of a Small and Medium Enterprise and local participation plan, referencing NSW specific content and report on these commitments quarterly.</w:t>
      </w:r>
    </w:p>
    <w:p w14:paraId="1646F3D9" w14:textId="77777777" w:rsidR="00C80F08" w:rsidRPr="007A4E12" w:rsidRDefault="00C80F08" w:rsidP="00C80F08">
      <w:pPr>
        <w:pStyle w:val="AppxMinutesBody"/>
        <w:spacing w:before="120" w:after="0"/>
        <w:ind w:left="720"/>
        <w:rPr>
          <w:szCs w:val="22"/>
        </w:rPr>
      </w:pPr>
      <w:r w:rsidRPr="007A4E12">
        <w:rPr>
          <w:szCs w:val="22"/>
        </w:rPr>
        <w:t>There has been no clarity from the Government as to whether these existing requirements are to be replaced by the new 30% tender weighting or if this will be an additional requirement.</w:t>
      </w:r>
    </w:p>
    <w:p w14:paraId="3B0585D4" w14:textId="77777777" w:rsidR="00C80F08" w:rsidRPr="007A4E12" w:rsidRDefault="00C80F08" w:rsidP="00C80F08">
      <w:pPr>
        <w:pStyle w:val="AppxMinutesBody"/>
        <w:spacing w:before="120" w:after="0"/>
        <w:ind w:left="720"/>
        <w:rPr>
          <w:szCs w:val="22"/>
        </w:rPr>
      </w:pPr>
      <w:r w:rsidRPr="007A4E12">
        <w:rPr>
          <w:szCs w:val="22"/>
        </w:rPr>
        <w:lastRenderedPageBreak/>
        <w:t>The new 30% weighting is to cover four quite discrete matters: local content, job creation, small business and ethical supply chains. There is no clarity yet from the Government as to whether the 30% weighting will need to be broken down into these four discrete components with a 7.5% weighting each or will a supplier be assessed on all four factors together?</w:t>
      </w:r>
    </w:p>
    <w:p w14:paraId="5DEBE01E" w14:textId="77777777" w:rsidR="00C80F08" w:rsidRPr="007A4E12" w:rsidRDefault="00C80F08" w:rsidP="00C80F08">
      <w:pPr>
        <w:pStyle w:val="AppxMinutesBody"/>
        <w:spacing w:before="120" w:after="0"/>
        <w:ind w:left="720"/>
        <w:rPr>
          <w:szCs w:val="22"/>
        </w:rPr>
      </w:pPr>
      <w:r w:rsidRPr="007A4E12">
        <w:rPr>
          <w:szCs w:val="22"/>
        </w:rPr>
        <w:t>It is also unclear why only supplies valued at $7.5 million or more should be assessed in relation to having an ethical supply chain. This should be a Yes or No rating not a percentage weighting.</w:t>
      </w:r>
    </w:p>
    <w:p w14:paraId="3D01D164" w14:textId="77777777" w:rsidR="00C80F08" w:rsidRPr="007A4E12" w:rsidRDefault="00C80F08" w:rsidP="00C80F08">
      <w:pPr>
        <w:pStyle w:val="AppxMinutesBody"/>
        <w:spacing w:before="120" w:after="0"/>
        <w:ind w:left="720"/>
        <w:rPr>
          <w:szCs w:val="22"/>
        </w:rPr>
      </w:pPr>
      <w:r w:rsidRPr="007A4E12">
        <w:rPr>
          <w:szCs w:val="22"/>
        </w:rPr>
        <w:t>The issue of identifying a local supplier is not straightforward. The Government has made it clear that under its proposed Jobs First Commission legislation “The definition of ‘local content’ will be any Australia or New Zealand-based enterprise.</w:t>
      </w:r>
    </w:p>
    <w:p w14:paraId="09CAB1CA" w14:textId="77777777" w:rsidR="00C80F08" w:rsidRPr="007A4E12" w:rsidRDefault="00C80F08" w:rsidP="00C80F08">
      <w:pPr>
        <w:pStyle w:val="AppxMinutesBullet"/>
        <w:numPr>
          <w:ilvl w:val="0"/>
          <w:numId w:val="0"/>
        </w:numPr>
        <w:spacing w:before="120"/>
        <w:ind w:left="720"/>
        <w:rPr>
          <w:color w:val="000000" w:themeColor="text1"/>
          <w:szCs w:val="22"/>
        </w:rPr>
      </w:pPr>
      <w:r w:rsidRPr="007A4E12">
        <w:rPr>
          <w:color w:val="000000" w:themeColor="text1"/>
          <w:szCs w:val="22"/>
        </w:rPr>
        <w:t xml:space="preserve">The “if not, why not” directive, which comes into force on 1 January 2025 requires Government agencies to test the market with local suppliers for contracts valued at $7.5 million or </w:t>
      </w:r>
      <w:proofErr w:type="spellStart"/>
      <w:r w:rsidRPr="007A4E12">
        <w:rPr>
          <w:color w:val="000000" w:themeColor="text1"/>
          <w:szCs w:val="22"/>
        </w:rPr>
        <w:t>more.The</w:t>
      </w:r>
      <w:proofErr w:type="spellEnd"/>
      <w:r w:rsidRPr="007A4E12">
        <w:rPr>
          <w:color w:val="000000" w:themeColor="text1"/>
          <w:szCs w:val="22"/>
        </w:rPr>
        <w:t xml:space="preserve"> only definition for a “local supplier” is “a NSW based enterprise”. Purchasing agencies are directed to identify “local suppliers” by filtering the supplier database at </w:t>
      </w:r>
      <w:proofErr w:type="spellStart"/>
      <w:r w:rsidRPr="007A4E12">
        <w:rPr>
          <w:color w:val="000000" w:themeColor="text1"/>
          <w:szCs w:val="22"/>
        </w:rPr>
        <w:t>buy.nsw</w:t>
      </w:r>
      <w:proofErr w:type="spellEnd"/>
      <w:r w:rsidRPr="007A4E12">
        <w:rPr>
          <w:color w:val="000000" w:themeColor="text1"/>
          <w:szCs w:val="22"/>
        </w:rPr>
        <w:t xml:space="preserve"> by “location”. However, this will capture any supplier with an ABN linked to a NSW address. This will include the NSW registered address of any international supplier who has or is hoping to do business with the NSW Government. Much more work will need to be done on refining what counts as a “NSW based enterprise” if this policy directive is to have any real effect other than increasing the paperwork in the procurement process'.</w:t>
      </w:r>
    </w:p>
    <w:p w14:paraId="4013384C" w14:textId="77777777" w:rsidR="00C80F08" w:rsidRPr="007A4E12" w:rsidRDefault="00C80F08" w:rsidP="00C80F08">
      <w:pPr>
        <w:pStyle w:val="AppxMinutesBullet"/>
        <w:numPr>
          <w:ilvl w:val="0"/>
          <w:numId w:val="0"/>
        </w:numPr>
        <w:spacing w:before="120"/>
        <w:ind w:left="851" w:hanging="284"/>
        <w:rPr>
          <w:color w:val="000000" w:themeColor="text1"/>
          <w:szCs w:val="22"/>
        </w:rPr>
      </w:pPr>
      <w:r w:rsidRPr="007A4E12">
        <w:rPr>
          <w:color w:val="000000" w:themeColor="text1"/>
          <w:szCs w:val="22"/>
        </w:rPr>
        <w:t>Question put.</w:t>
      </w:r>
    </w:p>
    <w:p w14:paraId="3C639201" w14:textId="77777777" w:rsidR="00C80F08" w:rsidRPr="007A4E12" w:rsidRDefault="00C80F08" w:rsidP="00C80F08">
      <w:pPr>
        <w:pStyle w:val="AppxMinutesBullet"/>
        <w:numPr>
          <w:ilvl w:val="0"/>
          <w:numId w:val="0"/>
        </w:numPr>
        <w:spacing w:before="120"/>
        <w:ind w:left="851" w:hanging="284"/>
        <w:rPr>
          <w:color w:val="000000" w:themeColor="text1"/>
          <w:szCs w:val="22"/>
        </w:rPr>
      </w:pPr>
      <w:r w:rsidRPr="007A4E12">
        <w:rPr>
          <w:color w:val="000000" w:themeColor="text1"/>
          <w:szCs w:val="22"/>
        </w:rPr>
        <w:t>The committee divided.</w:t>
      </w:r>
    </w:p>
    <w:p w14:paraId="52E4F466" w14:textId="77777777" w:rsidR="00C80F08" w:rsidRPr="007A4E12" w:rsidRDefault="00C80F08" w:rsidP="00C80F08">
      <w:pPr>
        <w:pStyle w:val="AppxMinutesBullet"/>
        <w:numPr>
          <w:ilvl w:val="0"/>
          <w:numId w:val="0"/>
        </w:numPr>
        <w:spacing w:before="120"/>
        <w:ind w:left="851" w:hanging="284"/>
        <w:rPr>
          <w:color w:val="000000" w:themeColor="text1"/>
          <w:szCs w:val="22"/>
        </w:rPr>
      </w:pPr>
      <w:r w:rsidRPr="007A4E12">
        <w:rPr>
          <w:color w:val="000000" w:themeColor="text1"/>
          <w:szCs w:val="22"/>
        </w:rPr>
        <w:t>Ayes: Mrs Carter, Mr Martin, Mr Tudehope.</w:t>
      </w:r>
    </w:p>
    <w:p w14:paraId="3480C433" w14:textId="77777777" w:rsidR="00C80F08" w:rsidRPr="007A4E12" w:rsidRDefault="00C80F08" w:rsidP="00C80F08">
      <w:pPr>
        <w:pStyle w:val="AppxMinutesBullet"/>
        <w:numPr>
          <w:ilvl w:val="0"/>
          <w:numId w:val="0"/>
        </w:numPr>
        <w:spacing w:before="120"/>
        <w:ind w:left="851" w:hanging="284"/>
        <w:rPr>
          <w:color w:val="000000" w:themeColor="text1"/>
          <w:szCs w:val="22"/>
        </w:rPr>
      </w:pPr>
      <w:proofErr w:type="spellStart"/>
      <w:r w:rsidRPr="007A4E12">
        <w:rPr>
          <w:color w:val="000000" w:themeColor="text1"/>
          <w:szCs w:val="22"/>
        </w:rPr>
        <w:t>Noes</w:t>
      </w:r>
      <w:proofErr w:type="spellEnd"/>
      <w:r w:rsidRPr="007A4E12">
        <w:rPr>
          <w:color w:val="000000" w:themeColor="text1"/>
          <w:szCs w:val="22"/>
        </w:rPr>
        <w:t>: Ms Boyd, Mr D'Adam, Dr Kaine, Mr Nanva, Ms Suvaal.</w:t>
      </w:r>
    </w:p>
    <w:p w14:paraId="4AF39585" w14:textId="77777777" w:rsidR="00C80F08" w:rsidRPr="007A4E12" w:rsidRDefault="00C80F08" w:rsidP="00C80F08">
      <w:pPr>
        <w:pStyle w:val="AppxMinutesBullet"/>
        <w:numPr>
          <w:ilvl w:val="0"/>
          <w:numId w:val="0"/>
        </w:numPr>
        <w:spacing w:before="120"/>
        <w:ind w:left="851" w:hanging="284"/>
        <w:rPr>
          <w:color w:val="000000" w:themeColor="text1"/>
          <w:szCs w:val="22"/>
        </w:rPr>
      </w:pPr>
      <w:r w:rsidRPr="007A4E12">
        <w:rPr>
          <w:color w:val="000000" w:themeColor="text1"/>
          <w:szCs w:val="22"/>
        </w:rPr>
        <w:t>Question resolved in the negative.</w:t>
      </w:r>
    </w:p>
    <w:p w14:paraId="7DBBE39B" w14:textId="77777777" w:rsidR="00C80F08" w:rsidRPr="007A4E12" w:rsidRDefault="00C80F08" w:rsidP="00C80F08">
      <w:pPr>
        <w:pStyle w:val="AppxMinutesBullet"/>
        <w:numPr>
          <w:ilvl w:val="0"/>
          <w:numId w:val="0"/>
        </w:numPr>
        <w:spacing w:before="120"/>
        <w:ind w:left="851" w:hanging="284"/>
        <w:rPr>
          <w:color w:val="000000" w:themeColor="text1"/>
          <w:szCs w:val="22"/>
        </w:rPr>
      </w:pPr>
      <w:r w:rsidRPr="007A4E12">
        <w:rPr>
          <w:color w:val="000000" w:themeColor="text1"/>
          <w:szCs w:val="22"/>
        </w:rPr>
        <w:t>Mr Tudehope moved: That the following new paragraphs be inserted after paragraph 2.119:</w:t>
      </w:r>
    </w:p>
    <w:p w14:paraId="2C17BEC6" w14:textId="77777777" w:rsidR="00C80F08" w:rsidRPr="007A4E12" w:rsidRDefault="00C80F08" w:rsidP="00C80F08">
      <w:pPr>
        <w:pStyle w:val="AppxMinutesBullet"/>
        <w:rPr>
          <w:szCs w:val="22"/>
        </w:rPr>
      </w:pPr>
      <w:r w:rsidRPr="007A4E12">
        <w:rPr>
          <w:szCs w:val="22"/>
        </w:rPr>
        <w:t>'The CMFEU General and Construction Division also called for the adoption of a Secure Local Jobs Code which would require not just the principal contractor but every subcontractor down the supply chain to have a union (effectively the CFMEU for any construction project) approved Enterprise Bargaining Agreement. No one could supply to the NSW Government without a Secure Local Jobs Certificate'.</w:t>
      </w:r>
    </w:p>
    <w:p w14:paraId="25FE895F" w14:textId="77777777" w:rsidR="00C80F08" w:rsidRPr="007A4E12" w:rsidRDefault="00C80F08" w:rsidP="00C80F08">
      <w:pPr>
        <w:pStyle w:val="AppxMinutesBullet"/>
        <w:rPr>
          <w:szCs w:val="22"/>
        </w:rPr>
      </w:pPr>
      <w:r w:rsidRPr="007A4E12">
        <w:rPr>
          <w:color w:val="000000" w:themeColor="text1"/>
          <w:szCs w:val="22"/>
        </w:rPr>
        <w:t>In Operation Kingfisher, the ACT Integrity Commission is investigating a matter in which it is alleged CFMEU officials cited the policy intent of the Secure Local Jobs Code to pressure the ACT Government to favour a less competitive supplier in favour of a CFMEU supplier.</w:t>
      </w:r>
    </w:p>
    <w:p w14:paraId="30E8DA61" w14:textId="77777777" w:rsidR="00C80F08" w:rsidRPr="007A4E12" w:rsidRDefault="00C80F08" w:rsidP="00C80F08">
      <w:pPr>
        <w:pStyle w:val="AppxMinutesBullet"/>
        <w:rPr>
          <w:szCs w:val="22"/>
        </w:rPr>
      </w:pPr>
      <w:r w:rsidRPr="007A4E12">
        <w:rPr>
          <w:color w:val="000000" w:themeColor="text1"/>
          <w:szCs w:val="22"/>
        </w:rPr>
        <w:t>The Committee notes and commends the Minister for Domestic Manufacturing and Government Procurement for three times ruling out the adoption of a Secure Local Jobs Code. [FOOTNOTE: Evidence, Ms Courtney Houssos, Minister for Domestic Manufacturing and Government Procurement, 5 September 2024, p. 21].</w:t>
      </w:r>
    </w:p>
    <w:p w14:paraId="700E7F0C" w14:textId="77777777" w:rsidR="00C80F08" w:rsidRPr="007A4E12" w:rsidRDefault="00C80F08" w:rsidP="00C80F08">
      <w:pPr>
        <w:pStyle w:val="AppxMinutesBullet"/>
        <w:rPr>
          <w:color w:val="000000" w:themeColor="text1"/>
          <w:szCs w:val="22"/>
        </w:rPr>
      </w:pPr>
      <w:r w:rsidRPr="007A4E12">
        <w:rPr>
          <w:color w:val="000000" w:themeColor="text1"/>
          <w:szCs w:val="22"/>
        </w:rPr>
        <w:t>The Master Builders Australia, the Australian Industry Group, the Australian</w:t>
      </w:r>
      <w:r w:rsidRPr="007A4E12">
        <w:rPr>
          <w:color w:val="000000" w:themeColor="text1"/>
          <w:szCs w:val="22"/>
        </w:rPr>
        <w:br/>
        <w:t>Constructors Association and the Civil Contractors Federation have called for the removal of Enterprise Bargaining Agreement clauses that give the CFMEU the right of veto</w:t>
      </w:r>
      <w:r w:rsidRPr="007A4E12">
        <w:rPr>
          <w:color w:val="000000" w:themeColor="text1"/>
          <w:szCs w:val="22"/>
        </w:rPr>
        <w:br/>
        <w:t>over the use of subcontractors; require subcontractors be paid the same as</w:t>
      </w:r>
      <w:r w:rsidRPr="007A4E12">
        <w:rPr>
          <w:color w:val="000000" w:themeColor="text1"/>
          <w:szCs w:val="22"/>
        </w:rPr>
        <w:br/>
        <w:t>those engaged by the head contractor; and give unfettered rights to</w:t>
      </w:r>
      <w:r w:rsidRPr="007A4E12">
        <w:rPr>
          <w:color w:val="000000" w:themeColor="text1"/>
          <w:szCs w:val="22"/>
        </w:rPr>
        <w:br/>
        <w:t>officials to attend worker inductions and enter workplaces.</w:t>
      </w:r>
    </w:p>
    <w:p w14:paraId="772CD7F5" w14:textId="77777777" w:rsidR="00C80F08" w:rsidRPr="007A4E12" w:rsidRDefault="00C80F08" w:rsidP="00C80F08">
      <w:pPr>
        <w:pStyle w:val="AppxMinutesBullet"/>
        <w:rPr>
          <w:color w:val="000000" w:themeColor="text1"/>
          <w:szCs w:val="22"/>
        </w:rPr>
      </w:pPr>
      <w:proofErr w:type="spellStart"/>
      <w:r w:rsidRPr="007A4E12">
        <w:rPr>
          <w:color w:val="000000" w:themeColor="text1"/>
          <w:szCs w:val="22"/>
        </w:rPr>
        <w:t>Besix</w:t>
      </w:r>
      <w:proofErr w:type="spellEnd"/>
      <w:r w:rsidRPr="007A4E12">
        <w:rPr>
          <w:color w:val="000000" w:themeColor="text1"/>
          <w:szCs w:val="22"/>
        </w:rPr>
        <w:t xml:space="preserve"> Watpac, which entered into an Enterprise Bargaining Agreement with the CFMEU on 16 July 2024,  giving the Union veto power over all  subcontractors, was awarded the contract for Shellharbour Hospital. Noting the recent media reports as well as official statements from Geoffrey Watson SC and the CFMEU Administrator about the involvement of criminal elements in the obtaining of some Enterprise Bargaining Agreements with the CFMEU as an interested party, it is concerning that such important projects may be subject to interference leading to cost blowouts or delays by the CFMEU'.</w:t>
      </w:r>
    </w:p>
    <w:p w14:paraId="0E65C1BA" w14:textId="77777777" w:rsidR="00C80F08" w:rsidRPr="007A4E12" w:rsidRDefault="00C80F08" w:rsidP="00C80F08">
      <w:pPr>
        <w:pStyle w:val="AppxMinutesBodySingle"/>
        <w:spacing w:before="120"/>
        <w:rPr>
          <w:szCs w:val="22"/>
        </w:rPr>
      </w:pPr>
      <w:r w:rsidRPr="007A4E12">
        <w:rPr>
          <w:szCs w:val="22"/>
        </w:rPr>
        <w:t>Question put.</w:t>
      </w:r>
    </w:p>
    <w:p w14:paraId="70C5A973" w14:textId="77777777" w:rsidR="00C80F08" w:rsidRPr="007A4E12" w:rsidRDefault="00C80F08" w:rsidP="00C80F08">
      <w:pPr>
        <w:pStyle w:val="AppxMinutesBodySingle"/>
        <w:spacing w:before="120"/>
        <w:rPr>
          <w:szCs w:val="22"/>
        </w:rPr>
      </w:pPr>
      <w:r w:rsidRPr="007A4E12">
        <w:rPr>
          <w:szCs w:val="22"/>
        </w:rPr>
        <w:lastRenderedPageBreak/>
        <w:t>The committee divided.</w:t>
      </w:r>
    </w:p>
    <w:p w14:paraId="6A029969" w14:textId="77777777" w:rsidR="00C80F08" w:rsidRPr="007A4E12" w:rsidRDefault="00C80F08" w:rsidP="00C80F08">
      <w:pPr>
        <w:pStyle w:val="AppxMinutesBodySingle"/>
        <w:spacing w:before="120"/>
        <w:rPr>
          <w:szCs w:val="22"/>
        </w:rPr>
      </w:pPr>
      <w:r w:rsidRPr="007A4E12">
        <w:rPr>
          <w:szCs w:val="22"/>
        </w:rPr>
        <w:t xml:space="preserve">Ayes: </w:t>
      </w:r>
      <w:r w:rsidRPr="007A4E12">
        <w:rPr>
          <w:color w:val="000000" w:themeColor="text1"/>
          <w:szCs w:val="22"/>
        </w:rPr>
        <w:t>Mrs Carter, Mr Martin, Mr Tudehope.</w:t>
      </w:r>
    </w:p>
    <w:p w14:paraId="00C43C12" w14:textId="77777777" w:rsidR="00C80F08" w:rsidRPr="007A4E12" w:rsidRDefault="00C80F08" w:rsidP="00C80F08">
      <w:pPr>
        <w:pStyle w:val="AppxMinutesBodySingle"/>
        <w:spacing w:before="120"/>
        <w:rPr>
          <w:szCs w:val="22"/>
        </w:rPr>
      </w:pPr>
      <w:proofErr w:type="spellStart"/>
      <w:r w:rsidRPr="007A4E12">
        <w:rPr>
          <w:szCs w:val="22"/>
        </w:rPr>
        <w:t>Noes</w:t>
      </w:r>
      <w:proofErr w:type="spellEnd"/>
      <w:r w:rsidRPr="007A4E12">
        <w:rPr>
          <w:szCs w:val="22"/>
        </w:rPr>
        <w:t xml:space="preserve">: </w:t>
      </w:r>
      <w:r w:rsidRPr="007A4E12">
        <w:rPr>
          <w:color w:val="000000" w:themeColor="text1"/>
          <w:szCs w:val="22"/>
        </w:rPr>
        <w:t>Ms Boyd, Mr D'Adam, Dr Kaine, Mr Nanva, Ms Suvaal.</w:t>
      </w:r>
    </w:p>
    <w:p w14:paraId="034139BD" w14:textId="77777777" w:rsidR="00C80F08" w:rsidRPr="007A4E12" w:rsidRDefault="00C80F08" w:rsidP="00C80F08">
      <w:pPr>
        <w:pStyle w:val="AppxMinutesBodySingle"/>
        <w:spacing w:before="120"/>
        <w:rPr>
          <w:szCs w:val="22"/>
        </w:rPr>
      </w:pPr>
      <w:r w:rsidRPr="007A4E12">
        <w:rPr>
          <w:szCs w:val="22"/>
        </w:rPr>
        <w:t>Question resolved in the negative.</w:t>
      </w:r>
    </w:p>
    <w:p w14:paraId="7850A7CD" w14:textId="77777777" w:rsidR="00C80F08" w:rsidRPr="007A4E12" w:rsidRDefault="00C80F08" w:rsidP="00C80F08">
      <w:pPr>
        <w:pStyle w:val="AppxMinutesBodySingle"/>
        <w:spacing w:before="120"/>
        <w:rPr>
          <w:szCs w:val="22"/>
        </w:rPr>
      </w:pPr>
      <w:r w:rsidRPr="007A4E12">
        <w:rPr>
          <w:szCs w:val="22"/>
        </w:rPr>
        <w:t>Mr Tudehope moved: That the following new recommendation be inserted:</w:t>
      </w:r>
    </w:p>
    <w:p w14:paraId="49426C40" w14:textId="77777777" w:rsidR="00C80F08" w:rsidRPr="007A4E12" w:rsidRDefault="00C80F08" w:rsidP="00C80F08">
      <w:pPr>
        <w:pStyle w:val="AppxMinutesBodySingle"/>
        <w:spacing w:before="120"/>
        <w:rPr>
          <w:szCs w:val="22"/>
        </w:rPr>
      </w:pPr>
      <w:r w:rsidRPr="007A4E12">
        <w:rPr>
          <w:szCs w:val="22"/>
        </w:rPr>
        <w:tab/>
        <w:t>'</w:t>
      </w:r>
      <w:r w:rsidRPr="007A4E12">
        <w:rPr>
          <w:b/>
          <w:bCs/>
          <w:szCs w:val="22"/>
        </w:rPr>
        <w:t>Recommendation X</w:t>
      </w:r>
    </w:p>
    <w:p w14:paraId="143FBFD3" w14:textId="77777777" w:rsidR="00C80F08" w:rsidRPr="007A4E12" w:rsidRDefault="00C80F08" w:rsidP="00C80F08">
      <w:pPr>
        <w:pStyle w:val="AppxMinutesBodySingle"/>
        <w:spacing w:before="120"/>
        <w:ind w:left="720"/>
        <w:rPr>
          <w:color w:val="000000" w:themeColor="text1"/>
          <w:szCs w:val="22"/>
        </w:rPr>
      </w:pPr>
      <w:r w:rsidRPr="007A4E12">
        <w:rPr>
          <w:color w:val="000000" w:themeColor="text1"/>
          <w:szCs w:val="22"/>
        </w:rPr>
        <w:t>The NSW Government should conduct an audit of all current Government construction projects to identify suppliers with Enterprise Bargaining Agreements to which the CFMEU is a party and, in conjunction with the CFMEU Administrator, take all necessary steps to ensure that projects costs and timing are not adversely impacted by any inappropriate action by the CFMEU, former CFMEU officials or their associates'.</w:t>
      </w:r>
    </w:p>
    <w:p w14:paraId="6CAEBCB2" w14:textId="77777777" w:rsidR="00C80F08" w:rsidRPr="007A4E12" w:rsidRDefault="00C80F08" w:rsidP="00C80F08">
      <w:pPr>
        <w:pStyle w:val="AppxMinutesBodySingle"/>
        <w:spacing w:before="120"/>
        <w:rPr>
          <w:color w:val="000000" w:themeColor="text1"/>
          <w:szCs w:val="22"/>
        </w:rPr>
      </w:pPr>
      <w:r w:rsidRPr="007A4E12">
        <w:rPr>
          <w:color w:val="000000" w:themeColor="text1"/>
          <w:szCs w:val="22"/>
        </w:rPr>
        <w:t>Question put.</w:t>
      </w:r>
    </w:p>
    <w:p w14:paraId="0689D79A" w14:textId="77777777" w:rsidR="00C80F08" w:rsidRPr="007A4E12" w:rsidRDefault="00C80F08" w:rsidP="00C80F08">
      <w:pPr>
        <w:pStyle w:val="AppxMinutesBodySingle"/>
        <w:spacing w:before="120"/>
        <w:rPr>
          <w:color w:val="000000" w:themeColor="text1"/>
          <w:szCs w:val="22"/>
        </w:rPr>
      </w:pPr>
      <w:r w:rsidRPr="007A4E12">
        <w:rPr>
          <w:color w:val="000000" w:themeColor="text1"/>
          <w:szCs w:val="22"/>
        </w:rPr>
        <w:t>The committee divided.</w:t>
      </w:r>
    </w:p>
    <w:p w14:paraId="7120E7D0" w14:textId="77777777" w:rsidR="00C80F08" w:rsidRPr="007A4E12" w:rsidRDefault="00C80F08" w:rsidP="00C80F08">
      <w:pPr>
        <w:pStyle w:val="AppxMinutesBodySingle"/>
        <w:spacing w:before="120"/>
        <w:rPr>
          <w:color w:val="000000" w:themeColor="text1"/>
          <w:szCs w:val="22"/>
        </w:rPr>
      </w:pPr>
      <w:r w:rsidRPr="007A4E12">
        <w:rPr>
          <w:color w:val="000000" w:themeColor="text1"/>
          <w:szCs w:val="22"/>
        </w:rPr>
        <w:t>Ayes: Mrs Carter, Mr Martin, Mr Tudehope.</w:t>
      </w:r>
    </w:p>
    <w:p w14:paraId="166A1199" w14:textId="77777777" w:rsidR="00C80F08" w:rsidRPr="007A4E12" w:rsidRDefault="00C80F08" w:rsidP="00C80F08">
      <w:pPr>
        <w:pStyle w:val="AppxMinutesBodySingle"/>
        <w:spacing w:before="120"/>
        <w:rPr>
          <w:color w:val="000000" w:themeColor="text1"/>
          <w:szCs w:val="22"/>
        </w:rPr>
      </w:pPr>
      <w:proofErr w:type="spellStart"/>
      <w:r w:rsidRPr="007A4E12">
        <w:rPr>
          <w:color w:val="000000" w:themeColor="text1"/>
          <w:szCs w:val="22"/>
        </w:rPr>
        <w:t>Noes</w:t>
      </w:r>
      <w:proofErr w:type="spellEnd"/>
      <w:r w:rsidRPr="007A4E12">
        <w:rPr>
          <w:color w:val="000000" w:themeColor="text1"/>
          <w:szCs w:val="22"/>
        </w:rPr>
        <w:t>: Ms Boyd, Mr D'Adam, Dr Kaine, Mr Nanva, Ms Suvaal.</w:t>
      </w:r>
    </w:p>
    <w:p w14:paraId="7E31D7F2" w14:textId="77777777" w:rsidR="00C80F08" w:rsidRPr="007A4E12" w:rsidRDefault="00C80F08" w:rsidP="00C80F08">
      <w:pPr>
        <w:pStyle w:val="AppxMinutesBodySingle"/>
        <w:spacing w:before="120"/>
        <w:rPr>
          <w:szCs w:val="22"/>
        </w:rPr>
      </w:pPr>
      <w:r w:rsidRPr="007A4E12">
        <w:rPr>
          <w:color w:val="000000" w:themeColor="text1"/>
          <w:szCs w:val="22"/>
        </w:rPr>
        <w:t>Question resolved in the negative.</w:t>
      </w:r>
    </w:p>
    <w:p w14:paraId="5936560D" w14:textId="77777777" w:rsidR="00C80F08" w:rsidRPr="007A4E12" w:rsidRDefault="00C80F08" w:rsidP="00C80F08">
      <w:pPr>
        <w:pStyle w:val="AppxMinutesBodySingle"/>
        <w:spacing w:before="120"/>
        <w:rPr>
          <w:szCs w:val="22"/>
        </w:rPr>
      </w:pPr>
      <w:r w:rsidRPr="007A4E12">
        <w:rPr>
          <w:szCs w:val="22"/>
        </w:rPr>
        <w:t xml:space="preserve">Resolved, on the motion of Mrs Carter: That: </w:t>
      </w:r>
    </w:p>
    <w:p w14:paraId="1490035F" w14:textId="77777777" w:rsidR="00C80F08" w:rsidRPr="007A4E12" w:rsidRDefault="00C80F08" w:rsidP="00C80F08">
      <w:pPr>
        <w:pStyle w:val="AppxMinutesBullet"/>
        <w:rPr>
          <w:szCs w:val="22"/>
        </w:rPr>
      </w:pPr>
      <w:r w:rsidRPr="007A4E12">
        <w:rPr>
          <w:szCs w:val="22"/>
        </w:rPr>
        <w:t>the draft report [as amended] be the report of the committee and that the committee present the report to the House;</w:t>
      </w:r>
    </w:p>
    <w:p w14:paraId="73DE1466" w14:textId="77777777" w:rsidR="00C80F08" w:rsidRPr="007A4E12" w:rsidRDefault="00C80F08" w:rsidP="00C80F08">
      <w:pPr>
        <w:pStyle w:val="AppxMinutesBullet"/>
        <w:rPr>
          <w:b/>
          <w:szCs w:val="22"/>
        </w:rPr>
      </w:pPr>
      <w:r w:rsidRPr="007A4E12">
        <w:rPr>
          <w:szCs w:val="22"/>
        </w:rPr>
        <w:t>the committee secretariat correct any typographical, grammatical and formatting errors prior to tabling;</w:t>
      </w:r>
    </w:p>
    <w:p w14:paraId="29C1726F" w14:textId="77777777" w:rsidR="00C80F08" w:rsidRPr="007A4E12" w:rsidRDefault="00C80F08" w:rsidP="00C80F08">
      <w:pPr>
        <w:pStyle w:val="AppxMinutesBullet"/>
        <w:rPr>
          <w:b/>
          <w:szCs w:val="22"/>
        </w:rPr>
      </w:pPr>
      <w:r w:rsidRPr="007A4E12">
        <w:rPr>
          <w:szCs w:val="22"/>
        </w:rPr>
        <w:t>the committee secretariat be authorised to update any committee comments where necessary to reflect changes to recommendations or new recommendations resolved by the committee;</w:t>
      </w:r>
    </w:p>
    <w:p w14:paraId="7D4FDD05" w14:textId="77777777" w:rsidR="00C80F08" w:rsidRPr="007A4E12" w:rsidRDefault="00C80F08" w:rsidP="00C80F08">
      <w:pPr>
        <w:pStyle w:val="AppxMinutesBullet"/>
        <w:rPr>
          <w:b/>
          <w:szCs w:val="22"/>
        </w:rPr>
      </w:pPr>
      <w:r w:rsidRPr="007A4E12">
        <w:rPr>
          <w:szCs w:val="22"/>
        </w:rPr>
        <w:t xml:space="preserve">dissenting statements be provided to the secretariat within 24 hours after receipt of the draft minutes of the meeting; </w:t>
      </w:r>
    </w:p>
    <w:p w14:paraId="7BDEFAB4" w14:textId="77777777" w:rsidR="00C80F08" w:rsidRPr="007A4E12" w:rsidRDefault="00C80F08" w:rsidP="00C80F08">
      <w:pPr>
        <w:pStyle w:val="AppxMinutesBullet"/>
        <w:rPr>
          <w:b/>
          <w:szCs w:val="22"/>
        </w:rPr>
      </w:pPr>
      <w:r w:rsidRPr="007A4E12">
        <w:rPr>
          <w:szCs w:val="22"/>
        </w:rPr>
        <w:t>the secretariat table the report at 11.30 am on Friday 11 October 2024.</w:t>
      </w:r>
    </w:p>
    <w:p w14:paraId="3444CF31" w14:textId="77777777" w:rsidR="00C80F08" w:rsidRPr="007A4E12" w:rsidRDefault="00C80F08" w:rsidP="00ED3529">
      <w:pPr>
        <w:pStyle w:val="AppxMinutesHeadingOne"/>
        <w:spacing w:before="120"/>
        <w:rPr>
          <w:szCs w:val="22"/>
        </w:rPr>
      </w:pPr>
      <w:r w:rsidRPr="007A4E12">
        <w:rPr>
          <w:szCs w:val="22"/>
        </w:rPr>
        <w:t>Adjournment</w:t>
      </w:r>
    </w:p>
    <w:p w14:paraId="4ECD51C2" w14:textId="77777777" w:rsidR="00C80F08" w:rsidRPr="007A4E12" w:rsidRDefault="00C80F08" w:rsidP="00C80F08">
      <w:pPr>
        <w:pStyle w:val="AppxMinutesBody"/>
        <w:rPr>
          <w:szCs w:val="22"/>
        </w:rPr>
      </w:pPr>
      <w:r w:rsidRPr="007A4E12">
        <w:rPr>
          <w:szCs w:val="22"/>
        </w:rPr>
        <w:t>The committee adjourned at 10.50 am, s</w:t>
      </w:r>
      <w:r w:rsidRPr="007A4E12">
        <w:rPr>
          <w:i/>
          <w:iCs/>
          <w:szCs w:val="22"/>
        </w:rPr>
        <w:t>ine die.</w:t>
      </w:r>
    </w:p>
    <w:p w14:paraId="35C659D7" w14:textId="77777777" w:rsidR="00C80F08" w:rsidRPr="007A4E12" w:rsidRDefault="00C80F08" w:rsidP="00C80F08">
      <w:pPr>
        <w:pStyle w:val="AppxMinutesBodySingle"/>
        <w:spacing w:before="240"/>
        <w:ind w:left="0"/>
        <w:rPr>
          <w:szCs w:val="22"/>
        </w:rPr>
      </w:pPr>
      <w:r w:rsidRPr="007A4E12">
        <w:rPr>
          <w:szCs w:val="22"/>
        </w:rPr>
        <w:t>Daniel Whiteman</w:t>
      </w:r>
    </w:p>
    <w:p w14:paraId="15716932" w14:textId="77777777" w:rsidR="00C80F08" w:rsidRPr="007A4E12" w:rsidRDefault="00C80F08" w:rsidP="00C80F08">
      <w:pPr>
        <w:pStyle w:val="AppxMinutesBodyBold"/>
        <w:ind w:left="0"/>
        <w:rPr>
          <w:szCs w:val="22"/>
        </w:rPr>
      </w:pPr>
      <w:r w:rsidRPr="007A4E12">
        <w:rPr>
          <w:szCs w:val="22"/>
        </w:rPr>
        <w:t>Committee Clerk</w:t>
      </w:r>
    </w:p>
    <w:p w14:paraId="3ADD5FB5" w14:textId="77777777" w:rsidR="00C80F08" w:rsidRPr="007A4E12" w:rsidRDefault="00C80F08" w:rsidP="00C80F08">
      <w:pPr>
        <w:pStyle w:val="AppxMinutesInfo"/>
        <w:rPr>
          <w:szCs w:val="22"/>
        </w:rPr>
      </w:pPr>
    </w:p>
    <w:p w14:paraId="59AD739A" w14:textId="77777777" w:rsidR="00C80F08" w:rsidRPr="00ED3529" w:rsidRDefault="00C80F08" w:rsidP="00C80F08">
      <w:pPr>
        <w:pStyle w:val="AppxMinutesBodyBold"/>
        <w:ind w:left="0"/>
        <w:rPr>
          <w:b w:val="0"/>
          <w:bCs/>
          <w:szCs w:val="22"/>
        </w:rPr>
      </w:pPr>
    </w:p>
    <w:p w14:paraId="6E38B468" w14:textId="77777777" w:rsidR="00C80F08" w:rsidRPr="007A4E12" w:rsidRDefault="00C80F08" w:rsidP="00C80F08">
      <w:pPr>
        <w:pStyle w:val="AppxMinutesBodyBold"/>
        <w:ind w:left="0"/>
        <w:rPr>
          <w:szCs w:val="22"/>
        </w:rPr>
      </w:pPr>
      <w:r w:rsidRPr="007A4E12">
        <w:rPr>
          <w:szCs w:val="22"/>
        </w:rPr>
        <w:t>Minutes no. 14</w:t>
      </w:r>
    </w:p>
    <w:p w14:paraId="106DF557" w14:textId="77777777" w:rsidR="00C80F08" w:rsidRPr="007A4E12" w:rsidRDefault="00C80F08" w:rsidP="00C80F08">
      <w:pPr>
        <w:pStyle w:val="AppxMinutesInfo"/>
        <w:rPr>
          <w:szCs w:val="22"/>
        </w:rPr>
      </w:pPr>
      <w:r w:rsidRPr="007A4E12">
        <w:rPr>
          <w:szCs w:val="22"/>
        </w:rPr>
        <w:t>Friday 15 November 2024</w:t>
      </w:r>
    </w:p>
    <w:p w14:paraId="6569D24F" w14:textId="77777777" w:rsidR="00C80F08" w:rsidRPr="007A4E12" w:rsidRDefault="00C80F08" w:rsidP="00C80F08">
      <w:pPr>
        <w:pStyle w:val="AppxMinutesInfo"/>
        <w:rPr>
          <w:szCs w:val="22"/>
        </w:rPr>
      </w:pPr>
      <w:r w:rsidRPr="007A4E12">
        <w:rPr>
          <w:szCs w:val="22"/>
        </w:rPr>
        <w:t>Standing Committee on Social Issues</w:t>
      </w:r>
    </w:p>
    <w:p w14:paraId="27B61A62" w14:textId="77777777" w:rsidR="00C80F08" w:rsidRPr="007A4E12" w:rsidRDefault="00C80F08" w:rsidP="00C80F08">
      <w:pPr>
        <w:pStyle w:val="AppxMinutesInfo"/>
        <w:rPr>
          <w:szCs w:val="22"/>
        </w:rPr>
      </w:pPr>
      <w:r w:rsidRPr="007A4E12">
        <w:rPr>
          <w:szCs w:val="22"/>
        </w:rPr>
        <w:t>Macquarie Room, Parliament House, Sydney at 11.01 am</w:t>
      </w:r>
    </w:p>
    <w:p w14:paraId="101EFAD8" w14:textId="77777777" w:rsidR="00C80F08" w:rsidRPr="007A4E12" w:rsidRDefault="00C80F08" w:rsidP="00573718">
      <w:pPr>
        <w:pStyle w:val="AppxMinutesHeadingOne"/>
        <w:numPr>
          <w:ilvl w:val="0"/>
          <w:numId w:val="30"/>
        </w:numPr>
        <w:rPr>
          <w:szCs w:val="22"/>
        </w:rPr>
      </w:pPr>
      <w:r w:rsidRPr="007A4E12">
        <w:rPr>
          <w:szCs w:val="22"/>
        </w:rPr>
        <w:t>Members present</w:t>
      </w:r>
    </w:p>
    <w:p w14:paraId="0F89F0C3" w14:textId="77777777" w:rsidR="00C80F08" w:rsidRPr="007A4E12" w:rsidRDefault="00C80F08" w:rsidP="00C80F08">
      <w:pPr>
        <w:pStyle w:val="AppxMinutesBodySingle"/>
        <w:rPr>
          <w:szCs w:val="22"/>
        </w:rPr>
      </w:pPr>
      <w:r w:rsidRPr="007A4E12">
        <w:rPr>
          <w:szCs w:val="22"/>
        </w:rPr>
        <w:t xml:space="preserve">Dr Kaine, </w:t>
      </w:r>
      <w:r w:rsidRPr="007A4E12">
        <w:rPr>
          <w:i/>
          <w:iCs/>
          <w:szCs w:val="22"/>
        </w:rPr>
        <w:t>Chair</w:t>
      </w:r>
    </w:p>
    <w:p w14:paraId="39E61679" w14:textId="77777777" w:rsidR="00C80F08" w:rsidRPr="007A4E12" w:rsidRDefault="00C80F08" w:rsidP="00C80F08">
      <w:pPr>
        <w:pStyle w:val="AppxMinutesBodySingle"/>
        <w:rPr>
          <w:szCs w:val="22"/>
        </w:rPr>
      </w:pPr>
      <w:r w:rsidRPr="007A4E12">
        <w:rPr>
          <w:szCs w:val="22"/>
        </w:rPr>
        <w:t>Mr Barrett (substituting for Mrs Mitchell for the duration of the loneliness inquiry) (via videoconference)</w:t>
      </w:r>
    </w:p>
    <w:p w14:paraId="4AF8EB2F" w14:textId="77777777" w:rsidR="00C80F08" w:rsidRPr="007A4E12" w:rsidRDefault="00C80F08" w:rsidP="00C80F08">
      <w:pPr>
        <w:pStyle w:val="AppxMinutesBodySingle"/>
        <w:rPr>
          <w:szCs w:val="22"/>
        </w:rPr>
      </w:pPr>
      <w:r w:rsidRPr="007A4E12">
        <w:rPr>
          <w:szCs w:val="22"/>
        </w:rPr>
        <w:t xml:space="preserve">Dr Cohn </w:t>
      </w:r>
    </w:p>
    <w:p w14:paraId="4A635200" w14:textId="77777777" w:rsidR="00C80F08" w:rsidRPr="007A4E12" w:rsidRDefault="00C80F08" w:rsidP="00C80F08">
      <w:pPr>
        <w:pStyle w:val="AppxMinutesBodySingle"/>
        <w:rPr>
          <w:szCs w:val="22"/>
        </w:rPr>
      </w:pPr>
      <w:r w:rsidRPr="007A4E12">
        <w:rPr>
          <w:szCs w:val="22"/>
        </w:rPr>
        <w:t>Mr D'Adam (until 4.00 pm)</w:t>
      </w:r>
    </w:p>
    <w:p w14:paraId="5F4DA15D" w14:textId="77777777" w:rsidR="00C80F08" w:rsidRPr="007A4E12" w:rsidRDefault="00C80F08" w:rsidP="00C80F08">
      <w:pPr>
        <w:pStyle w:val="AppxMinutesBodySingle"/>
        <w:rPr>
          <w:szCs w:val="22"/>
        </w:rPr>
      </w:pPr>
      <w:r w:rsidRPr="007A4E12">
        <w:rPr>
          <w:szCs w:val="22"/>
        </w:rPr>
        <w:t>Mrs Maclaren-Jones (substituting for Mrs Merton for the duration of the loneliness inquiry) (until 1.00 pm)</w:t>
      </w:r>
    </w:p>
    <w:p w14:paraId="4034650C" w14:textId="77777777" w:rsidR="00C80F08" w:rsidRPr="007A4E12" w:rsidRDefault="00C80F08" w:rsidP="00C80F08">
      <w:pPr>
        <w:pStyle w:val="AppxMinutesBodySingle"/>
        <w:rPr>
          <w:szCs w:val="22"/>
        </w:rPr>
      </w:pPr>
      <w:r w:rsidRPr="007A4E12">
        <w:rPr>
          <w:szCs w:val="22"/>
        </w:rPr>
        <w:t>Mr Martin (from 11.14 am until 1.00 pm)</w:t>
      </w:r>
    </w:p>
    <w:p w14:paraId="3515454B" w14:textId="77777777" w:rsidR="00C80F08" w:rsidRPr="007A4E12" w:rsidRDefault="00C80F08" w:rsidP="00C80F08">
      <w:pPr>
        <w:pStyle w:val="AppxMinutesBodySingle"/>
        <w:rPr>
          <w:szCs w:val="22"/>
        </w:rPr>
      </w:pPr>
      <w:r w:rsidRPr="007A4E12">
        <w:rPr>
          <w:szCs w:val="22"/>
        </w:rPr>
        <w:t>Mr Nanva (from 11.20 am until 11.30 am, and from 4.00 pm to 4.28 pm via videoconference)</w:t>
      </w:r>
    </w:p>
    <w:p w14:paraId="0C10101D" w14:textId="77777777" w:rsidR="00C80F08" w:rsidRPr="007A4E12" w:rsidRDefault="00C80F08" w:rsidP="00C80F08">
      <w:pPr>
        <w:pStyle w:val="AppxMinutesBodySingle"/>
        <w:rPr>
          <w:szCs w:val="22"/>
        </w:rPr>
      </w:pPr>
      <w:r w:rsidRPr="007A4E12">
        <w:rPr>
          <w:szCs w:val="22"/>
        </w:rPr>
        <w:lastRenderedPageBreak/>
        <w:t>Ms Suvaal (until 11.20 am)</w:t>
      </w:r>
    </w:p>
    <w:p w14:paraId="5F46CF0C" w14:textId="77777777" w:rsidR="00C80F08" w:rsidRPr="007A4E12" w:rsidRDefault="00C80F08" w:rsidP="00C80F08">
      <w:pPr>
        <w:pStyle w:val="AppxMinutesHeadingOne"/>
        <w:rPr>
          <w:szCs w:val="22"/>
        </w:rPr>
      </w:pPr>
      <w:r w:rsidRPr="007A4E12">
        <w:rPr>
          <w:szCs w:val="22"/>
        </w:rPr>
        <w:t>Previous minutes</w:t>
      </w:r>
    </w:p>
    <w:p w14:paraId="3A81E723" w14:textId="77777777" w:rsidR="00C80F08" w:rsidRPr="007A4E12" w:rsidRDefault="00C80F08" w:rsidP="00C80F08">
      <w:pPr>
        <w:pStyle w:val="AppxMinutesBody"/>
        <w:rPr>
          <w:szCs w:val="22"/>
        </w:rPr>
      </w:pPr>
      <w:r w:rsidRPr="007A4E12">
        <w:rPr>
          <w:szCs w:val="22"/>
        </w:rPr>
        <w:t>Resolved on the motion of Ms Suvaal: that draft minutes no. 13 be confirmed.</w:t>
      </w:r>
    </w:p>
    <w:p w14:paraId="248CF326" w14:textId="77777777" w:rsidR="00C80F08" w:rsidRPr="007A4E12" w:rsidRDefault="00C80F08" w:rsidP="00C80F08">
      <w:pPr>
        <w:pStyle w:val="AppxMinutesHeadingOne"/>
        <w:rPr>
          <w:szCs w:val="22"/>
        </w:rPr>
      </w:pPr>
      <w:r w:rsidRPr="007A4E12">
        <w:rPr>
          <w:szCs w:val="22"/>
        </w:rPr>
        <w:t>Correspondence</w:t>
      </w:r>
    </w:p>
    <w:p w14:paraId="4E58AC94" w14:textId="77777777" w:rsidR="00C80F08" w:rsidRPr="007A4E12" w:rsidRDefault="00C80F08" w:rsidP="00C80F08">
      <w:pPr>
        <w:pStyle w:val="AppxMinutesBody"/>
        <w:rPr>
          <w:szCs w:val="22"/>
        </w:rPr>
      </w:pPr>
      <w:r w:rsidRPr="007A4E12">
        <w:rPr>
          <w:szCs w:val="22"/>
        </w:rPr>
        <w:t>The committee noted the following items of correspondence:</w:t>
      </w:r>
    </w:p>
    <w:p w14:paraId="3AE19750" w14:textId="77777777" w:rsidR="00C80F08" w:rsidRPr="007A4E12" w:rsidRDefault="00C80F08" w:rsidP="00C80F08">
      <w:pPr>
        <w:pStyle w:val="AppxMinutesBodySingle"/>
        <w:rPr>
          <w:b/>
          <w:i/>
          <w:szCs w:val="22"/>
        </w:rPr>
      </w:pPr>
      <w:r w:rsidRPr="007A4E12">
        <w:rPr>
          <w:b/>
          <w:i/>
          <w:szCs w:val="22"/>
        </w:rPr>
        <w:t>Received</w:t>
      </w:r>
    </w:p>
    <w:p w14:paraId="7B76A0F7" w14:textId="77777777" w:rsidR="00C80F08" w:rsidRPr="007A4E12" w:rsidRDefault="00C80F08" w:rsidP="00C80F08">
      <w:pPr>
        <w:pStyle w:val="AppxMinutesBullet"/>
        <w:rPr>
          <w:szCs w:val="22"/>
        </w:rPr>
      </w:pPr>
      <w:r w:rsidRPr="007A4E12">
        <w:rPr>
          <w:szCs w:val="22"/>
        </w:rPr>
        <w:t xml:space="preserve">14 August 2024 – Email from Cooper Gannon, Whip's Advisor, Office of the Hon. Chris Rath MLC, Opposition Whip in the Legislative Council, to secretariat, advising that the Hon. Natasha Maclaren-Jones will substitute the Hon. Rachel Merton MLC for the duration of the inquiry into the prevalence, causes and impacts of loneliness </w:t>
      </w:r>
    </w:p>
    <w:p w14:paraId="110A19D2" w14:textId="77777777" w:rsidR="00C80F08" w:rsidRPr="007A4E12" w:rsidRDefault="00C80F08" w:rsidP="00C80F08">
      <w:pPr>
        <w:pStyle w:val="AppxMinutesBullet"/>
        <w:rPr>
          <w:szCs w:val="22"/>
        </w:rPr>
      </w:pPr>
      <w:r w:rsidRPr="007A4E12">
        <w:rPr>
          <w:szCs w:val="22"/>
        </w:rPr>
        <w:t>19 August 2024 – Email from Victorian Health Promotional Hub, VicHealth, to secretariat, advising that VicHealth will not be making a submission to the inquiry into the prevalence, causes and impacts of loneliness</w:t>
      </w:r>
    </w:p>
    <w:p w14:paraId="4B8D4AF4" w14:textId="77777777" w:rsidR="00C80F08" w:rsidRPr="007A4E12" w:rsidRDefault="00C80F08" w:rsidP="00C80F08">
      <w:pPr>
        <w:pStyle w:val="AppxMinutesBullet"/>
        <w:rPr>
          <w:szCs w:val="22"/>
        </w:rPr>
      </w:pPr>
      <w:r w:rsidRPr="007A4E12">
        <w:rPr>
          <w:szCs w:val="22"/>
        </w:rPr>
        <w:t>20 August 2024 – Email from Genevieve Illeris, Head of Communications &amp; Partnership, Sax Institute, to secretariat, noting their intention to make a submission to the loneliness inquiry and requesting the opportunity to meet with committee members to discuss relevant data from the Sax Institute's 45 and Up study</w:t>
      </w:r>
    </w:p>
    <w:p w14:paraId="06815F4A" w14:textId="77777777" w:rsidR="00C80F08" w:rsidRPr="007A4E12" w:rsidRDefault="00C80F08" w:rsidP="00C80F08">
      <w:pPr>
        <w:pStyle w:val="AppxMinutesBullet"/>
        <w:rPr>
          <w:szCs w:val="22"/>
        </w:rPr>
      </w:pPr>
      <w:r w:rsidRPr="007A4E12">
        <w:rPr>
          <w:szCs w:val="22"/>
        </w:rPr>
        <w:t>28 August 2024 – Email from Mitch Sullivan, Parliamentary and Corporate Reporting, Communications and Engagement Unit, Australian Institute of Health and Welfare (AIHW), to committee, advising that AIHW will not be making a submission to the inquiry into the prevalence, causes and impacts of loneliness</w:t>
      </w:r>
    </w:p>
    <w:p w14:paraId="2C315BE5" w14:textId="77777777" w:rsidR="00C80F08" w:rsidRPr="007A4E12" w:rsidRDefault="00C80F08" w:rsidP="00C80F08">
      <w:pPr>
        <w:pStyle w:val="AppxMinutesBullet"/>
        <w:rPr>
          <w:szCs w:val="22"/>
        </w:rPr>
      </w:pPr>
      <w:r w:rsidRPr="007A4E12">
        <w:rPr>
          <w:szCs w:val="22"/>
        </w:rPr>
        <w:t xml:space="preserve">9 September 2024 – Email from Ben Bartlett, </w:t>
      </w:r>
      <w:proofErr w:type="spellStart"/>
      <w:r w:rsidRPr="007A4E12">
        <w:rPr>
          <w:szCs w:val="22"/>
        </w:rPr>
        <w:t>ReachOut</w:t>
      </w:r>
      <w:proofErr w:type="spellEnd"/>
      <w:r w:rsidRPr="007A4E12">
        <w:rPr>
          <w:szCs w:val="22"/>
        </w:rPr>
        <w:t xml:space="preserve">, to Chair, advising that due to capacity constraints </w:t>
      </w:r>
      <w:proofErr w:type="spellStart"/>
      <w:r w:rsidRPr="007A4E12">
        <w:rPr>
          <w:szCs w:val="22"/>
        </w:rPr>
        <w:t>ReachOut</w:t>
      </w:r>
      <w:proofErr w:type="spellEnd"/>
      <w:r w:rsidRPr="007A4E12">
        <w:rPr>
          <w:szCs w:val="22"/>
        </w:rPr>
        <w:t xml:space="preserve"> will not be making a submission to the inquiry into the prevalence, causes and impacts of loneliness </w:t>
      </w:r>
    </w:p>
    <w:p w14:paraId="7C9F3B00" w14:textId="77777777" w:rsidR="00C80F08" w:rsidRPr="007A4E12" w:rsidRDefault="00C80F08" w:rsidP="00C80F08">
      <w:pPr>
        <w:pStyle w:val="AppxMinutesBullet"/>
        <w:rPr>
          <w:szCs w:val="22"/>
        </w:rPr>
      </w:pPr>
      <w:r w:rsidRPr="007A4E12">
        <w:rPr>
          <w:szCs w:val="22"/>
        </w:rPr>
        <w:t xml:space="preserve">9 September 2024 – Letter from Peter </w:t>
      </w:r>
      <w:proofErr w:type="spellStart"/>
      <w:r w:rsidRPr="007A4E12">
        <w:rPr>
          <w:szCs w:val="22"/>
        </w:rPr>
        <w:t>Achterstraat</w:t>
      </w:r>
      <w:proofErr w:type="spellEnd"/>
      <w:r w:rsidRPr="007A4E12">
        <w:rPr>
          <w:szCs w:val="22"/>
        </w:rPr>
        <w:t xml:space="preserve"> AM, NSW Productivity and Equality Commissioner, to Chair, advising that the Commission does not intend to make a submission to the inquiry into the prevalence, causes and impacts of loneliness but will provide a copy of the Commission's paper on mental health in NSW once finalised  </w:t>
      </w:r>
    </w:p>
    <w:p w14:paraId="03A774E7" w14:textId="77777777" w:rsidR="00C80F08" w:rsidRPr="007A4E12" w:rsidRDefault="00C80F08" w:rsidP="00C80F08">
      <w:pPr>
        <w:pStyle w:val="AppxMinutesBullet"/>
        <w:rPr>
          <w:szCs w:val="22"/>
        </w:rPr>
      </w:pPr>
      <w:r w:rsidRPr="007A4E12">
        <w:rPr>
          <w:szCs w:val="22"/>
        </w:rPr>
        <w:t xml:space="preserve">9 September 2024 – Email from Mr Filipe Gama e Silva, Interim Chief Executive Officer &amp; Non-Executive Director, Mentoring Men, to Chair, providing a copy of Mentoring Men’s 'Mentorship and Loneliness' report, for the inquiry into the prevalence, causes and impacts of loneliness </w:t>
      </w:r>
    </w:p>
    <w:p w14:paraId="4A3C65CF" w14:textId="77777777" w:rsidR="00C80F08" w:rsidRPr="007E553F" w:rsidRDefault="00C80F08" w:rsidP="00C80F08">
      <w:pPr>
        <w:pStyle w:val="AppxMinutesBullet"/>
        <w:rPr>
          <w:szCs w:val="22"/>
        </w:rPr>
      </w:pPr>
      <w:r w:rsidRPr="007E553F">
        <w:rPr>
          <w:szCs w:val="22"/>
        </w:rPr>
        <w:t xml:space="preserve">17 September 2024 – Email from Ms Shreya Thakur, Parliamentary and Reporting Manager, Australian Institute of Health and Welfare, to Chair, advising that the Australian Institute of Health and Welfare will not be providing a submission to the inquiry into the impacts of harmful pornography on mental, emotional and physical health  </w:t>
      </w:r>
    </w:p>
    <w:p w14:paraId="0A1A9044" w14:textId="77777777" w:rsidR="00C80F08" w:rsidRPr="007E553F" w:rsidRDefault="00C80F08" w:rsidP="00C80F08">
      <w:pPr>
        <w:pStyle w:val="AppxMinutesBullet"/>
        <w:rPr>
          <w:szCs w:val="22"/>
        </w:rPr>
      </w:pPr>
      <w:r w:rsidRPr="007E553F">
        <w:rPr>
          <w:szCs w:val="22"/>
        </w:rPr>
        <w:t>26 September 2024 – Email from Cooper Gannon, Whip's Advisor, Office of the Hon. Chris Rath MLC, Opposition Whip in the Legislative Council, to secretariat, advising that the Hon. Scott Barrett MLC will substitute for the Hon. Sarah Mitchell MLC for the duration of the inquiry into the prevalence, causes and impacts of loneliness</w:t>
      </w:r>
    </w:p>
    <w:p w14:paraId="381D40EB" w14:textId="77777777" w:rsidR="00C80F08" w:rsidRPr="007E553F" w:rsidRDefault="00C80F08" w:rsidP="00C80F08">
      <w:pPr>
        <w:pStyle w:val="AppxMinutesBullet"/>
        <w:rPr>
          <w:szCs w:val="22"/>
        </w:rPr>
      </w:pPr>
      <w:r w:rsidRPr="007E553F">
        <w:rPr>
          <w:szCs w:val="22"/>
        </w:rPr>
        <w:t>1 October 2024 – Email from Ms Melissa Abu-</w:t>
      </w:r>
      <w:proofErr w:type="spellStart"/>
      <w:r w:rsidRPr="007E553F">
        <w:rPr>
          <w:szCs w:val="22"/>
        </w:rPr>
        <w:t>Gazaleh</w:t>
      </w:r>
      <w:proofErr w:type="spellEnd"/>
      <w:r w:rsidRPr="007E553F">
        <w:rPr>
          <w:szCs w:val="22"/>
        </w:rPr>
        <w:t xml:space="preserve">, Managing Director and Founder, Top Blokes Foundation, to secretariat, outlining the role of the organisation, advising they intend to make a submission, and offering to appear at a hearing of the inquiry into the impacts of harmful pornography on mental, emotional and physical health </w:t>
      </w:r>
    </w:p>
    <w:p w14:paraId="55504465" w14:textId="766504FD" w:rsidR="00C80F08" w:rsidRPr="007E553F" w:rsidRDefault="00C80F08" w:rsidP="00C80F08">
      <w:pPr>
        <w:pStyle w:val="AppxMinutesBullet"/>
        <w:rPr>
          <w:szCs w:val="22"/>
        </w:rPr>
      </w:pPr>
      <w:r w:rsidRPr="007E553F">
        <w:rPr>
          <w:szCs w:val="22"/>
        </w:rPr>
        <w:t>8 October 2024 – Email from Ms Zoe Robinson, Advocate for Children and Young People, following up on a letter sent to the Premier (cc the Chair) about meeting with herself and Ms Chanel Contos to discuss how to facilitate engagement of young people with the inquiry into the effects of harmful pornography on mental, physical and emotional health</w:t>
      </w:r>
    </w:p>
    <w:p w14:paraId="035CCC68" w14:textId="77777777" w:rsidR="00C80F08" w:rsidRPr="007A4E12" w:rsidRDefault="00C80F08" w:rsidP="00C80F08">
      <w:pPr>
        <w:pStyle w:val="AppxMinutesBullet"/>
        <w:rPr>
          <w:szCs w:val="22"/>
        </w:rPr>
      </w:pPr>
      <w:r w:rsidRPr="007A4E12">
        <w:rPr>
          <w:szCs w:val="22"/>
        </w:rPr>
        <w:t xml:space="preserve">11 October 2024 – Email from Ms Rewa Mackie, Innovation Project Lead, Social Traders, on behalf of Ms Tara Anderson, Chief Executive Officer, Social Traders to Chair, inviting the committee to discuss the final report of the procurement practices inquiry and attend the Social Traders Convene event </w:t>
      </w:r>
    </w:p>
    <w:p w14:paraId="1A1A72F9" w14:textId="77777777" w:rsidR="00C80F08" w:rsidRPr="007A4E12" w:rsidRDefault="00C80F08" w:rsidP="00C80F08">
      <w:pPr>
        <w:pStyle w:val="AppxMinutesBullet"/>
        <w:rPr>
          <w:szCs w:val="22"/>
        </w:rPr>
      </w:pPr>
      <w:r w:rsidRPr="007A4E12">
        <w:rPr>
          <w:szCs w:val="22"/>
        </w:rPr>
        <w:lastRenderedPageBreak/>
        <w:t xml:space="preserve">15 October 2024 – Email from an individual, to secretariat, expressing interest in appearing as an </w:t>
      </w:r>
      <w:r w:rsidRPr="007A4E12">
        <w:rPr>
          <w:i/>
          <w:iCs/>
          <w:szCs w:val="22"/>
        </w:rPr>
        <w:t>in camera</w:t>
      </w:r>
      <w:r w:rsidRPr="007A4E12">
        <w:rPr>
          <w:szCs w:val="22"/>
        </w:rPr>
        <w:t xml:space="preserve"> witness for the inquiry into the prevalence, causes and impacts of loneliness</w:t>
      </w:r>
    </w:p>
    <w:p w14:paraId="03B96EFC" w14:textId="77777777" w:rsidR="00C80F08" w:rsidRPr="007A4E12" w:rsidRDefault="00C80F08" w:rsidP="00C80F08">
      <w:pPr>
        <w:pStyle w:val="AppxMinutesBullet"/>
        <w:rPr>
          <w:szCs w:val="22"/>
        </w:rPr>
      </w:pPr>
      <w:r w:rsidRPr="007A4E12">
        <w:rPr>
          <w:szCs w:val="22"/>
        </w:rPr>
        <w:t xml:space="preserve">15 October 2024 – Letter from Dr James Cockayne, NSW Anti-slavery Commissioner to Chair, providing a response to the final report of the Procurement practices inquiry (previously circulated) </w:t>
      </w:r>
    </w:p>
    <w:p w14:paraId="7BE379AF" w14:textId="77777777" w:rsidR="00C80F08" w:rsidRPr="007A4E12" w:rsidRDefault="00C80F08" w:rsidP="00C80F08">
      <w:pPr>
        <w:pStyle w:val="AppxMinutesBullet"/>
        <w:rPr>
          <w:szCs w:val="22"/>
        </w:rPr>
      </w:pPr>
      <w:r w:rsidRPr="007A4E12">
        <w:rPr>
          <w:szCs w:val="22"/>
        </w:rPr>
        <w:t xml:space="preserve">25 October 2024 – Letter from Ombudsman, Paul Miller, to Chair, advising that the Child Death Review (CDRT) team will not be making a submission to the inquiry into loneliness and including relevant information included in CDRT reports for the committee's consideration </w:t>
      </w:r>
    </w:p>
    <w:p w14:paraId="60C01AFE" w14:textId="77777777" w:rsidR="00C80F08" w:rsidRPr="007A4E12" w:rsidRDefault="00C80F08" w:rsidP="00C80F08">
      <w:pPr>
        <w:pStyle w:val="AppxMinutesBullet"/>
        <w:rPr>
          <w:szCs w:val="22"/>
        </w:rPr>
      </w:pPr>
      <w:r w:rsidRPr="007A4E12">
        <w:rPr>
          <w:szCs w:val="22"/>
        </w:rPr>
        <w:t xml:space="preserve">27 October 2024 – Email from individual to various committees and government agencies raising concerns about Dareton police station </w:t>
      </w:r>
    </w:p>
    <w:p w14:paraId="44D87C2F" w14:textId="77777777" w:rsidR="00C80F08" w:rsidRPr="007A4E12" w:rsidRDefault="00C80F08" w:rsidP="00C80F08">
      <w:pPr>
        <w:pStyle w:val="AppxMinutesBullet"/>
        <w:rPr>
          <w:szCs w:val="22"/>
        </w:rPr>
      </w:pPr>
      <w:r w:rsidRPr="007A4E12">
        <w:rPr>
          <w:szCs w:val="22"/>
        </w:rPr>
        <w:t>31 October 2024 – Email from Dr Bob Davidson, on behalf of the Sydney Community Collaborative, to secretariat, requesting an extension for their submission to the inquiry into the prevalence, causes and impacts of loneliness, and expressing interest in appearing as a witness</w:t>
      </w:r>
    </w:p>
    <w:p w14:paraId="4020DEDB" w14:textId="77777777" w:rsidR="00C80F08" w:rsidRPr="007A4E12" w:rsidRDefault="00C80F08" w:rsidP="00C80F08">
      <w:pPr>
        <w:pStyle w:val="AppxMinutesBullet"/>
        <w:rPr>
          <w:szCs w:val="22"/>
        </w:rPr>
      </w:pPr>
      <w:r w:rsidRPr="007A4E12">
        <w:rPr>
          <w:szCs w:val="22"/>
        </w:rPr>
        <w:t xml:space="preserve">1 November 2024 – Email from Gohar </w:t>
      </w:r>
      <w:proofErr w:type="spellStart"/>
      <w:r w:rsidRPr="007A4E12">
        <w:rPr>
          <w:szCs w:val="22"/>
        </w:rPr>
        <w:t>Yazdabadi</w:t>
      </w:r>
      <w:proofErr w:type="spellEnd"/>
      <w:r w:rsidRPr="007A4E12">
        <w:rPr>
          <w:szCs w:val="22"/>
        </w:rPr>
        <w:t xml:space="preserve">, Chief Executive Officer, Council on the Ageing NSW, to secretariat, requesting that their submissions remain confidential until their survey report is published, for the inquiry into the prevalence, causes and impacts of loneliness </w:t>
      </w:r>
    </w:p>
    <w:p w14:paraId="481251D9" w14:textId="77777777" w:rsidR="00C80F08" w:rsidRPr="007A4E12" w:rsidRDefault="00C80F08" w:rsidP="00C80F08">
      <w:pPr>
        <w:pStyle w:val="AppxMinutesBullet"/>
        <w:rPr>
          <w:szCs w:val="22"/>
        </w:rPr>
      </w:pPr>
      <w:r w:rsidRPr="007A4E12">
        <w:rPr>
          <w:szCs w:val="22"/>
        </w:rPr>
        <w:t>5 November 2024 – Letter from Mr Christopher Hall AM, Chief Executive Officer, Grief Australia, requesting that Grief Australia be invited to appear as a witness for the inquiry into the prevalence, causes and impacts of loneliness</w:t>
      </w:r>
    </w:p>
    <w:p w14:paraId="01DAC6F4" w14:textId="77777777" w:rsidR="00C80F08" w:rsidRPr="007A4E12" w:rsidRDefault="00C80F08" w:rsidP="00C80F08">
      <w:pPr>
        <w:pStyle w:val="AppxMinutesBullet"/>
        <w:rPr>
          <w:szCs w:val="22"/>
        </w:rPr>
      </w:pPr>
      <w:r w:rsidRPr="007A4E12">
        <w:rPr>
          <w:szCs w:val="22"/>
        </w:rPr>
        <w:t>6 November 2024 – Email from Mr Jason Arditi, Manager and Executive Officer, Mental Health Commission of NSW, to secretariat, noting the Commissioner's availability to appear as a witness for the inquiry into the prevalence, causes and impacts of loneliness</w:t>
      </w:r>
    </w:p>
    <w:p w14:paraId="410F3F4E" w14:textId="77777777" w:rsidR="00C80F08" w:rsidRPr="007A4E12" w:rsidRDefault="00C80F08" w:rsidP="00C80F08">
      <w:pPr>
        <w:pStyle w:val="AppxMinutesBullet"/>
        <w:rPr>
          <w:szCs w:val="22"/>
        </w:rPr>
      </w:pPr>
      <w:r w:rsidRPr="007A4E12">
        <w:rPr>
          <w:szCs w:val="22"/>
        </w:rPr>
        <w:t>6 November 2024 – Email from Mr Andrew Dowling, Founder and CEO, Stitch, to Chair, providing information about Stitch, noting themes raised at the Ending Loneliness Together symposium and identifying recommendations for the committee's consideration, for the inquiry into the prevalence, causes and impacts of loneliness</w:t>
      </w:r>
    </w:p>
    <w:p w14:paraId="00FC63D1" w14:textId="77777777" w:rsidR="00C80F08" w:rsidRPr="007A4E12" w:rsidRDefault="00C80F08" w:rsidP="00C80F08">
      <w:pPr>
        <w:pStyle w:val="AppxMinutesBullet"/>
        <w:rPr>
          <w:szCs w:val="22"/>
        </w:rPr>
      </w:pPr>
      <w:r w:rsidRPr="007A4E12">
        <w:rPr>
          <w:szCs w:val="22"/>
        </w:rPr>
        <w:t>8 November 2024 – Email from Mr Jason Arditi, Manager and Executive Officer, Mental Health Commission of NSW, to secretariat, advising that the Commission is unable to attend the 15 November hearing</w:t>
      </w:r>
    </w:p>
    <w:p w14:paraId="6D8DF030" w14:textId="77777777" w:rsidR="00C80F08" w:rsidRPr="007A4E12" w:rsidRDefault="00C80F08" w:rsidP="00C80F08">
      <w:pPr>
        <w:pStyle w:val="AppxMinutesBullet"/>
        <w:rPr>
          <w:szCs w:val="22"/>
        </w:rPr>
      </w:pPr>
      <w:r w:rsidRPr="007A4E12">
        <w:rPr>
          <w:szCs w:val="22"/>
        </w:rPr>
        <w:t xml:space="preserve">8 November 2024 – Email from Mr Chris </w:t>
      </w:r>
      <w:proofErr w:type="spellStart"/>
      <w:r w:rsidRPr="007A4E12">
        <w:rPr>
          <w:szCs w:val="22"/>
        </w:rPr>
        <w:t>Siorokos</w:t>
      </w:r>
      <w:proofErr w:type="spellEnd"/>
      <w:r w:rsidRPr="007A4E12">
        <w:rPr>
          <w:szCs w:val="22"/>
        </w:rPr>
        <w:t>, Executive Director, Lifeline Australia, advising that Dr Anna Brooks, Chief Research Officer, Lifeline Australia, is unable to attend the 15 November hearing</w:t>
      </w:r>
    </w:p>
    <w:p w14:paraId="7944422B" w14:textId="77777777" w:rsidR="00C80F08" w:rsidRPr="007A4E12" w:rsidRDefault="00C80F08" w:rsidP="00C80F08">
      <w:pPr>
        <w:pStyle w:val="AppxMinutesBullet"/>
        <w:rPr>
          <w:szCs w:val="22"/>
        </w:rPr>
      </w:pPr>
      <w:r w:rsidRPr="007A4E12">
        <w:rPr>
          <w:szCs w:val="22"/>
        </w:rPr>
        <w:t>8 November 2024 – Email from Ms Eleisha Casañas, National Research and Community Education Manager, Friends for Good, to secretariat, requesting that their submission be kept confidential.</w:t>
      </w:r>
    </w:p>
    <w:p w14:paraId="4AAB642E" w14:textId="77777777" w:rsidR="00C80F08" w:rsidRPr="007A4E12" w:rsidRDefault="00C80F08" w:rsidP="00C80F08">
      <w:pPr>
        <w:pStyle w:val="AppxMinutesBullet"/>
        <w:rPr>
          <w:szCs w:val="22"/>
        </w:rPr>
      </w:pPr>
      <w:r w:rsidRPr="007A4E12">
        <w:rPr>
          <w:szCs w:val="22"/>
        </w:rPr>
        <w:t>11 November 2024 – Email from Andrea Rocha, Executive Assistant to the Commissioner, Mental Health Commission of NSW, to secretariat, advising Commissioner's available to appear as a witness for the inquiry into the prevalence, causes and impacts of loneliness</w:t>
      </w:r>
    </w:p>
    <w:p w14:paraId="2C2F1C98" w14:textId="77777777" w:rsidR="00C80F08" w:rsidRPr="007A4E12" w:rsidRDefault="00C80F08" w:rsidP="00C80F08">
      <w:pPr>
        <w:pStyle w:val="AppxMinutesBullet"/>
        <w:rPr>
          <w:szCs w:val="22"/>
        </w:rPr>
      </w:pPr>
      <w:r w:rsidRPr="007A4E12">
        <w:rPr>
          <w:szCs w:val="22"/>
        </w:rPr>
        <w:t xml:space="preserve">12 November 2024 – Email from Mr Sky </w:t>
      </w:r>
      <w:proofErr w:type="spellStart"/>
      <w:r w:rsidRPr="007A4E12">
        <w:rPr>
          <w:szCs w:val="22"/>
        </w:rPr>
        <w:t>Camarce</w:t>
      </w:r>
      <w:proofErr w:type="spellEnd"/>
      <w:r w:rsidRPr="007A4E12">
        <w:rPr>
          <w:szCs w:val="22"/>
        </w:rPr>
        <w:t>, to secretariat, expressing interest in appearing as a witness for the inquiry into the prevalence, causes and impacts of loneliness</w:t>
      </w:r>
    </w:p>
    <w:p w14:paraId="2668AB91" w14:textId="77777777" w:rsidR="00C80F08" w:rsidRPr="007A4E12" w:rsidRDefault="00C80F08" w:rsidP="00C80F08">
      <w:pPr>
        <w:pStyle w:val="AppxMinutesBullet"/>
        <w:rPr>
          <w:szCs w:val="22"/>
        </w:rPr>
      </w:pPr>
      <w:r w:rsidRPr="007A4E12">
        <w:rPr>
          <w:szCs w:val="22"/>
        </w:rPr>
        <w:t>13 November 2024 – Email from Ryan Broom, Director, Health, Education and Skills, Social Policy and Intergovernmental Relations Group, the Cabinet Office, to secretariat, declining the committee's invitation to attend the 15 November hearing</w:t>
      </w:r>
    </w:p>
    <w:p w14:paraId="188AA3EF" w14:textId="77777777" w:rsidR="00C80F08" w:rsidRPr="007A4E12" w:rsidRDefault="00C80F08" w:rsidP="00C80F08">
      <w:pPr>
        <w:pStyle w:val="AppxMinutesBullet"/>
        <w:rPr>
          <w:szCs w:val="22"/>
        </w:rPr>
      </w:pPr>
      <w:r w:rsidRPr="007A4E12">
        <w:rPr>
          <w:szCs w:val="22"/>
        </w:rPr>
        <w:t xml:space="preserve">13 November 2024 – Email from Mr Chris Twomey, Senior Industry Fellow, Bankwest Curtin Economics Centre, to secretariat,  providing the committee with a copy of the Australian Unity Wellbeing Index, </w:t>
      </w:r>
      <w:r w:rsidRPr="007A4E12">
        <w:rPr>
          <w:i/>
          <w:iCs/>
          <w:szCs w:val="22"/>
        </w:rPr>
        <w:t>Wellbeing in a cost-of-living crisis</w:t>
      </w:r>
      <w:r w:rsidRPr="007A4E12">
        <w:rPr>
          <w:szCs w:val="22"/>
        </w:rPr>
        <w:t xml:space="preserve"> report</w:t>
      </w:r>
    </w:p>
    <w:p w14:paraId="19BFBB87" w14:textId="77777777" w:rsidR="00C80F08" w:rsidRPr="007A4E12" w:rsidRDefault="00C80F08" w:rsidP="00C80F08">
      <w:pPr>
        <w:pStyle w:val="AppxMinutesBullet"/>
        <w:rPr>
          <w:szCs w:val="22"/>
        </w:rPr>
      </w:pPr>
      <w:r w:rsidRPr="007A4E12">
        <w:rPr>
          <w:szCs w:val="22"/>
        </w:rPr>
        <w:t xml:space="preserve">14 November 2024 – Email from Gohar </w:t>
      </w:r>
      <w:proofErr w:type="spellStart"/>
      <w:r w:rsidRPr="007A4E12">
        <w:rPr>
          <w:szCs w:val="22"/>
        </w:rPr>
        <w:t>Yazdabadi</w:t>
      </w:r>
      <w:proofErr w:type="spellEnd"/>
      <w:r w:rsidRPr="007A4E12">
        <w:rPr>
          <w:szCs w:val="22"/>
        </w:rPr>
        <w:t>, Chief Executive Officer, Council on the Ageing NSW, to secretariat, advising that their submission can be processed as public</w:t>
      </w:r>
    </w:p>
    <w:p w14:paraId="6B89EA41" w14:textId="77777777" w:rsidR="00C80F08" w:rsidRPr="007A4E12" w:rsidRDefault="00C80F08" w:rsidP="00C80F08">
      <w:pPr>
        <w:pStyle w:val="AppxMinutesBullet"/>
        <w:rPr>
          <w:szCs w:val="22"/>
        </w:rPr>
      </w:pPr>
      <w:r w:rsidRPr="007A4E12">
        <w:rPr>
          <w:szCs w:val="22"/>
        </w:rPr>
        <w:t>14 November 2024 – Email from Andrew Johnson, CEO, Youth Action, to secretariat, expressing interest in appearing as a witness for the inquiry into the prevalence, causes and impacts of loneliness.</w:t>
      </w:r>
    </w:p>
    <w:p w14:paraId="279BFCB7" w14:textId="59438F87" w:rsidR="00C80F08" w:rsidRPr="007A4E12" w:rsidRDefault="00C80F08" w:rsidP="00ED3529">
      <w:pPr>
        <w:pStyle w:val="AppxMinutesBodySingle"/>
        <w:spacing w:before="240"/>
        <w:jc w:val="both"/>
        <w:rPr>
          <w:b/>
          <w:i/>
          <w:szCs w:val="22"/>
        </w:rPr>
      </w:pPr>
      <w:r w:rsidRPr="007A4E12">
        <w:rPr>
          <w:b/>
          <w:i/>
          <w:szCs w:val="22"/>
        </w:rPr>
        <w:t>Sent</w:t>
      </w:r>
    </w:p>
    <w:p w14:paraId="263AB9AC" w14:textId="77777777" w:rsidR="00C80F08" w:rsidRPr="007A4E12" w:rsidRDefault="00C80F08" w:rsidP="00C80F08">
      <w:pPr>
        <w:pStyle w:val="AppxMinutesBullet"/>
        <w:rPr>
          <w:szCs w:val="22"/>
        </w:rPr>
      </w:pPr>
      <w:r w:rsidRPr="007A4E12">
        <w:rPr>
          <w:szCs w:val="22"/>
        </w:rPr>
        <w:t xml:space="preserve">16 October 2024 – Letter from Chair to Dr James Cockayne, NSW Anti-slavery Commissioner, providing a response to his letter dated 15 October 2024 regarding the procurement practices inquiry final report </w:t>
      </w:r>
    </w:p>
    <w:p w14:paraId="35F1B003" w14:textId="77777777" w:rsidR="00C80F08" w:rsidRPr="007A4E12" w:rsidRDefault="00C80F08" w:rsidP="00C80F08">
      <w:pPr>
        <w:pStyle w:val="AppxMinutesBullet"/>
        <w:rPr>
          <w:szCs w:val="22"/>
        </w:rPr>
      </w:pPr>
      <w:r w:rsidRPr="007A4E12">
        <w:rPr>
          <w:szCs w:val="22"/>
        </w:rPr>
        <w:t>16 October 2024 – Letter from Chair to the Hon Penny Sharpe MLC, Leader of the Government, providing a copy of the letter from Dr James Cockayne, NSW Anti-slavery Commissioner, dated 15 October 2024 in relation to the procurement practices final report.</w:t>
      </w:r>
    </w:p>
    <w:p w14:paraId="13FA233B" w14:textId="77777777" w:rsidR="00C80F08" w:rsidRPr="007A4E12" w:rsidRDefault="00C80F08" w:rsidP="00C80F08">
      <w:pPr>
        <w:pStyle w:val="AppxMinutesBody"/>
        <w:spacing w:before="120" w:after="0"/>
        <w:rPr>
          <w:szCs w:val="22"/>
        </w:rPr>
      </w:pPr>
      <w:r w:rsidRPr="007A4E12">
        <w:rPr>
          <w:szCs w:val="22"/>
        </w:rPr>
        <w:t>Resolved on the motion of Ms Suvaal: That the committee keep confidential the following correspondence:</w:t>
      </w:r>
    </w:p>
    <w:p w14:paraId="7E26547D" w14:textId="77777777" w:rsidR="00C80F08" w:rsidRPr="007A4E12" w:rsidRDefault="00C80F08" w:rsidP="00C80F08">
      <w:pPr>
        <w:pStyle w:val="AppxMinutesBullet"/>
        <w:rPr>
          <w:szCs w:val="22"/>
        </w:rPr>
      </w:pPr>
      <w:r w:rsidRPr="007A4E12">
        <w:rPr>
          <w:szCs w:val="22"/>
        </w:rPr>
        <w:t>email from individual to various committees and government agencies raising concerns about Dareton police station dated 27 October 2024</w:t>
      </w:r>
    </w:p>
    <w:p w14:paraId="1F84393F" w14:textId="77777777" w:rsidR="00C80F08" w:rsidRPr="007A4E12" w:rsidRDefault="00C80F08" w:rsidP="00C80F08">
      <w:pPr>
        <w:pStyle w:val="AppxMinutesBullet"/>
        <w:rPr>
          <w:szCs w:val="22"/>
        </w:rPr>
      </w:pPr>
      <w:r w:rsidRPr="007A4E12">
        <w:rPr>
          <w:szCs w:val="22"/>
        </w:rPr>
        <w:t xml:space="preserve">email from individual to secretariat, expressing interest in appearing as an </w:t>
      </w:r>
      <w:r w:rsidRPr="007A4E12">
        <w:rPr>
          <w:i/>
          <w:iCs/>
          <w:szCs w:val="22"/>
        </w:rPr>
        <w:t>in camera</w:t>
      </w:r>
      <w:r w:rsidRPr="007A4E12">
        <w:rPr>
          <w:szCs w:val="22"/>
        </w:rPr>
        <w:t xml:space="preserve"> witness for the committee's inquiry into the prevalence, causes and impacts of loneliness, dated 15 October 2024</w:t>
      </w:r>
    </w:p>
    <w:p w14:paraId="2E94E6DA" w14:textId="77777777" w:rsidR="00C80F08" w:rsidRPr="007A4E12" w:rsidRDefault="00C80F08" w:rsidP="00C80F08">
      <w:pPr>
        <w:pStyle w:val="AppxMinutesBullet"/>
        <w:rPr>
          <w:szCs w:val="22"/>
        </w:rPr>
      </w:pPr>
      <w:r w:rsidRPr="007A4E12">
        <w:rPr>
          <w:szCs w:val="22"/>
        </w:rPr>
        <w:t>email from Ms Eleisha Casañas, National Research and Community Education Manager, Friends for Good, to secretariat, requesting that their submission be kept confidential, dated 8 November 2024.</w:t>
      </w:r>
    </w:p>
    <w:p w14:paraId="2168FF2E" w14:textId="77777777" w:rsidR="00C80F08" w:rsidRPr="007A4E12" w:rsidRDefault="00C80F08" w:rsidP="00C80F08">
      <w:pPr>
        <w:pStyle w:val="AppxMinutesBodySingle"/>
        <w:spacing w:before="240"/>
        <w:jc w:val="both"/>
        <w:rPr>
          <w:szCs w:val="22"/>
        </w:rPr>
      </w:pPr>
      <w:r w:rsidRPr="007A4E12">
        <w:rPr>
          <w:szCs w:val="22"/>
        </w:rPr>
        <w:t xml:space="preserve">Resolved, on the motion of Mrs Maclaren-Jones: That the Chair </w:t>
      </w:r>
      <w:r w:rsidRPr="007A4E12" w:rsidDel="00F9325D">
        <w:rPr>
          <w:szCs w:val="22"/>
        </w:rPr>
        <w:t xml:space="preserve">write </w:t>
      </w:r>
      <w:r w:rsidRPr="007A4E12">
        <w:rPr>
          <w:szCs w:val="22"/>
        </w:rPr>
        <w:t xml:space="preserve">to the NSW Government </w:t>
      </w:r>
      <w:r w:rsidRPr="007A4E12" w:rsidDel="00272001">
        <w:rPr>
          <w:szCs w:val="22"/>
        </w:rPr>
        <w:t xml:space="preserve">to </w:t>
      </w:r>
      <w:r w:rsidRPr="007A4E12">
        <w:rPr>
          <w:szCs w:val="22"/>
        </w:rPr>
        <w:t xml:space="preserve">formally request that departmental witnesses appear before the committee to give evidence, noting that it is common for the NSW Government to participate in hearings where an inquiry has been initiated by a Minister.  </w:t>
      </w:r>
    </w:p>
    <w:p w14:paraId="54125436" w14:textId="77777777" w:rsidR="00C80F08" w:rsidRPr="007A4E12" w:rsidRDefault="00C80F08" w:rsidP="00C80F08">
      <w:pPr>
        <w:pStyle w:val="AppxMinutesHeadingOne"/>
        <w:jc w:val="both"/>
        <w:rPr>
          <w:szCs w:val="22"/>
        </w:rPr>
      </w:pPr>
      <w:r w:rsidRPr="007A4E12">
        <w:rPr>
          <w:szCs w:val="22"/>
        </w:rPr>
        <w:t>Declaration of interest</w:t>
      </w:r>
    </w:p>
    <w:p w14:paraId="5E3586EA" w14:textId="77777777" w:rsidR="00C80F08" w:rsidRPr="007A4E12" w:rsidRDefault="00C80F08" w:rsidP="00C80F08">
      <w:pPr>
        <w:pStyle w:val="AppxMinutesBodySingle"/>
        <w:jc w:val="both"/>
        <w:rPr>
          <w:szCs w:val="22"/>
        </w:rPr>
      </w:pPr>
      <w:r w:rsidRPr="007A4E12">
        <w:rPr>
          <w:szCs w:val="22"/>
        </w:rPr>
        <w:t xml:space="preserve">Mr D'Adam made a declaration regarding correspondence from Genevieve Illeris, Head of Communications &amp; Partnership, Sax Institute received 20 August 2024. Ms Illeris is a relative of Mr D'Adam. </w:t>
      </w:r>
    </w:p>
    <w:p w14:paraId="46859D0B" w14:textId="77777777" w:rsidR="00C80F08" w:rsidRPr="007A4E12" w:rsidRDefault="00C80F08" w:rsidP="00C80F08">
      <w:pPr>
        <w:pStyle w:val="AppxMinutesHeadingOne"/>
        <w:jc w:val="both"/>
        <w:rPr>
          <w:szCs w:val="22"/>
        </w:rPr>
      </w:pPr>
      <w:r w:rsidRPr="007A4E12">
        <w:rPr>
          <w:szCs w:val="22"/>
        </w:rPr>
        <w:t>Inquiry into the impacts of harmful pornography on mental, emotional and physical health</w:t>
      </w:r>
    </w:p>
    <w:p w14:paraId="0EE68744" w14:textId="77777777" w:rsidR="00C80F08" w:rsidRPr="007A4E12" w:rsidRDefault="00C80F08" w:rsidP="00C80F08">
      <w:pPr>
        <w:pStyle w:val="AppxMinutesHeadingTwo"/>
        <w:jc w:val="both"/>
        <w:rPr>
          <w:szCs w:val="22"/>
        </w:rPr>
      </w:pPr>
      <w:r w:rsidRPr="007A4E12">
        <w:rPr>
          <w:szCs w:val="22"/>
        </w:rPr>
        <w:t>Extension of closing date for submissions and online question</w:t>
      </w:r>
    </w:p>
    <w:p w14:paraId="3CDFEE21" w14:textId="77777777" w:rsidR="00C80F08" w:rsidRPr="007A4E12" w:rsidRDefault="00C80F08" w:rsidP="00C80F08">
      <w:pPr>
        <w:pStyle w:val="AppxMinutesBody"/>
        <w:rPr>
          <w:szCs w:val="22"/>
        </w:rPr>
      </w:pPr>
      <w:r w:rsidRPr="007A4E12">
        <w:rPr>
          <w:szCs w:val="22"/>
        </w:rPr>
        <w:t>The committee noted that it agreed via email for an extension of the closing date for submissions and the online questionnaire, to end of January 2025.</w:t>
      </w:r>
    </w:p>
    <w:p w14:paraId="75BF4B31" w14:textId="77777777" w:rsidR="00C80F08" w:rsidRPr="007A4E12" w:rsidRDefault="00C80F08" w:rsidP="00C80F08">
      <w:pPr>
        <w:pStyle w:val="AppxMinutesHeadingTwo"/>
        <w:spacing w:after="120"/>
        <w:jc w:val="both"/>
        <w:rPr>
          <w:szCs w:val="22"/>
        </w:rPr>
      </w:pPr>
      <w:r w:rsidRPr="007A4E12">
        <w:rPr>
          <w:szCs w:val="22"/>
        </w:rPr>
        <w:t xml:space="preserve">Proposal for an </w:t>
      </w:r>
      <w:r w:rsidRPr="007A4E12">
        <w:rPr>
          <w:i/>
          <w:iCs/>
          <w:szCs w:val="22"/>
        </w:rPr>
        <w:t>in camera</w:t>
      </w:r>
      <w:r w:rsidRPr="007A4E12">
        <w:rPr>
          <w:szCs w:val="22"/>
        </w:rPr>
        <w:t xml:space="preserve"> roundtable with young people</w:t>
      </w:r>
    </w:p>
    <w:p w14:paraId="46B48386" w14:textId="77777777" w:rsidR="00C80F08" w:rsidRPr="007A4E12" w:rsidRDefault="00C80F08" w:rsidP="00C80F08">
      <w:pPr>
        <w:pStyle w:val="AppxMinutesBody"/>
        <w:spacing w:after="0"/>
        <w:rPr>
          <w:szCs w:val="22"/>
        </w:rPr>
      </w:pPr>
      <w:r w:rsidRPr="007A4E12">
        <w:rPr>
          <w:szCs w:val="22"/>
        </w:rPr>
        <w:t>Resolved, on the motion of Mrs Maclaren-Jones: That the committee:</w:t>
      </w:r>
    </w:p>
    <w:p w14:paraId="162674BD" w14:textId="77777777" w:rsidR="00C80F08" w:rsidRPr="007A4E12" w:rsidRDefault="00C80F08" w:rsidP="00C80F08">
      <w:pPr>
        <w:pStyle w:val="AppxMinutesBullet"/>
        <w:rPr>
          <w:szCs w:val="22"/>
        </w:rPr>
      </w:pPr>
      <w:r w:rsidRPr="007A4E12">
        <w:rPr>
          <w:szCs w:val="22"/>
        </w:rPr>
        <w:t xml:space="preserve">hold an </w:t>
      </w:r>
      <w:r w:rsidRPr="007A4E12">
        <w:rPr>
          <w:i/>
          <w:iCs/>
          <w:szCs w:val="22"/>
        </w:rPr>
        <w:t>in camera</w:t>
      </w:r>
      <w:r w:rsidRPr="007A4E12">
        <w:rPr>
          <w:szCs w:val="22"/>
        </w:rPr>
        <w:t xml:space="preserve"> round table with male young persons and young men, potentially facilitated by Top Blokes foundation</w:t>
      </w:r>
    </w:p>
    <w:p w14:paraId="5C592DF5" w14:textId="77777777" w:rsidR="00C80F08" w:rsidRPr="007A4E12" w:rsidRDefault="00C80F08" w:rsidP="00C80F08">
      <w:pPr>
        <w:pStyle w:val="AppxMinutesBullet"/>
        <w:rPr>
          <w:szCs w:val="22"/>
        </w:rPr>
      </w:pPr>
      <w:r w:rsidRPr="007A4E12">
        <w:rPr>
          <w:szCs w:val="22"/>
        </w:rPr>
        <w:t xml:space="preserve">hold an </w:t>
      </w:r>
      <w:r w:rsidRPr="007A4E12">
        <w:rPr>
          <w:i/>
          <w:iCs/>
          <w:szCs w:val="22"/>
        </w:rPr>
        <w:t>in camera</w:t>
      </w:r>
      <w:r w:rsidRPr="007A4E12">
        <w:rPr>
          <w:szCs w:val="22"/>
        </w:rPr>
        <w:t xml:space="preserve"> round table for female young persons and young women, potentially facilitated by Collective Shout </w:t>
      </w:r>
    </w:p>
    <w:p w14:paraId="6444EBCA" w14:textId="77777777" w:rsidR="00C80F08" w:rsidRPr="007A4E12" w:rsidRDefault="00C80F08" w:rsidP="00C80F08">
      <w:pPr>
        <w:pStyle w:val="AppxMinutesBullet"/>
        <w:rPr>
          <w:szCs w:val="22"/>
        </w:rPr>
      </w:pPr>
      <w:r w:rsidRPr="007A4E12">
        <w:rPr>
          <w:szCs w:val="22"/>
        </w:rPr>
        <w:t>the secretariat liaise with the Top Blokes Foundation, Collective Shout and the Office of the Advocate for Children and Young People for advice and assistance on the appropriate structure, format, location and process to engage young children and adults in the round tables.</w:t>
      </w:r>
    </w:p>
    <w:p w14:paraId="431691C7" w14:textId="77777777" w:rsidR="00C80F08" w:rsidRPr="007A4E12" w:rsidRDefault="00C80F08" w:rsidP="00C80F08">
      <w:pPr>
        <w:pStyle w:val="AppxMinutesHeadingTwo"/>
        <w:jc w:val="both"/>
        <w:rPr>
          <w:szCs w:val="22"/>
        </w:rPr>
      </w:pPr>
      <w:r w:rsidRPr="007A4E12">
        <w:rPr>
          <w:szCs w:val="22"/>
        </w:rPr>
        <w:t>Proposed dates for inquiry activity</w:t>
      </w:r>
    </w:p>
    <w:p w14:paraId="53E360A0" w14:textId="77777777" w:rsidR="00C80F08" w:rsidRPr="007A4E12" w:rsidRDefault="00C80F08" w:rsidP="00C80F08">
      <w:pPr>
        <w:pStyle w:val="AppxMinutesBody"/>
        <w:rPr>
          <w:szCs w:val="22"/>
        </w:rPr>
      </w:pPr>
      <w:r w:rsidRPr="007A4E12">
        <w:rPr>
          <w:szCs w:val="22"/>
        </w:rPr>
        <w:t>Resolved on the motion of Mrs Maclaren-Jones: That three dates in March/April be set aside for hearing activity, with member availability to be canvassed by the secretariat.</w:t>
      </w:r>
    </w:p>
    <w:p w14:paraId="54FEB217" w14:textId="77777777" w:rsidR="00C80F08" w:rsidRPr="007A4E12" w:rsidRDefault="00C80F08" w:rsidP="00C80F08">
      <w:pPr>
        <w:pStyle w:val="AppxMinutesHeadingOne"/>
        <w:jc w:val="both"/>
        <w:rPr>
          <w:szCs w:val="22"/>
        </w:rPr>
      </w:pPr>
      <w:r w:rsidRPr="007A4E12">
        <w:rPr>
          <w:szCs w:val="22"/>
        </w:rPr>
        <w:t>Inquiry into the Prevalence, causes and impacts of loneliness in New South Wales</w:t>
      </w:r>
    </w:p>
    <w:p w14:paraId="4A02FFA3" w14:textId="77777777" w:rsidR="00C80F08" w:rsidRPr="007A4E12" w:rsidRDefault="00C80F08" w:rsidP="00C80F08">
      <w:pPr>
        <w:pStyle w:val="AppxMinutesHeadingTwo"/>
        <w:jc w:val="both"/>
        <w:rPr>
          <w:szCs w:val="22"/>
        </w:rPr>
      </w:pPr>
      <w:r w:rsidRPr="007A4E12">
        <w:rPr>
          <w:szCs w:val="22"/>
        </w:rPr>
        <w:t>Election of a Deputy Chair</w:t>
      </w:r>
    </w:p>
    <w:p w14:paraId="7015DD8A" w14:textId="77777777" w:rsidR="00C80F08" w:rsidRPr="007A4E12" w:rsidRDefault="00C80F08" w:rsidP="00C80F08">
      <w:pPr>
        <w:pStyle w:val="AppxMinutesBody"/>
        <w:rPr>
          <w:szCs w:val="22"/>
        </w:rPr>
      </w:pPr>
      <w:r w:rsidRPr="007A4E12">
        <w:rPr>
          <w:szCs w:val="22"/>
        </w:rPr>
        <w:t>The Chair noted that the Deputy Chair of the committee, Mrs Mitchell, will be substituted by Mr Barrett for the duration of the inquiry into the prevalence, causes and impacts of loneliness in New South Wales.</w:t>
      </w:r>
    </w:p>
    <w:p w14:paraId="11E0E25C" w14:textId="77777777" w:rsidR="00C80F08" w:rsidRPr="007A4E12" w:rsidRDefault="00C80F08" w:rsidP="00C80F08">
      <w:pPr>
        <w:pStyle w:val="AppxMinutesBody"/>
        <w:rPr>
          <w:szCs w:val="22"/>
        </w:rPr>
      </w:pPr>
      <w:r w:rsidRPr="007A4E12">
        <w:rPr>
          <w:szCs w:val="22"/>
        </w:rPr>
        <w:t>The Chair called for nominations for Deputy Chair.</w:t>
      </w:r>
    </w:p>
    <w:p w14:paraId="7B589432" w14:textId="77777777" w:rsidR="00C80F08" w:rsidRPr="007A4E12" w:rsidRDefault="00C80F08" w:rsidP="00C80F08">
      <w:pPr>
        <w:pStyle w:val="AppxMinutesBody"/>
        <w:rPr>
          <w:szCs w:val="22"/>
        </w:rPr>
      </w:pPr>
      <w:r w:rsidRPr="007A4E12">
        <w:rPr>
          <w:szCs w:val="22"/>
        </w:rPr>
        <w:t xml:space="preserve">Resolved on the motion of Mr D’Adam: That Mrs Maclaren-Jones act as Deputy Chair for the duration of the inquiry into the prevalence causes and impacts of loneliness in New South Wales. </w:t>
      </w:r>
    </w:p>
    <w:p w14:paraId="103A4BE3" w14:textId="77777777" w:rsidR="00C80F08" w:rsidRPr="007A4E12" w:rsidRDefault="00C80F08" w:rsidP="00C80F08">
      <w:pPr>
        <w:pStyle w:val="AppxMinutesHeadingTwo"/>
        <w:jc w:val="both"/>
        <w:rPr>
          <w:szCs w:val="22"/>
        </w:rPr>
      </w:pPr>
      <w:r w:rsidRPr="007A4E12">
        <w:rPr>
          <w:szCs w:val="22"/>
        </w:rPr>
        <w:t>Public submissions</w:t>
      </w:r>
    </w:p>
    <w:p w14:paraId="277DF18C" w14:textId="77777777" w:rsidR="00C80F08" w:rsidRPr="007A4E12" w:rsidRDefault="00C80F08" w:rsidP="00C80F08">
      <w:pPr>
        <w:pStyle w:val="AppxMinutesBody"/>
        <w:rPr>
          <w:szCs w:val="22"/>
        </w:rPr>
      </w:pPr>
      <w:r w:rsidRPr="007A4E12">
        <w:rPr>
          <w:szCs w:val="22"/>
        </w:rPr>
        <w:lastRenderedPageBreak/>
        <w:t>The committee noted the publication of submission nos. 2-4, 6-17, 19-28, 30-44, 46-49, 51-57, 59-69, 71-86, and 88-98, 100-101, 103-123, 125-127, 129, 131-133 and 135.</w:t>
      </w:r>
    </w:p>
    <w:p w14:paraId="25A85689" w14:textId="77777777" w:rsidR="00C80F08" w:rsidRPr="007A4E12" w:rsidRDefault="00C80F08" w:rsidP="00C80F08">
      <w:pPr>
        <w:pStyle w:val="AppxMinutesBody"/>
        <w:rPr>
          <w:szCs w:val="22"/>
        </w:rPr>
      </w:pPr>
      <w:r w:rsidRPr="007A4E12">
        <w:rPr>
          <w:szCs w:val="22"/>
        </w:rPr>
        <w:t>Resolved on the motion of Mrs Maclaren-Jones: That the committee authorise the publication of submission no. 87.</w:t>
      </w:r>
    </w:p>
    <w:p w14:paraId="460C94F8" w14:textId="77777777" w:rsidR="00C80F08" w:rsidRPr="007A4E12" w:rsidRDefault="00C80F08" w:rsidP="00C80F08">
      <w:pPr>
        <w:pStyle w:val="AppxMinutesHeadingTwo"/>
        <w:jc w:val="both"/>
        <w:rPr>
          <w:szCs w:val="22"/>
        </w:rPr>
      </w:pPr>
      <w:r w:rsidRPr="007A4E12">
        <w:rPr>
          <w:szCs w:val="22"/>
        </w:rPr>
        <w:t>Partially confidential submissions</w:t>
      </w:r>
    </w:p>
    <w:p w14:paraId="6BBBC7B5" w14:textId="77777777" w:rsidR="00C80F08" w:rsidRPr="007A4E12" w:rsidRDefault="00C80F08" w:rsidP="00C80F08">
      <w:pPr>
        <w:pStyle w:val="AppxMinutesBody"/>
        <w:rPr>
          <w:szCs w:val="22"/>
        </w:rPr>
      </w:pPr>
      <w:r w:rsidRPr="007A4E12">
        <w:rPr>
          <w:szCs w:val="22"/>
        </w:rPr>
        <w:t>Resolved on the motion of Mrs Maclaren-Jones: That the committee keep the following information confidential as per request of author: names and/or identifying and sensitive information in submissions no. 1, 5, 18, 45, 99.</w:t>
      </w:r>
    </w:p>
    <w:p w14:paraId="1DE94DE3" w14:textId="77777777" w:rsidR="00C80F08" w:rsidRPr="007A4E12" w:rsidRDefault="00C80F08" w:rsidP="00C80F08">
      <w:pPr>
        <w:pStyle w:val="AppxMinutesBody"/>
        <w:rPr>
          <w:szCs w:val="22"/>
        </w:rPr>
      </w:pPr>
      <w:r w:rsidRPr="007A4E12">
        <w:rPr>
          <w:szCs w:val="22"/>
        </w:rPr>
        <w:t>Resolved on the motion of Mr D'Adam: That the committee the publication of submission no. 50, with the exception of identifying and/or sensitive information which are to remain confidential, as per the recommendation of the secretariat.</w:t>
      </w:r>
    </w:p>
    <w:p w14:paraId="1A5DBCEF" w14:textId="77777777" w:rsidR="00C80F08" w:rsidRPr="007A4E12" w:rsidRDefault="00C80F08" w:rsidP="00C80F08">
      <w:pPr>
        <w:pStyle w:val="AppxMinutesHeadingTwo"/>
        <w:jc w:val="both"/>
        <w:rPr>
          <w:szCs w:val="22"/>
        </w:rPr>
      </w:pPr>
      <w:r w:rsidRPr="007A4E12">
        <w:rPr>
          <w:szCs w:val="22"/>
        </w:rPr>
        <w:t>Confidential submissions</w:t>
      </w:r>
    </w:p>
    <w:p w14:paraId="1925CA88" w14:textId="77777777" w:rsidR="00C80F08" w:rsidRPr="007A4E12" w:rsidRDefault="00C80F08" w:rsidP="00C80F08">
      <w:pPr>
        <w:pStyle w:val="AppxMinutesBody"/>
        <w:rPr>
          <w:szCs w:val="22"/>
        </w:rPr>
      </w:pPr>
      <w:r w:rsidRPr="007A4E12">
        <w:rPr>
          <w:szCs w:val="22"/>
        </w:rPr>
        <w:t>Resolved on the motion of Ms Suvaal: That the committee keep submission nos. 58, and 70 confidential, as per the request of the author as they contain identifying and/or sensitive information.</w:t>
      </w:r>
    </w:p>
    <w:p w14:paraId="59D7959A" w14:textId="77777777" w:rsidR="00C80F08" w:rsidRPr="007A4E12" w:rsidRDefault="00C80F08" w:rsidP="00C80F08">
      <w:pPr>
        <w:pStyle w:val="AppxMinutesHeadingTwo"/>
        <w:spacing w:after="120"/>
        <w:jc w:val="both"/>
        <w:rPr>
          <w:szCs w:val="22"/>
        </w:rPr>
      </w:pPr>
      <w:r w:rsidRPr="007A4E12">
        <w:rPr>
          <w:szCs w:val="22"/>
        </w:rPr>
        <w:t>Additional hearing dates and regional hearing</w:t>
      </w:r>
    </w:p>
    <w:p w14:paraId="3E9318C0" w14:textId="77777777" w:rsidR="00C80F08" w:rsidRPr="007A4E12" w:rsidRDefault="00C80F08" w:rsidP="00C80F08">
      <w:pPr>
        <w:pStyle w:val="AppxMinutesBody"/>
        <w:rPr>
          <w:szCs w:val="22"/>
        </w:rPr>
      </w:pPr>
      <w:r w:rsidRPr="007A4E12">
        <w:rPr>
          <w:szCs w:val="22"/>
        </w:rPr>
        <w:t>The committee considered the timeline for committee activity and the proposal for a regional hearing.</w:t>
      </w:r>
    </w:p>
    <w:p w14:paraId="2C29557E" w14:textId="77777777" w:rsidR="00C80F08" w:rsidRPr="007A4E12" w:rsidRDefault="00C80F08" w:rsidP="00C80F08">
      <w:pPr>
        <w:pStyle w:val="AppxMinutesBody"/>
        <w:rPr>
          <w:szCs w:val="22"/>
        </w:rPr>
      </w:pPr>
      <w:r w:rsidRPr="007A4E12">
        <w:rPr>
          <w:szCs w:val="22"/>
        </w:rPr>
        <w:t xml:space="preserve">Resolved, on the motion of Mr Barrett: </w:t>
      </w:r>
    </w:p>
    <w:p w14:paraId="48C19126" w14:textId="77777777" w:rsidR="00C80F08" w:rsidRPr="007A4E12" w:rsidRDefault="00C80F08" w:rsidP="00C80F08">
      <w:pPr>
        <w:pStyle w:val="AppxMinutesBullet"/>
        <w:rPr>
          <w:szCs w:val="22"/>
        </w:rPr>
      </w:pPr>
      <w:r w:rsidRPr="007A4E12">
        <w:rPr>
          <w:szCs w:val="22"/>
        </w:rPr>
        <w:t>That the committee vacate 22 and 25 November as hearing dates, and instead identify two alternative hearing dates for early 2025, one of which could be for a regional hearing.</w:t>
      </w:r>
    </w:p>
    <w:p w14:paraId="44EA387E" w14:textId="77777777" w:rsidR="00C80F08" w:rsidRPr="007A4E12" w:rsidRDefault="00C80F08" w:rsidP="00C80F08">
      <w:pPr>
        <w:pStyle w:val="AppxMinutesBullet"/>
        <w:rPr>
          <w:szCs w:val="22"/>
        </w:rPr>
      </w:pPr>
      <w:r w:rsidRPr="007A4E12">
        <w:rPr>
          <w:szCs w:val="22"/>
        </w:rPr>
        <w:t>That the committee hold a regional hearing in Central West NSW (Bathurst) or Northern Rivers area, with member feedback to be canvassed by email</w:t>
      </w:r>
    </w:p>
    <w:p w14:paraId="688623DF" w14:textId="77777777" w:rsidR="00C80F08" w:rsidRPr="007A4E12" w:rsidRDefault="00C80F08" w:rsidP="00C80F08">
      <w:pPr>
        <w:pStyle w:val="AppxMinutesBullet"/>
        <w:rPr>
          <w:szCs w:val="22"/>
        </w:rPr>
      </w:pPr>
      <w:r w:rsidRPr="007A4E12">
        <w:rPr>
          <w:szCs w:val="22"/>
        </w:rPr>
        <w:t xml:space="preserve">That the secretariat liaise with key stakeholders and local services in the regional area to advise the committee on the suitability of conducting a public forum or whether it may be more appropriate to have </w:t>
      </w:r>
      <w:r w:rsidRPr="007A4E12">
        <w:rPr>
          <w:i/>
          <w:iCs/>
          <w:szCs w:val="22"/>
        </w:rPr>
        <w:t>in camera</w:t>
      </w:r>
      <w:r w:rsidRPr="007A4E12">
        <w:rPr>
          <w:szCs w:val="22"/>
        </w:rPr>
        <w:t xml:space="preserve"> sessions with individuals.</w:t>
      </w:r>
    </w:p>
    <w:p w14:paraId="7D1B03A4" w14:textId="77777777" w:rsidR="00C80F08" w:rsidRPr="007A4E12" w:rsidRDefault="00C80F08" w:rsidP="00C80F08">
      <w:pPr>
        <w:pStyle w:val="AppxMinutesHeadingTwo"/>
        <w:jc w:val="both"/>
        <w:rPr>
          <w:szCs w:val="22"/>
        </w:rPr>
      </w:pPr>
      <w:r w:rsidRPr="007A4E12">
        <w:rPr>
          <w:szCs w:val="22"/>
        </w:rPr>
        <w:t>Extension of reporting date</w:t>
      </w:r>
    </w:p>
    <w:p w14:paraId="10679E6C" w14:textId="77777777" w:rsidR="00C80F08" w:rsidRPr="007A4E12" w:rsidRDefault="00C80F08" w:rsidP="00C80F08">
      <w:pPr>
        <w:pStyle w:val="AppxMinutesBody"/>
        <w:rPr>
          <w:szCs w:val="22"/>
        </w:rPr>
      </w:pPr>
      <w:r w:rsidRPr="007A4E12">
        <w:rPr>
          <w:szCs w:val="22"/>
        </w:rPr>
        <w:t xml:space="preserve">The considered extending the reporting date, in order to provide the secretariat with additional time to arrange the regional hearing and input of individuals, and draft the report. </w:t>
      </w:r>
    </w:p>
    <w:p w14:paraId="723541D0" w14:textId="77777777" w:rsidR="00C80F08" w:rsidRPr="007A4E12" w:rsidRDefault="00C80F08" w:rsidP="00C80F08">
      <w:pPr>
        <w:pStyle w:val="AppxMinutesBody"/>
        <w:rPr>
          <w:szCs w:val="22"/>
        </w:rPr>
      </w:pPr>
      <w:r w:rsidRPr="007A4E12">
        <w:rPr>
          <w:szCs w:val="22"/>
        </w:rPr>
        <w:t xml:space="preserve">Resolved on the motion of Ms Suvaal: That the committee tabled the report by end of May/June 2025. </w:t>
      </w:r>
    </w:p>
    <w:p w14:paraId="002ACBB1" w14:textId="77777777" w:rsidR="00C80F08" w:rsidRPr="007A4E12" w:rsidRDefault="00C80F08" w:rsidP="00C80F08">
      <w:pPr>
        <w:pStyle w:val="AppxMinutesBody"/>
        <w:rPr>
          <w:szCs w:val="22"/>
        </w:rPr>
      </w:pPr>
      <w:r w:rsidRPr="007A4E12">
        <w:rPr>
          <w:szCs w:val="22"/>
        </w:rPr>
        <w:t>Ms Suvaal left the meeting.</w:t>
      </w:r>
    </w:p>
    <w:p w14:paraId="04D4F3FC" w14:textId="77777777" w:rsidR="00C80F08" w:rsidRPr="007A4E12" w:rsidRDefault="00C80F08" w:rsidP="00C80F08">
      <w:pPr>
        <w:pStyle w:val="AppxMinutesHeadingTwo"/>
        <w:jc w:val="both"/>
        <w:rPr>
          <w:szCs w:val="22"/>
        </w:rPr>
      </w:pPr>
      <w:r w:rsidRPr="007A4E12">
        <w:rPr>
          <w:szCs w:val="22"/>
        </w:rPr>
        <w:t xml:space="preserve">Public hearing </w:t>
      </w:r>
    </w:p>
    <w:p w14:paraId="78A0C43D" w14:textId="77777777" w:rsidR="00C80F08" w:rsidRPr="007A4E12" w:rsidRDefault="00C80F08" w:rsidP="00C80F08">
      <w:pPr>
        <w:pStyle w:val="AppxMinutesBody"/>
        <w:rPr>
          <w:szCs w:val="22"/>
        </w:rPr>
      </w:pPr>
      <w:r w:rsidRPr="007A4E12">
        <w:rPr>
          <w:szCs w:val="22"/>
        </w:rPr>
        <w:t>Resolved on the motion of Mr D'Adam: That the allocation of questions to be asked at the hearing be left in the hands of the Chair.</w:t>
      </w:r>
    </w:p>
    <w:p w14:paraId="4A95617D" w14:textId="77777777" w:rsidR="00C80F08" w:rsidRPr="007A4E12" w:rsidRDefault="00C80F08" w:rsidP="00C80F08">
      <w:pPr>
        <w:pStyle w:val="AppxMinutesBody"/>
        <w:rPr>
          <w:szCs w:val="22"/>
        </w:rPr>
      </w:pPr>
      <w:r w:rsidRPr="007A4E12">
        <w:rPr>
          <w:szCs w:val="22"/>
        </w:rPr>
        <w:t xml:space="preserve">The Chair made an opening statement regarding parliamentary privilege and other matters. </w:t>
      </w:r>
    </w:p>
    <w:p w14:paraId="5FC9DFBC" w14:textId="77777777" w:rsidR="00C80F08" w:rsidRPr="007A4E12" w:rsidRDefault="00C80F08" w:rsidP="00C80F08">
      <w:pPr>
        <w:pStyle w:val="AppxMinutesBody"/>
        <w:rPr>
          <w:szCs w:val="22"/>
        </w:rPr>
      </w:pPr>
      <w:r w:rsidRPr="007A4E12">
        <w:rPr>
          <w:szCs w:val="22"/>
        </w:rPr>
        <w:t>Witnesses, the public and the media were admitted at 11.18 am.</w:t>
      </w:r>
    </w:p>
    <w:p w14:paraId="5E991BA4" w14:textId="77777777" w:rsidR="00C80F08" w:rsidRPr="007A4E12" w:rsidRDefault="00C80F08" w:rsidP="00C80F08">
      <w:pPr>
        <w:pStyle w:val="AppxMinutesBody"/>
        <w:rPr>
          <w:szCs w:val="22"/>
        </w:rPr>
      </w:pPr>
      <w:r w:rsidRPr="007A4E12">
        <w:rPr>
          <w:szCs w:val="22"/>
        </w:rPr>
        <w:t>The following witness was sworn and examined:</w:t>
      </w:r>
    </w:p>
    <w:p w14:paraId="32C65572" w14:textId="77777777" w:rsidR="00C80F08" w:rsidRPr="007A4E12" w:rsidRDefault="00C80F08" w:rsidP="00C80F08">
      <w:pPr>
        <w:pStyle w:val="AppxMinutesBullet"/>
        <w:rPr>
          <w:szCs w:val="22"/>
        </w:rPr>
      </w:pPr>
      <w:r w:rsidRPr="007A4E12">
        <w:rPr>
          <w:szCs w:val="22"/>
        </w:rPr>
        <w:t>Professor Michelle Lim, CEO, Ending Loneliness Together &amp; Associate Professor, Prevention Research Collaboration, University of Sydney.</w:t>
      </w:r>
    </w:p>
    <w:p w14:paraId="7DC8BB58" w14:textId="77777777" w:rsidR="00C80F08" w:rsidRPr="007A4E12" w:rsidRDefault="00C80F08" w:rsidP="00C80F08">
      <w:pPr>
        <w:pStyle w:val="AppxMinutesBullet"/>
        <w:numPr>
          <w:ilvl w:val="0"/>
          <w:numId w:val="0"/>
        </w:numPr>
        <w:ind w:left="851"/>
        <w:rPr>
          <w:szCs w:val="22"/>
        </w:rPr>
      </w:pPr>
    </w:p>
    <w:p w14:paraId="18C8235F" w14:textId="77777777" w:rsidR="00C80F08" w:rsidRPr="007A4E12" w:rsidRDefault="00C80F08" w:rsidP="00C80F08">
      <w:pPr>
        <w:pStyle w:val="AppxMinutesBody"/>
        <w:rPr>
          <w:szCs w:val="22"/>
        </w:rPr>
      </w:pPr>
      <w:r w:rsidRPr="007A4E12">
        <w:rPr>
          <w:szCs w:val="22"/>
        </w:rPr>
        <w:t>The evidence concluded and the witness withdrew.</w:t>
      </w:r>
    </w:p>
    <w:p w14:paraId="5101A57D" w14:textId="77777777" w:rsidR="00C80F08" w:rsidRPr="007A4E12" w:rsidRDefault="00C80F08" w:rsidP="00C80F08">
      <w:pPr>
        <w:pStyle w:val="AppxMinutesBody"/>
        <w:rPr>
          <w:szCs w:val="22"/>
        </w:rPr>
      </w:pPr>
      <w:r w:rsidRPr="007A4E12">
        <w:rPr>
          <w:szCs w:val="22"/>
        </w:rPr>
        <w:t>The following witnesses were sworn and examined.</w:t>
      </w:r>
    </w:p>
    <w:p w14:paraId="47368C2B" w14:textId="77777777" w:rsidR="00C80F08" w:rsidRPr="007A4E12" w:rsidRDefault="00C80F08" w:rsidP="00C80F08">
      <w:pPr>
        <w:pStyle w:val="AppxMinutesBullet"/>
        <w:rPr>
          <w:szCs w:val="22"/>
        </w:rPr>
      </w:pPr>
      <w:r w:rsidRPr="007A4E12">
        <w:rPr>
          <w:szCs w:val="22"/>
        </w:rPr>
        <w:t>Mr Chris Gambian, Executive Director, Australians for Mental Health</w:t>
      </w:r>
    </w:p>
    <w:p w14:paraId="12AC2CB5" w14:textId="77777777" w:rsidR="00C80F08" w:rsidRPr="007A4E12" w:rsidRDefault="00C80F08" w:rsidP="00C80F08">
      <w:pPr>
        <w:pStyle w:val="AppxMinutesBullet"/>
        <w:rPr>
          <w:szCs w:val="22"/>
        </w:rPr>
      </w:pPr>
      <w:r w:rsidRPr="007A4E12">
        <w:rPr>
          <w:szCs w:val="22"/>
        </w:rPr>
        <w:t xml:space="preserve">Ms Rebekah Henrickson, Director of Government Relations, Suicide Prevention Australia </w:t>
      </w:r>
      <w:r w:rsidRPr="007A4E12">
        <w:rPr>
          <w:i/>
          <w:iCs/>
          <w:szCs w:val="22"/>
        </w:rPr>
        <w:t>via videoconference</w:t>
      </w:r>
    </w:p>
    <w:p w14:paraId="723BE27C" w14:textId="77777777" w:rsidR="00C80F08" w:rsidRPr="007A4E12" w:rsidRDefault="00C80F08" w:rsidP="00C80F08">
      <w:pPr>
        <w:pStyle w:val="AppxMinutesBullet"/>
        <w:rPr>
          <w:szCs w:val="22"/>
        </w:rPr>
      </w:pPr>
      <w:r w:rsidRPr="007A4E12">
        <w:rPr>
          <w:szCs w:val="22"/>
        </w:rPr>
        <w:t xml:space="preserve">Ms Stephanie Trainor, Policy Advisor, Suicide Prevention Australia </w:t>
      </w:r>
      <w:r w:rsidRPr="007A4E12">
        <w:rPr>
          <w:i/>
          <w:iCs/>
          <w:szCs w:val="22"/>
        </w:rPr>
        <w:t>via videoconference</w:t>
      </w:r>
    </w:p>
    <w:p w14:paraId="7E6C9ADD" w14:textId="77777777" w:rsidR="00C80F08" w:rsidRPr="007A4E12" w:rsidRDefault="00C80F08" w:rsidP="00C80F08">
      <w:pPr>
        <w:pStyle w:val="AppxMinutesBullet"/>
        <w:rPr>
          <w:szCs w:val="22"/>
        </w:rPr>
      </w:pPr>
      <w:r w:rsidRPr="007A4E12">
        <w:rPr>
          <w:szCs w:val="22"/>
        </w:rPr>
        <w:lastRenderedPageBreak/>
        <w:t xml:space="preserve">Ms Carly Dober, Policy Coordinator &amp; Psychologist, Australian Association of Psychologists </w:t>
      </w:r>
      <w:r w:rsidRPr="007A4E12">
        <w:rPr>
          <w:i/>
          <w:iCs/>
          <w:szCs w:val="22"/>
        </w:rPr>
        <w:t>via videoconference</w:t>
      </w:r>
    </w:p>
    <w:p w14:paraId="277E1F2D" w14:textId="77777777" w:rsidR="00C80F08" w:rsidRPr="007A4E12" w:rsidRDefault="00C80F08" w:rsidP="00ED3529">
      <w:pPr>
        <w:pStyle w:val="AppxMinutesBullet"/>
        <w:spacing w:after="120"/>
        <w:rPr>
          <w:szCs w:val="22"/>
        </w:rPr>
      </w:pPr>
      <w:r w:rsidRPr="007A4E12">
        <w:rPr>
          <w:szCs w:val="22"/>
        </w:rPr>
        <w:t xml:space="preserve">Mrs Amanda Curran, Chief Services Officer &amp; Psychologist, Australian Association of Psychologists </w:t>
      </w:r>
      <w:r w:rsidRPr="007A4E12">
        <w:rPr>
          <w:i/>
          <w:iCs/>
          <w:szCs w:val="22"/>
        </w:rPr>
        <w:t>via videoconference.</w:t>
      </w:r>
    </w:p>
    <w:p w14:paraId="2C7EC3D0" w14:textId="77777777" w:rsidR="00C80F08" w:rsidRPr="007A4E12" w:rsidRDefault="00C80F08" w:rsidP="00C80F08">
      <w:pPr>
        <w:pStyle w:val="AppxMinutesBody"/>
        <w:rPr>
          <w:szCs w:val="22"/>
        </w:rPr>
      </w:pPr>
      <w:r w:rsidRPr="007A4E12">
        <w:rPr>
          <w:szCs w:val="22"/>
        </w:rPr>
        <w:t>Mr Martin left the meeting.</w:t>
      </w:r>
    </w:p>
    <w:p w14:paraId="162ABA76" w14:textId="77777777" w:rsidR="00C80F08" w:rsidRPr="007A4E12" w:rsidRDefault="00C80F08" w:rsidP="00C80F08">
      <w:pPr>
        <w:pStyle w:val="AppxMinutesBody"/>
        <w:rPr>
          <w:szCs w:val="22"/>
        </w:rPr>
      </w:pPr>
      <w:r w:rsidRPr="007A4E12">
        <w:rPr>
          <w:szCs w:val="22"/>
        </w:rPr>
        <w:t>Mrs Maclaren-Jones left the meeting.</w:t>
      </w:r>
    </w:p>
    <w:p w14:paraId="004007AE" w14:textId="77777777" w:rsidR="00C80F08" w:rsidRPr="007A4E12" w:rsidRDefault="00C80F08" w:rsidP="00C80F08">
      <w:pPr>
        <w:pStyle w:val="AppxMinutesBody"/>
        <w:rPr>
          <w:szCs w:val="22"/>
        </w:rPr>
      </w:pPr>
      <w:r w:rsidRPr="007A4E12">
        <w:rPr>
          <w:szCs w:val="22"/>
        </w:rPr>
        <w:t>The evidence concluded and the witnesses withdrew.</w:t>
      </w:r>
    </w:p>
    <w:p w14:paraId="33734447" w14:textId="77777777" w:rsidR="00C80F08" w:rsidRPr="007A4E12" w:rsidRDefault="00C80F08" w:rsidP="00C80F08">
      <w:pPr>
        <w:pStyle w:val="AppxMinutesBody"/>
        <w:rPr>
          <w:szCs w:val="22"/>
        </w:rPr>
      </w:pPr>
      <w:r w:rsidRPr="007A4E12">
        <w:rPr>
          <w:szCs w:val="22"/>
        </w:rPr>
        <w:t>The following witnesses were sworn and examined:</w:t>
      </w:r>
    </w:p>
    <w:p w14:paraId="680F15C2" w14:textId="77777777" w:rsidR="00C80F08" w:rsidRPr="007A4E12" w:rsidRDefault="00C80F08" w:rsidP="00C80F08">
      <w:pPr>
        <w:pStyle w:val="AppxMinutesBullet"/>
        <w:rPr>
          <w:szCs w:val="22"/>
        </w:rPr>
      </w:pPr>
      <w:r w:rsidRPr="007A4E12">
        <w:rPr>
          <w:szCs w:val="22"/>
        </w:rPr>
        <w:t xml:space="preserve">Mrs Johanna Pitman, Chair, Research </w:t>
      </w:r>
      <w:proofErr w:type="spellStart"/>
      <w:r w:rsidRPr="007A4E12">
        <w:rPr>
          <w:szCs w:val="22"/>
        </w:rPr>
        <w:t>SubCommittee</w:t>
      </w:r>
      <w:proofErr w:type="spellEnd"/>
      <w:r w:rsidRPr="007A4E12">
        <w:rPr>
          <w:szCs w:val="22"/>
        </w:rPr>
        <w:t>, Groundswell Foundation</w:t>
      </w:r>
    </w:p>
    <w:p w14:paraId="25C2A405" w14:textId="77777777" w:rsidR="00C80F08" w:rsidRPr="007A4E12" w:rsidRDefault="00C80F08" w:rsidP="00C80F08">
      <w:pPr>
        <w:pStyle w:val="AppxMinutesBullet"/>
        <w:rPr>
          <w:szCs w:val="22"/>
        </w:rPr>
      </w:pPr>
      <w:r w:rsidRPr="007A4E12">
        <w:rPr>
          <w:szCs w:val="22"/>
        </w:rPr>
        <w:t>Mr Martin Blake, Chairman, Groundswell Foundation</w:t>
      </w:r>
    </w:p>
    <w:p w14:paraId="371B26EA" w14:textId="77777777" w:rsidR="00C80F08" w:rsidRPr="007A4E12" w:rsidRDefault="00C80F08" w:rsidP="00C80F08">
      <w:pPr>
        <w:pStyle w:val="AppxMinutesBullet"/>
        <w:spacing w:after="240"/>
        <w:rPr>
          <w:szCs w:val="22"/>
        </w:rPr>
      </w:pPr>
      <w:r w:rsidRPr="007A4E12">
        <w:rPr>
          <w:szCs w:val="22"/>
        </w:rPr>
        <w:t>Ms Elizabeth Clark, Partner, Policy, Economics &amp; Public Impact, KPMG Australia.</w:t>
      </w:r>
    </w:p>
    <w:p w14:paraId="27B0A358" w14:textId="77777777" w:rsidR="00C80F08" w:rsidRPr="007A4E12" w:rsidRDefault="00C80F08" w:rsidP="00C80F08">
      <w:pPr>
        <w:pStyle w:val="AppxMinutesBody"/>
        <w:rPr>
          <w:szCs w:val="22"/>
        </w:rPr>
      </w:pPr>
      <w:r w:rsidRPr="007A4E12">
        <w:rPr>
          <w:szCs w:val="22"/>
        </w:rPr>
        <w:t>The evidence concluded and the witnesses withdrew.</w:t>
      </w:r>
    </w:p>
    <w:p w14:paraId="3E77339F" w14:textId="77777777" w:rsidR="00C80F08" w:rsidRPr="007A4E12" w:rsidRDefault="00C80F08" w:rsidP="00C80F08">
      <w:pPr>
        <w:pStyle w:val="AppxMinutesBody"/>
        <w:rPr>
          <w:szCs w:val="22"/>
        </w:rPr>
      </w:pPr>
      <w:r w:rsidRPr="007A4E12">
        <w:rPr>
          <w:szCs w:val="22"/>
        </w:rPr>
        <w:t>The following witnesses were sworn and examined:</w:t>
      </w:r>
    </w:p>
    <w:p w14:paraId="7E042DA1" w14:textId="77777777" w:rsidR="00C80F08" w:rsidRPr="007A4E12" w:rsidRDefault="00C80F08" w:rsidP="00C80F08">
      <w:pPr>
        <w:pStyle w:val="AppxMinutesBullet"/>
        <w:rPr>
          <w:szCs w:val="22"/>
        </w:rPr>
      </w:pPr>
      <w:r w:rsidRPr="007A4E12">
        <w:rPr>
          <w:szCs w:val="22"/>
        </w:rPr>
        <w:t xml:space="preserve">Mr Greg Jennings, Chief Engagement Officer, Beyond Blue </w:t>
      </w:r>
      <w:r w:rsidRPr="007A4E12">
        <w:rPr>
          <w:i/>
          <w:iCs/>
          <w:szCs w:val="22"/>
        </w:rPr>
        <w:t>via videoconference</w:t>
      </w:r>
    </w:p>
    <w:p w14:paraId="015775A6" w14:textId="77777777" w:rsidR="00C80F08" w:rsidRPr="007A4E12" w:rsidRDefault="00C80F08" w:rsidP="00C80F08">
      <w:pPr>
        <w:pStyle w:val="AppxMinutesBullet"/>
        <w:rPr>
          <w:szCs w:val="22"/>
        </w:rPr>
      </w:pPr>
      <w:r w:rsidRPr="007A4E12">
        <w:rPr>
          <w:szCs w:val="22"/>
        </w:rPr>
        <w:t>Ms Elisabeth Shaw, CEO, Relationships Australia NSW</w:t>
      </w:r>
    </w:p>
    <w:p w14:paraId="13491409" w14:textId="77777777" w:rsidR="00C80F08" w:rsidRPr="007A4E12" w:rsidRDefault="00C80F08" w:rsidP="00C80F08">
      <w:pPr>
        <w:pStyle w:val="AppxMinutesBullet"/>
        <w:rPr>
          <w:szCs w:val="22"/>
        </w:rPr>
      </w:pPr>
      <w:r w:rsidRPr="007A4E12">
        <w:rPr>
          <w:szCs w:val="22"/>
        </w:rPr>
        <w:t>Dr Stephanie Hodson, CEO, Relationships Australia Canberra and Region</w:t>
      </w:r>
      <w:bookmarkStart w:id="1101" w:name="_Hlk182479321"/>
      <w:r w:rsidRPr="007A4E12">
        <w:rPr>
          <w:szCs w:val="22"/>
        </w:rPr>
        <w:t>.</w:t>
      </w:r>
    </w:p>
    <w:bookmarkEnd w:id="1101"/>
    <w:p w14:paraId="75924F9F" w14:textId="77777777" w:rsidR="00C80F08" w:rsidRPr="007A4E12" w:rsidRDefault="00C80F08" w:rsidP="00C80F08">
      <w:pPr>
        <w:pStyle w:val="AppxMinutesBullet"/>
        <w:numPr>
          <w:ilvl w:val="0"/>
          <w:numId w:val="0"/>
        </w:numPr>
        <w:ind w:left="851"/>
        <w:rPr>
          <w:szCs w:val="22"/>
        </w:rPr>
      </w:pPr>
    </w:p>
    <w:p w14:paraId="09056E81" w14:textId="77777777" w:rsidR="00C80F08" w:rsidRPr="007A4E12" w:rsidRDefault="00C80F08" w:rsidP="00C80F08">
      <w:pPr>
        <w:pStyle w:val="AppxMinutesBody"/>
        <w:rPr>
          <w:szCs w:val="22"/>
        </w:rPr>
      </w:pPr>
      <w:r w:rsidRPr="007A4E12">
        <w:rPr>
          <w:szCs w:val="22"/>
        </w:rPr>
        <w:t>The public hearing adjourned at 4.00 pm and the witnesses withdrew.</w:t>
      </w:r>
    </w:p>
    <w:p w14:paraId="306CFDBE" w14:textId="77777777" w:rsidR="00C80F08" w:rsidRPr="007A4E12" w:rsidRDefault="00C80F08" w:rsidP="00C80F08">
      <w:pPr>
        <w:pStyle w:val="AppxMinutesBody"/>
        <w:rPr>
          <w:szCs w:val="22"/>
        </w:rPr>
      </w:pPr>
      <w:r w:rsidRPr="007A4E12">
        <w:rPr>
          <w:szCs w:val="22"/>
        </w:rPr>
        <w:t>Mr D’Adam left the meeting.</w:t>
      </w:r>
    </w:p>
    <w:p w14:paraId="604F224F" w14:textId="77777777" w:rsidR="00C80F08" w:rsidRPr="007A4E12" w:rsidRDefault="00C80F08" w:rsidP="00C80F08">
      <w:pPr>
        <w:pStyle w:val="AppxMinutesBody"/>
        <w:rPr>
          <w:szCs w:val="22"/>
        </w:rPr>
      </w:pPr>
      <w:r w:rsidRPr="007A4E12">
        <w:rPr>
          <w:szCs w:val="22"/>
        </w:rPr>
        <w:t>Mr Nanva joined the meeting.</w:t>
      </w:r>
    </w:p>
    <w:p w14:paraId="56E42B0E" w14:textId="77777777" w:rsidR="00C80F08" w:rsidRPr="007A4E12" w:rsidRDefault="00C80F08" w:rsidP="00C80F08">
      <w:pPr>
        <w:pStyle w:val="AppxMinutesHeadingOne"/>
        <w:spacing w:before="0"/>
        <w:rPr>
          <w:szCs w:val="22"/>
        </w:rPr>
      </w:pPr>
      <w:r w:rsidRPr="007A4E12">
        <w:rPr>
          <w:szCs w:val="22"/>
        </w:rPr>
        <w:t>Sub-committee</w:t>
      </w:r>
    </w:p>
    <w:p w14:paraId="0A54A9AE" w14:textId="77777777" w:rsidR="00C80F08" w:rsidRPr="007A4E12" w:rsidRDefault="00C80F08" w:rsidP="00C80F08">
      <w:pPr>
        <w:pStyle w:val="AppxMinutesBody"/>
        <w:rPr>
          <w:szCs w:val="22"/>
        </w:rPr>
      </w:pPr>
      <w:r w:rsidRPr="007A4E12">
        <w:rPr>
          <w:szCs w:val="22"/>
        </w:rPr>
        <w:t>Resolved, on the motion of Dr Cohn: That the committee appoint a sub-committee constituted by any three members, in order to conduct the remainder of the public hearing.</w:t>
      </w:r>
    </w:p>
    <w:p w14:paraId="6CFE39C5" w14:textId="77777777" w:rsidR="00C80F08" w:rsidRPr="007A4E12" w:rsidRDefault="00C80F08" w:rsidP="00C80F08">
      <w:pPr>
        <w:pStyle w:val="AppxMinutesHeadingOne"/>
        <w:rPr>
          <w:szCs w:val="22"/>
        </w:rPr>
      </w:pPr>
      <w:r w:rsidRPr="007A4E12">
        <w:rPr>
          <w:szCs w:val="22"/>
        </w:rPr>
        <w:t xml:space="preserve">Public hearing (continued) </w:t>
      </w:r>
    </w:p>
    <w:p w14:paraId="6FFB384B" w14:textId="77777777" w:rsidR="00C80F08" w:rsidRPr="007A4E12" w:rsidRDefault="00C80F08" w:rsidP="00C80F08">
      <w:pPr>
        <w:pStyle w:val="AppxMinutesBody"/>
        <w:rPr>
          <w:szCs w:val="22"/>
        </w:rPr>
      </w:pPr>
      <w:r w:rsidRPr="007A4E12">
        <w:rPr>
          <w:szCs w:val="22"/>
        </w:rPr>
        <w:t>The public hearing re-commenced at 4.06 pm. The following witnesses were sworn and examined:</w:t>
      </w:r>
    </w:p>
    <w:p w14:paraId="13AB8DA9" w14:textId="77777777" w:rsidR="00C80F08" w:rsidRPr="007A4E12" w:rsidRDefault="00C80F08" w:rsidP="00C80F08">
      <w:pPr>
        <w:pStyle w:val="AppxMinutesBullet"/>
        <w:rPr>
          <w:szCs w:val="22"/>
        </w:rPr>
      </w:pPr>
      <w:r w:rsidRPr="007A4E12">
        <w:rPr>
          <w:szCs w:val="22"/>
        </w:rPr>
        <w:t xml:space="preserve">Mr Chris Twomey, Senior Industry Fellow, Bankwest Curtin Economics Centre </w:t>
      </w:r>
      <w:r w:rsidRPr="007A4E12">
        <w:rPr>
          <w:i/>
          <w:iCs/>
          <w:szCs w:val="22"/>
        </w:rPr>
        <w:t>via videoconference</w:t>
      </w:r>
    </w:p>
    <w:p w14:paraId="37663BFA" w14:textId="77777777" w:rsidR="00C80F08" w:rsidRPr="007A4E12" w:rsidRDefault="00C80F08" w:rsidP="00C80F08">
      <w:pPr>
        <w:pStyle w:val="AppxMinutesBullet"/>
        <w:rPr>
          <w:szCs w:val="22"/>
        </w:rPr>
      </w:pPr>
      <w:r w:rsidRPr="007A4E12">
        <w:rPr>
          <w:szCs w:val="22"/>
        </w:rPr>
        <w:t xml:space="preserve">Dr Lili Loan Vu, Research Fellow, Bankwest Curtin Economics Centre </w:t>
      </w:r>
      <w:r w:rsidRPr="007A4E12">
        <w:rPr>
          <w:i/>
          <w:iCs/>
          <w:szCs w:val="22"/>
        </w:rPr>
        <w:t>via videoconference</w:t>
      </w:r>
    </w:p>
    <w:p w14:paraId="6817A668" w14:textId="77777777" w:rsidR="00C80F08" w:rsidRPr="007A4E12" w:rsidRDefault="00C80F08" w:rsidP="00C80F08">
      <w:pPr>
        <w:pStyle w:val="AppxMinutesBullet"/>
        <w:rPr>
          <w:szCs w:val="22"/>
        </w:rPr>
      </w:pPr>
      <w:r w:rsidRPr="007A4E12">
        <w:rPr>
          <w:szCs w:val="22"/>
        </w:rPr>
        <w:t>Dr Nancy Kong, Senior Lecturer, Centre for Health Economics Research and Evaluation (CHERE), University of Technology Sydney.</w:t>
      </w:r>
    </w:p>
    <w:p w14:paraId="6E57D3A6" w14:textId="77777777" w:rsidR="00C80F08" w:rsidRPr="007A4E12" w:rsidRDefault="00C80F08" w:rsidP="00C80F08">
      <w:pPr>
        <w:pStyle w:val="AppxMinutesBody"/>
        <w:spacing w:before="120"/>
        <w:rPr>
          <w:szCs w:val="22"/>
        </w:rPr>
      </w:pPr>
      <w:r w:rsidRPr="007A4E12">
        <w:rPr>
          <w:szCs w:val="22"/>
        </w:rPr>
        <w:t>The evidence concluded and the witnesses withdrew.</w:t>
      </w:r>
    </w:p>
    <w:p w14:paraId="3A5F686A" w14:textId="77777777" w:rsidR="00C80F08" w:rsidRPr="007A4E12" w:rsidRDefault="00C80F08" w:rsidP="00C80F08">
      <w:pPr>
        <w:pStyle w:val="AppxMinutesBody"/>
        <w:rPr>
          <w:szCs w:val="22"/>
        </w:rPr>
      </w:pPr>
      <w:r w:rsidRPr="007A4E12">
        <w:rPr>
          <w:szCs w:val="22"/>
        </w:rPr>
        <w:t>Mr Nanva left the meeting.</w:t>
      </w:r>
    </w:p>
    <w:p w14:paraId="79356D91" w14:textId="77777777" w:rsidR="00C80F08" w:rsidRPr="007A4E12" w:rsidRDefault="00C80F08" w:rsidP="00C80F08">
      <w:pPr>
        <w:pStyle w:val="AppxMinutesBody"/>
        <w:rPr>
          <w:szCs w:val="22"/>
        </w:rPr>
      </w:pPr>
      <w:r w:rsidRPr="007A4E12">
        <w:rPr>
          <w:szCs w:val="22"/>
        </w:rPr>
        <w:t>The following witnesses were sworn and examined:</w:t>
      </w:r>
    </w:p>
    <w:p w14:paraId="11B94352" w14:textId="77777777" w:rsidR="00C80F08" w:rsidRPr="007A4E12" w:rsidRDefault="00C80F08" w:rsidP="00C80F08">
      <w:pPr>
        <w:pStyle w:val="AppxMinutesBullet"/>
        <w:rPr>
          <w:szCs w:val="22"/>
        </w:rPr>
      </w:pPr>
      <w:r w:rsidRPr="007A4E12">
        <w:rPr>
          <w:szCs w:val="22"/>
        </w:rPr>
        <w:t>Professor Viviana Wuthrich, Director, Lifespan Health &amp; Wellbeing Research Centre, Macquarie University</w:t>
      </w:r>
    </w:p>
    <w:p w14:paraId="0B586D25" w14:textId="77777777" w:rsidR="00C80F08" w:rsidRPr="007A4E12" w:rsidRDefault="00C80F08" w:rsidP="00C80F08">
      <w:pPr>
        <w:pStyle w:val="AppxMinutesBullet"/>
        <w:rPr>
          <w:szCs w:val="22"/>
        </w:rPr>
      </w:pPr>
      <w:r w:rsidRPr="007A4E12">
        <w:rPr>
          <w:szCs w:val="22"/>
        </w:rPr>
        <w:t xml:space="preserve">Dr Rosanne Freak-Poli, Senior Fellow, Monash University </w:t>
      </w:r>
      <w:r w:rsidRPr="007A4E12">
        <w:rPr>
          <w:i/>
          <w:iCs/>
          <w:szCs w:val="22"/>
        </w:rPr>
        <w:t>via videoconference</w:t>
      </w:r>
    </w:p>
    <w:p w14:paraId="5A5FDB70" w14:textId="77777777" w:rsidR="00C80F08" w:rsidRPr="007A4E12" w:rsidRDefault="00C80F08" w:rsidP="00C80F08">
      <w:pPr>
        <w:pStyle w:val="AppxMinutesBullet"/>
        <w:rPr>
          <w:szCs w:val="22"/>
        </w:rPr>
      </w:pPr>
      <w:r w:rsidRPr="007A4E12">
        <w:rPr>
          <w:szCs w:val="22"/>
        </w:rPr>
        <w:t xml:space="preserve">Dr Htet Lin Htun, PhD Candidate, Monash University </w:t>
      </w:r>
      <w:r w:rsidRPr="007A4E12">
        <w:rPr>
          <w:i/>
          <w:iCs/>
          <w:szCs w:val="22"/>
        </w:rPr>
        <w:t>via videoconference</w:t>
      </w:r>
    </w:p>
    <w:p w14:paraId="2A723DF7" w14:textId="77777777" w:rsidR="00C80F08" w:rsidRPr="007A4E12" w:rsidRDefault="00C80F08" w:rsidP="00C80F08">
      <w:pPr>
        <w:pStyle w:val="AppxMinutesBullet"/>
        <w:rPr>
          <w:szCs w:val="22"/>
        </w:rPr>
      </w:pPr>
      <w:r w:rsidRPr="007A4E12">
        <w:rPr>
          <w:szCs w:val="22"/>
        </w:rPr>
        <w:t xml:space="preserve">Mr </w:t>
      </w:r>
      <w:proofErr w:type="spellStart"/>
      <w:r w:rsidRPr="007A4E12">
        <w:rPr>
          <w:szCs w:val="22"/>
        </w:rPr>
        <w:t>Achamyeleh</w:t>
      </w:r>
      <w:proofErr w:type="spellEnd"/>
      <w:r w:rsidRPr="007A4E12">
        <w:rPr>
          <w:szCs w:val="22"/>
        </w:rPr>
        <w:t xml:space="preserve"> </w:t>
      </w:r>
      <w:proofErr w:type="spellStart"/>
      <w:r w:rsidRPr="007A4E12">
        <w:rPr>
          <w:szCs w:val="22"/>
        </w:rPr>
        <w:t>Teshale</w:t>
      </w:r>
      <w:proofErr w:type="spellEnd"/>
      <w:r w:rsidRPr="007A4E12">
        <w:rPr>
          <w:szCs w:val="22"/>
        </w:rPr>
        <w:t xml:space="preserve">, PhD Candidate, Monash University </w:t>
      </w:r>
      <w:r w:rsidRPr="007A4E12">
        <w:rPr>
          <w:i/>
          <w:iCs/>
          <w:szCs w:val="22"/>
        </w:rPr>
        <w:t>via videoconference.</w:t>
      </w:r>
    </w:p>
    <w:p w14:paraId="7BC0043E" w14:textId="77777777" w:rsidR="00C80F08" w:rsidRPr="007A4E12" w:rsidRDefault="00C80F08" w:rsidP="00C80F08">
      <w:pPr>
        <w:pStyle w:val="AppxMinutesBody"/>
        <w:spacing w:before="120"/>
        <w:rPr>
          <w:szCs w:val="22"/>
        </w:rPr>
      </w:pPr>
      <w:r w:rsidRPr="007A4E12">
        <w:rPr>
          <w:szCs w:val="22"/>
        </w:rPr>
        <w:t xml:space="preserve">The evidence concluded and the witnesses withdrew. </w:t>
      </w:r>
    </w:p>
    <w:p w14:paraId="106FC4B9" w14:textId="77777777" w:rsidR="00C80F08" w:rsidRPr="007A4E12" w:rsidRDefault="00C80F08" w:rsidP="00C80F08">
      <w:pPr>
        <w:pStyle w:val="AppxMinutesBody"/>
        <w:rPr>
          <w:szCs w:val="22"/>
        </w:rPr>
      </w:pPr>
      <w:r w:rsidRPr="007A4E12">
        <w:rPr>
          <w:szCs w:val="22"/>
        </w:rPr>
        <w:t xml:space="preserve">The public hearing concluded at 5.31 pm. The public and the media withdrew. </w:t>
      </w:r>
    </w:p>
    <w:p w14:paraId="2ADAACF9" w14:textId="77777777" w:rsidR="00C80F08" w:rsidRPr="007A4E12" w:rsidRDefault="00C80F08" w:rsidP="00C80F08">
      <w:pPr>
        <w:pStyle w:val="AppxMinutesHeadingOne"/>
        <w:rPr>
          <w:szCs w:val="22"/>
        </w:rPr>
      </w:pPr>
      <w:r w:rsidRPr="007A4E12">
        <w:rPr>
          <w:szCs w:val="22"/>
        </w:rPr>
        <w:t>Other business</w:t>
      </w:r>
    </w:p>
    <w:p w14:paraId="222A960A" w14:textId="77777777" w:rsidR="00C80F08" w:rsidRPr="007A4E12" w:rsidRDefault="00C80F08" w:rsidP="00C80F08">
      <w:pPr>
        <w:pStyle w:val="AppxMinutesHeadingOne"/>
        <w:rPr>
          <w:szCs w:val="22"/>
        </w:rPr>
      </w:pPr>
      <w:r w:rsidRPr="007A4E12">
        <w:rPr>
          <w:szCs w:val="22"/>
        </w:rPr>
        <w:lastRenderedPageBreak/>
        <w:t>Adjournment</w:t>
      </w:r>
    </w:p>
    <w:p w14:paraId="56CABF58" w14:textId="77777777" w:rsidR="00C80F08" w:rsidRPr="007A4E12" w:rsidRDefault="00C80F08" w:rsidP="00C80F08">
      <w:pPr>
        <w:pStyle w:val="AppxMinutesBody"/>
        <w:rPr>
          <w:szCs w:val="22"/>
        </w:rPr>
      </w:pPr>
      <w:r w:rsidRPr="007A4E12">
        <w:rPr>
          <w:szCs w:val="22"/>
        </w:rPr>
        <w:t>The committee adjourned at 5.36 pm, Friday 15 November, until Thursday 12 December (second hearing – inquiry into the Prevalence, causes and impacts of loneliness in New South Wales).</w:t>
      </w:r>
    </w:p>
    <w:p w14:paraId="3B1B7846" w14:textId="77777777" w:rsidR="00C80F08" w:rsidRPr="007A4E12" w:rsidRDefault="00C80F08" w:rsidP="00C80F08">
      <w:pPr>
        <w:pStyle w:val="AppxMinutesBodySingle"/>
        <w:spacing w:before="360"/>
        <w:ind w:left="0"/>
        <w:rPr>
          <w:szCs w:val="22"/>
        </w:rPr>
      </w:pPr>
      <w:r w:rsidRPr="007A4E12">
        <w:rPr>
          <w:szCs w:val="22"/>
        </w:rPr>
        <w:t xml:space="preserve">Teneale Houghton </w:t>
      </w:r>
    </w:p>
    <w:p w14:paraId="27E1DF16" w14:textId="77777777" w:rsidR="00C80F08" w:rsidRPr="007A4E12" w:rsidRDefault="00C80F08" w:rsidP="00C80F08">
      <w:pPr>
        <w:pStyle w:val="AppxMinutesBodyBold"/>
        <w:ind w:left="0"/>
        <w:rPr>
          <w:szCs w:val="22"/>
        </w:rPr>
      </w:pPr>
      <w:r w:rsidRPr="007A4E12">
        <w:rPr>
          <w:szCs w:val="22"/>
        </w:rPr>
        <w:t>Committee Clerk</w:t>
      </w:r>
    </w:p>
    <w:p w14:paraId="1F3817AD" w14:textId="77777777" w:rsidR="00C80F08" w:rsidRPr="007A4E12" w:rsidRDefault="00C80F08" w:rsidP="00C80F08">
      <w:pPr>
        <w:pStyle w:val="AppxMinutesBodyBold"/>
        <w:ind w:left="0"/>
        <w:rPr>
          <w:szCs w:val="22"/>
        </w:rPr>
      </w:pPr>
    </w:p>
    <w:p w14:paraId="45F102AB" w14:textId="77777777" w:rsidR="00C80F08" w:rsidRPr="007A4E12" w:rsidRDefault="00C80F08" w:rsidP="00C80F08">
      <w:pPr>
        <w:pStyle w:val="AppxMinutesBodyBold"/>
        <w:ind w:left="0"/>
        <w:rPr>
          <w:szCs w:val="22"/>
        </w:rPr>
      </w:pPr>
    </w:p>
    <w:p w14:paraId="4A002426" w14:textId="77777777" w:rsidR="00C80F08" w:rsidRPr="007A4E12" w:rsidRDefault="00C80F08" w:rsidP="00C80F08">
      <w:pPr>
        <w:pStyle w:val="AppxMinutesBodyBold"/>
        <w:ind w:left="0"/>
        <w:rPr>
          <w:szCs w:val="22"/>
        </w:rPr>
      </w:pPr>
    </w:p>
    <w:p w14:paraId="0277B155" w14:textId="77777777" w:rsidR="00C80F08" w:rsidRPr="007A4E12" w:rsidRDefault="00C80F08" w:rsidP="00C80F08">
      <w:pPr>
        <w:pStyle w:val="AppxMinutesBodyBold"/>
        <w:ind w:left="0"/>
        <w:rPr>
          <w:szCs w:val="22"/>
        </w:rPr>
      </w:pPr>
      <w:r w:rsidRPr="007A4E12">
        <w:rPr>
          <w:szCs w:val="22"/>
        </w:rPr>
        <w:t>Minutes no. 15</w:t>
      </w:r>
    </w:p>
    <w:p w14:paraId="44DAB018" w14:textId="77777777" w:rsidR="00C80F08" w:rsidRPr="007A4E12" w:rsidRDefault="00C80F08" w:rsidP="00C80F08">
      <w:pPr>
        <w:pStyle w:val="AppxMinutesInfo"/>
        <w:rPr>
          <w:szCs w:val="22"/>
        </w:rPr>
      </w:pPr>
      <w:r w:rsidRPr="007A4E12">
        <w:rPr>
          <w:szCs w:val="22"/>
        </w:rPr>
        <w:t xml:space="preserve">Thursday 12 December 2024 </w:t>
      </w:r>
    </w:p>
    <w:p w14:paraId="14A254A0" w14:textId="77777777" w:rsidR="00C80F08" w:rsidRPr="007A4E12" w:rsidRDefault="00C80F08" w:rsidP="00C80F08">
      <w:pPr>
        <w:pStyle w:val="AppxMinutesInfo"/>
        <w:rPr>
          <w:szCs w:val="22"/>
        </w:rPr>
      </w:pPr>
      <w:r w:rsidRPr="007A4E12">
        <w:rPr>
          <w:szCs w:val="22"/>
        </w:rPr>
        <w:t xml:space="preserve">Standing Committee on Social Issues </w:t>
      </w:r>
    </w:p>
    <w:p w14:paraId="329548AE" w14:textId="77777777" w:rsidR="00C80F08" w:rsidRPr="007A4E12" w:rsidRDefault="00C80F08" w:rsidP="00C80F08">
      <w:pPr>
        <w:pStyle w:val="AppxMinutesInfo"/>
        <w:rPr>
          <w:szCs w:val="22"/>
        </w:rPr>
      </w:pPr>
      <w:r w:rsidRPr="007A4E12">
        <w:rPr>
          <w:szCs w:val="22"/>
        </w:rPr>
        <w:t>Jubilee Room, Parliament House, Sydney at 9.02 am</w:t>
      </w:r>
    </w:p>
    <w:p w14:paraId="24120AC9" w14:textId="77777777" w:rsidR="00C80F08" w:rsidRPr="007A4E12" w:rsidRDefault="00C80F08" w:rsidP="00573718">
      <w:pPr>
        <w:pStyle w:val="AppxMinutesHeadingOne"/>
        <w:numPr>
          <w:ilvl w:val="0"/>
          <w:numId w:val="31"/>
        </w:numPr>
        <w:rPr>
          <w:szCs w:val="22"/>
        </w:rPr>
      </w:pPr>
      <w:r w:rsidRPr="007A4E12">
        <w:rPr>
          <w:szCs w:val="22"/>
        </w:rPr>
        <w:t>Members present</w:t>
      </w:r>
    </w:p>
    <w:p w14:paraId="6334971C" w14:textId="77777777" w:rsidR="00C80F08" w:rsidRPr="007A4E12" w:rsidRDefault="00C80F08" w:rsidP="00C80F08">
      <w:pPr>
        <w:pStyle w:val="AppxMinutesBodySingle"/>
        <w:rPr>
          <w:i/>
          <w:iCs/>
          <w:szCs w:val="22"/>
        </w:rPr>
      </w:pPr>
      <w:r w:rsidRPr="007A4E12">
        <w:rPr>
          <w:szCs w:val="22"/>
        </w:rPr>
        <w:t xml:space="preserve">Dr Kaine, </w:t>
      </w:r>
      <w:r w:rsidRPr="007A4E12">
        <w:rPr>
          <w:i/>
          <w:iCs/>
          <w:szCs w:val="22"/>
        </w:rPr>
        <w:t xml:space="preserve">Chair </w:t>
      </w:r>
    </w:p>
    <w:p w14:paraId="7396020F" w14:textId="77777777" w:rsidR="00C80F08" w:rsidRPr="007A4E12" w:rsidRDefault="00C80F08" w:rsidP="00C80F08">
      <w:pPr>
        <w:pStyle w:val="AppxMinutesBodySingle"/>
        <w:rPr>
          <w:szCs w:val="22"/>
        </w:rPr>
      </w:pPr>
      <w:r w:rsidRPr="007A4E12">
        <w:rPr>
          <w:szCs w:val="22"/>
        </w:rPr>
        <w:t xml:space="preserve">Mrs Maclaren-Jones, </w:t>
      </w:r>
      <w:r w:rsidRPr="007A4E12">
        <w:rPr>
          <w:i/>
          <w:iCs/>
          <w:szCs w:val="22"/>
        </w:rPr>
        <w:t>Deputy Chair</w:t>
      </w:r>
      <w:r w:rsidRPr="007A4E12">
        <w:rPr>
          <w:szCs w:val="22"/>
        </w:rPr>
        <w:t xml:space="preserve"> (via videoconference) </w:t>
      </w:r>
    </w:p>
    <w:p w14:paraId="5CD9E113" w14:textId="77777777" w:rsidR="00C80F08" w:rsidRPr="007A4E12" w:rsidRDefault="00C80F08" w:rsidP="00C80F08">
      <w:pPr>
        <w:pStyle w:val="AppxMinutesBodySingle"/>
        <w:rPr>
          <w:szCs w:val="22"/>
        </w:rPr>
      </w:pPr>
      <w:r w:rsidRPr="007A4E12">
        <w:rPr>
          <w:szCs w:val="22"/>
        </w:rPr>
        <w:t>Mr Barrett (until 3.15 pm)</w:t>
      </w:r>
    </w:p>
    <w:p w14:paraId="2D9C77D6" w14:textId="77777777" w:rsidR="00C80F08" w:rsidRPr="007A4E12" w:rsidRDefault="00C80F08" w:rsidP="00C80F08">
      <w:pPr>
        <w:pStyle w:val="AppxMinutesBodySingle"/>
        <w:rPr>
          <w:szCs w:val="22"/>
        </w:rPr>
      </w:pPr>
      <w:r w:rsidRPr="007A4E12">
        <w:rPr>
          <w:szCs w:val="22"/>
        </w:rPr>
        <w:t>Dr Cohn (from 9.04 am)</w:t>
      </w:r>
    </w:p>
    <w:p w14:paraId="66AE0FBA" w14:textId="77777777" w:rsidR="00C80F08" w:rsidRPr="007A4E12" w:rsidRDefault="00C80F08" w:rsidP="00C80F08">
      <w:pPr>
        <w:pStyle w:val="AppxMinutesBodySingle"/>
        <w:rPr>
          <w:szCs w:val="22"/>
        </w:rPr>
      </w:pPr>
      <w:r w:rsidRPr="007A4E12">
        <w:rPr>
          <w:szCs w:val="22"/>
        </w:rPr>
        <w:t>Mr D'Adam (until 3.30 pm)</w:t>
      </w:r>
    </w:p>
    <w:p w14:paraId="3E9E3B3F" w14:textId="77777777" w:rsidR="00C80F08" w:rsidRPr="007A4E12" w:rsidRDefault="00C80F08" w:rsidP="00C80F08">
      <w:pPr>
        <w:pStyle w:val="AppxMinutesBodySingle"/>
        <w:rPr>
          <w:szCs w:val="22"/>
        </w:rPr>
      </w:pPr>
      <w:r w:rsidRPr="007A4E12">
        <w:rPr>
          <w:szCs w:val="22"/>
        </w:rPr>
        <w:t>Mr Nanva (until 12.30 pm and from 2.06 pm until 2.54 pm (via videoconference) and from 3.30 pm)</w:t>
      </w:r>
    </w:p>
    <w:p w14:paraId="5753B035" w14:textId="77777777" w:rsidR="00C80F08" w:rsidRPr="007A4E12" w:rsidRDefault="00C80F08" w:rsidP="00C80F08">
      <w:pPr>
        <w:pStyle w:val="AppxMinutesBodySingle"/>
        <w:rPr>
          <w:szCs w:val="22"/>
        </w:rPr>
      </w:pPr>
      <w:r w:rsidRPr="007A4E12">
        <w:rPr>
          <w:szCs w:val="22"/>
        </w:rPr>
        <w:t>Ms Suvaal (until 11.25 am and from 11.51 am until 12.19 pm)</w:t>
      </w:r>
    </w:p>
    <w:p w14:paraId="409BD6AB" w14:textId="77777777" w:rsidR="00C80F08" w:rsidRPr="007A4E12" w:rsidRDefault="00C80F08" w:rsidP="00C80F08">
      <w:pPr>
        <w:pStyle w:val="AppxMinutesHeadingOne"/>
        <w:rPr>
          <w:szCs w:val="22"/>
        </w:rPr>
      </w:pPr>
      <w:r w:rsidRPr="007A4E12">
        <w:rPr>
          <w:szCs w:val="22"/>
        </w:rPr>
        <w:t>Apologies</w:t>
      </w:r>
    </w:p>
    <w:p w14:paraId="358729CD" w14:textId="77777777" w:rsidR="00C80F08" w:rsidRPr="007A4E12" w:rsidRDefault="00C80F08" w:rsidP="00C80F08">
      <w:pPr>
        <w:pStyle w:val="AppxMinutesBody"/>
        <w:rPr>
          <w:szCs w:val="22"/>
        </w:rPr>
      </w:pPr>
      <w:r w:rsidRPr="007A4E12">
        <w:rPr>
          <w:szCs w:val="22"/>
        </w:rPr>
        <w:t xml:space="preserve">Mr Martin </w:t>
      </w:r>
    </w:p>
    <w:p w14:paraId="1D5B627C" w14:textId="77777777" w:rsidR="00C80F08" w:rsidRPr="007A4E12" w:rsidRDefault="00C80F08" w:rsidP="00C80F08">
      <w:pPr>
        <w:pStyle w:val="AppxMinutesHeadingOne"/>
        <w:rPr>
          <w:szCs w:val="22"/>
        </w:rPr>
      </w:pPr>
      <w:r w:rsidRPr="007A4E12">
        <w:rPr>
          <w:szCs w:val="22"/>
        </w:rPr>
        <w:t>Previous minutes</w:t>
      </w:r>
    </w:p>
    <w:p w14:paraId="55DDEDB0" w14:textId="77777777" w:rsidR="00C80F08" w:rsidRPr="007A4E12" w:rsidRDefault="00C80F08" w:rsidP="00C80F08">
      <w:pPr>
        <w:pStyle w:val="AppxMinutesBody"/>
        <w:rPr>
          <w:szCs w:val="22"/>
        </w:rPr>
      </w:pPr>
      <w:r w:rsidRPr="007A4E12">
        <w:rPr>
          <w:szCs w:val="22"/>
        </w:rPr>
        <w:t xml:space="preserve">Resolved, on the motion of Ms Suvaal: That draft minutes no. 14 be confirmed. </w:t>
      </w:r>
    </w:p>
    <w:p w14:paraId="3DF44D15" w14:textId="77777777" w:rsidR="00C80F08" w:rsidRPr="007A4E12" w:rsidRDefault="00C80F08" w:rsidP="00C80F08">
      <w:pPr>
        <w:pStyle w:val="AppxMinutesHeadingOne"/>
        <w:rPr>
          <w:szCs w:val="22"/>
        </w:rPr>
      </w:pPr>
      <w:r w:rsidRPr="007A4E12">
        <w:rPr>
          <w:szCs w:val="22"/>
        </w:rPr>
        <w:t>Correspondence</w:t>
      </w:r>
    </w:p>
    <w:p w14:paraId="603DF7CB" w14:textId="77777777" w:rsidR="00C80F08" w:rsidRPr="007A4E12" w:rsidRDefault="00C80F08" w:rsidP="00C80F08">
      <w:pPr>
        <w:pStyle w:val="AppxMinutesBody"/>
        <w:rPr>
          <w:szCs w:val="22"/>
        </w:rPr>
      </w:pPr>
      <w:r w:rsidRPr="007A4E12">
        <w:rPr>
          <w:szCs w:val="22"/>
        </w:rPr>
        <w:t>The committee noted the following items of correspondence:</w:t>
      </w:r>
    </w:p>
    <w:p w14:paraId="4458066E" w14:textId="77777777" w:rsidR="00C80F08" w:rsidRPr="007E553F" w:rsidRDefault="00C80F08" w:rsidP="00C80F08">
      <w:pPr>
        <w:pStyle w:val="AppxMinutesBodySingle"/>
        <w:rPr>
          <w:b/>
          <w:i/>
          <w:szCs w:val="22"/>
        </w:rPr>
      </w:pPr>
      <w:r w:rsidRPr="007E553F">
        <w:rPr>
          <w:b/>
          <w:i/>
          <w:szCs w:val="22"/>
        </w:rPr>
        <w:t>Received</w:t>
      </w:r>
    </w:p>
    <w:p w14:paraId="7FFB8213" w14:textId="1C7D434A" w:rsidR="00C80F08" w:rsidRPr="007E553F" w:rsidRDefault="00C80F08" w:rsidP="00C80F08">
      <w:pPr>
        <w:pStyle w:val="AppxMinutesBullet"/>
        <w:rPr>
          <w:szCs w:val="22"/>
        </w:rPr>
      </w:pPr>
      <w:r w:rsidRPr="007E553F">
        <w:rPr>
          <w:szCs w:val="22"/>
        </w:rPr>
        <w:t>4 November 2024 – Email from Dr Hannah Tonkin, NSW Women's Safety Commissioner, to the secretariat, expressing an interest in appearing as a witness for the inquiry into harmful pornography and noting that she contributed to the NSW Government submission</w:t>
      </w:r>
    </w:p>
    <w:p w14:paraId="6EBA041E" w14:textId="77777777" w:rsidR="00C80F08" w:rsidRPr="007A4E12" w:rsidRDefault="00C80F08" w:rsidP="00C80F08">
      <w:pPr>
        <w:pStyle w:val="AppxMinutesBullet"/>
        <w:rPr>
          <w:szCs w:val="22"/>
        </w:rPr>
      </w:pPr>
      <w:r w:rsidRPr="007A4E12">
        <w:rPr>
          <w:szCs w:val="22"/>
        </w:rPr>
        <w:t xml:space="preserve">15 November 2024 – Email from individual, to committee, requesting that the Australian Autism Alliance be invited to give evidence in camera for the inquiry into the prevalence, causes and impact of loneliness in New South Wales </w:t>
      </w:r>
    </w:p>
    <w:p w14:paraId="713CDE6B" w14:textId="77777777" w:rsidR="00C80F08" w:rsidRPr="007A4E12" w:rsidRDefault="00C80F08" w:rsidP="00C80F08">
      <w:pPr>
        <w:pStyle w:val="AppxMinutesBullet"/>
        <w:rPr>
          <w:szCs w:val="22"/>
        </w:rPr>
      </w:pPr>
      <w:r w:rsidRPr="007A4E12">
        <w:rPr>
          <w:szCs w:val="22"/>
        </w:rPr>
        <w:t xml:space="preserve">18 November 2024 – Email from Jane Stratton, CEO, </w:t>
      </w:r>
      <w:proofErr w:type="spellStart"/>
      <w:r w:rsidRPr="007A4E12">
        <w:rPr>
          <w:szCs w:val="22"/>
        </w:rPr>
        <w:t>Think+DO</w:t>
      </w:r>
      <w:proofErr w:type="spellEnd"/>
      <w:r w:rsidRPr="007A4E12">
        <w:rPr>
          <w:szCs w:val="22"/>
        </w:rPr>
        <w:t xml:space="preserve"> Tank Foundation, to secretariat, expressing interest in appearing as a witness for the inquiry into the prevalence, causes and impact of loneliness in New South Wales </w:t>
      </w:r>
    </w:p>
    <w:p w14:paraId="472DA1E3" w14:textId="77777777" w:rsidR="00C80F08" w:rsidRPr="007A4E12" w:rsidRDefault="00C80F08" w:rsidP="00C80F08">
      <w:pPr>
        <w:pStyle w:val="AppxMinutesBullet"/>
        <w:rPr>
          <w:szCs w:val="22"/>
        </w:rPr>
      </w:pPr>
      <w:r w:rsidRPr="007A4E12">
        <w:rPr>
          <w:szCs w:val="22"/>
        </w:rPr>
        <w:t xml:space="preserve">21 November 2024 – Email from individual, to committee providing further information to support the request that the Australian Autism Alliance be invited to give evidence in camera for the inquiry into the prevalence, causes and impact of loneliness in New South Wales </w:t>
      </w:r>
    </w:p>
    <w:p w14:paraId="3CA85469" w14:textId="77777777" w:rsidR="00C80F08" w:rsidRPr="007A4E12" w:rsidRDefault="00C80F08" w:rsidP="00C80F08">
      <w:pPr>
        <w:pStyle w:val="AppxMinutesBullet"/>
        <w:rPr>
          <w:szCs w:val="22"/>
        </w:rPr>
      </w:pPr>
      <w:r w:rsidRPr="007A4E12">
        <w:rPr>
          <w:szCs w:val="22"/>
        </w:rPr>
        <w:t>3 December 2024 – Email from Professor Michelle Lim, Chief Executive Officer, Ending Loneliness Together and Associate Professor, Prevention Research Collaboration, University of Sydney, requesting a transcript correction, November hearing, for the inquiry into the prevalence, causes and impact of loneliness in New South Wales</w:t>
      </w:r>
    </w:p>
    <w:p w14:paraId="20BB1CE8" w14:textId="77777777" w:rsidR="00C80F08" w:rsidRPr="007E553F" w:rsidRDefault="00C80F08" w:rsidP="00C80F08">
      <w:pPr>
        <w:pStyle w:val="AppxMinutesBullet"/>
        <w:rPr>
          <w:szCs w:val="22"/>
        </w:rPr>
      </w:pPr>
      <w:r w:rsidRPr="006941E4">
        <w:rPr>
          <w:szCs w:val="22"/>
        </w:rPr>
        <w:t>9 December 2024 – Email from</w:t>
      </w:r>
      <w:r w:rsidRPr="007E553F">
        <w:rPr>
          <w:szCs w:val="22"/>
        </w:rPr>
        <w:t xml:space="preserve"> Ms Zoë Robinson, Advocate for Children and Young People, Office of the Advocate of Children and Young People, to the Chair, identifying </w:t>
      </w:r>
      <w:bookmarkStart w:id="1102" w:name="_Hlk184978073"/>
      <w:r w:rsidRPr="007E553F">
        <w:rPr>
          <w:szCs w:val="22"/>
        </w:rPr>
        <w:t xml:space="preserve">potential mechanisms for young people to participate in the inquiry into the impacts of harmful pornography on mental, emotional and physical health </w:t>
      </w:r>
    </w:p>
    <w:bookmarkEnd w:id="1102"/>
    <w:p w14:paraId="4550C52D" w14:textId="77777777" w:rsidR="00C80F08" w:rsidRPr="007E553F" w:rsidRDefault="00C80F08" w:rsidP="00C80F08">
      <w:pPr>
        <w:pStyle w:val="AppxMinutesBullet"/>
        <w:rPr>
          <w:szCs w:val="22"/>
        </w:rPr>
      </w:pPr>
      <w:r w:rsidRPr="007E553F">
        <w:rPr>
          <w:szCs w:val="22"/>
        </w:rPr>
        <w:lastRenderedPageBreak/>
        <w:t xml:space="preserve">10 December 2024 – Email from Ruby </w:t>
      </w:r>
      <w:proofErr w:type="spellStart"/>
      <w:r w:rsidRPr="007E553F">
        <w:rPr>
          <w:szCs w:val="22"/>
        </w:rPr>
        <w:t>Riethmuller</w:t>
      </w:r>
      <w:proofErr w:type="spellEnd"/>
      <w:r w:rsidRPr="007E553F">
        <w:rPr>
          <w:szCs w:val="22"/>
        </w:rPr>
        <w:t xml:space="preserve">, Founder and CEO, </w:t>
      </w:r>
      <w:proofErr w:type="spellStart"/>
      <w:r w:rsidRPr="007E553F">
        <w:rPr>
          <w:szCs w:val="22"/>
        </w:rPr>
        <w:t>Womn</w:t>
      </w:r>
      <w:proofErr w:type="spellEnd"/>
      <w:r w:rsidRPr="007E553F">
        <w:rPr>
          <w:szCs w:val="22"/>
        </w:rPr>
        <w:t xml:space="preserve">-Kind to the secretariat providing their submission and requesting that </w:t>
      </w:r>
      <w:proofErr w:type="spellStart"/>
      <w:r w:rsidRPr="007E553F">
        <w:rPr>
          <w:szCs w:val="22"/>
        </w:rPr>
        <w:t>Womn</w:t>
      </w:r>
      <w:proofErr w:type="spellEnd"/>
      <w:r w:rsidRPr="007E553F">
        <w:rPr>
          <w:szCs w:val="22"/>
        </w:rPr>
        <w:t>-Kind and the National Youth Advisory Panel, be invited to appear before the committee for the inquiry into the prevalence, causes and impact of loneliness in New South Wales.</w:t>
      </w:r>
    </w:p>
    <w:p w14:paraId="6175D56E" w14:textId="77777777" w:rsidR="00C80F08" w:rsidRPr="007E553F" w:rsidRDefault="00C80F08" w:rsidP="00ED3529">
      <w:pPr>
        <w:pStyle w:val="AppxMinutesBodySingle"/>
        <w:spacing w:before="240"/>
        <w:rPr>
          <w:b/>
          <w:i/>
          <w:szCs w:val="22"/>
        </w:rPr>
      </w:pPr>
      <w:r w:rsidRPr="007E553F">
        <w:rPr>
          <w:b/>
          <w:i/>
          <w:szCs w:val="22"/>
        </w:rPr>
        <w:t>Sent</w:t>
      </w:r>
    </w:p>
    <w:p w14:paraId="0089B8D4" w14:textId="77777777" w:rsidR="00C80F08" w:rsidRPr="007E553F" w:rsidRDefault="00C80F08" w:rsidP="00C80F08">
      <w:pPr>
        <w:pStyle w:val="AppxMinutesBullet"/>
        <w:rPr>
          <w:szCs w:val="22"/>
        </w:rPr>
      </w:pPr>
      <w:r w:rsidRPr="007E553F">
        <w:rPr>
          <w:szCs w:val="22"/>
        </w:rPr>
        <w:t>21 November 2024 – Letter from Chair, to Ms Kate Boyd, Secretary, The Cabinet Office, regarding the NSW Government's attendance at hearings for the inquiry into the prevalence, causes and impacts of loneliness in New South Wales</w:t>
      </w:r>
    </w:p>
    <w:p w14:paraId="3E8444A7" w14:textId="77777777" w:rsidR="00C80F08" w:rsidRPr="007E553F" w:rsidRDefault="00C80F08" w:rsidP="00C80F08">
      <w:pPr>
        <w:pStyle w:val="AppxMinutesBullet"/>
        <w:rPr>
          <w:szCs w:val="22"/>
        </w:rPr>
      </w:pPr>
      <w:r w:rsidRPr="007E553F">
        <w:rPr>
          <w:szCs w:val="22"/>
        </w:rPr>
        <w:t>25 November 2024 – Letter from Chair, to Ms Abu-</w:t>
      </w:r>
      <w:proofErr w:type="spellStart"/>
      <w:r w:rsidRPr="007E553F">
        <w:rPr>
          <w:szCs w:val="22"/>
        </w:rPr>
        <w:t>Gazaleh</w:t>
      </w:r>
      <w:proofErr w:type="spellEnd"/>
      <w:r w:rsidRPr="007E553F">
        <w:rPr>
          <w:szCs w:val="22"/>
        </w:rPr>
        <w:t>, Top Blokes Foundation, seeking advice and assistance for a roundtable with young men for the impacts of harmful pornography inquiry</w:t>
      </w:r>
    </w:p>
    <w:p w14:paraId="734A97E1" w14:textId="77777777" w:rsidR="00C80F08" w:rsidRPr="007E553F" w:rsidRDefault="00C80F08" w:rsidP="00C80F08">
      <w:pPr>
        <w:pStyle w:val="AppxMinutesBullet"/>
        <w:rPr>
          <w:szCs w:val="22"/>
        </w:rPr>
      </w:pPr>
      <w:r w:rsidRPr="007E553F">
        <w:rPr>
          <w:szCs w:val="22"/>
        </w:rPr>
        <w:t xml:space="preserve">25 November 2024 – Letter from Chair, to Ms Zoë Robinson, Advocate for Children and Young People, seeking advice and assistance for a roundtable with young people for the impacts of harmful pornography inquiry </w:t>
      </w:r>
    </w:p>
    <w:p w14:paraId="0FB1768C" w14:textId="77777777" w:rsidR="00C80F08" w:rsidRPr="007E553F" w:rsidRDefault="00C80F08" w:rsidP="00C80F08">
      <w:pPr>
        <w:pStyle w:val="AppxMinutesBullet"/>
        <w:rPr>
          <w:szCs w:val="22"/>
        </w:rPr>
      </w:pPr>
      <w:r w:rsidRPr="007E553F">
        <w:rPr>
          <w:szCs w:val="22"/>
        </w:rPr>
        <w:t xml:space="preserve">25 November 2024 – Letter from Chair, to Ms Tankard Reist, Collective Shout, seeking advice and assistance for a roundtable with young women for the impacts of harmful pornography inquiry. </w:t>
      </w:r>
    </w:p>
    <w:p w14:paraId="261D8A3D" w14:textId="77777777" w:rsidR="00C80F08" w:rsidRPr="007A4E12" w:rsidRDefault="00C80F08" w:rsidP="00C80F08">
      <w:pPr>
        <w:pStyle w:val="AppxMinutesBodySingle"/>
        <w:spacing w:before="120"/>
        <w:rPr>
          <w:szCs w:val="22"/>
        </w:rPr>
      </w:pPr>
      <w:r w:rsidRPr="007A4E12">
        <w:rPr>
          <w:szCs w:val="22"/>
        </w:rPr>
        <w:t>Resolved, on the motion of Ms Suvaal: That:</w:t>
      </w:r>
    </w:p>
    <w:p w14:paraId="564D1489" w14:textId="77777777" w:rsidR="00C80F08" w:rsidRPr="007A4E12" w:rsidRDefault="00C80F08" w:rsidP="00C80F08">
      <w:pPr>
        <w:pStyle w:val="AppxMinutesBullet"/>
        <w:rPr>
          <w:szCs w:val="22"/>
        </w:rPr>
      </w:pPr>
      <w:r w:rsidRPr="007A4E12">
        <w:rPr>
          <w:szCs w:val="22"/>
        </w:rPr>
        <w:t>the Chair respond to the email from Ms Zoë Robinson, Advocate for Children and Young People, Office of the Advocate of Children and Young People, received 9 December 2024, to advise that the committee wishes to proceed with the three options provided by Ms Robinson for young people to participate in the inquiry into the impacts of harmful pornography on mental, emotional and physical health</w:t>
      </w:r>
    </w:p>
    <w:p w14:paraId="6619A575" w14:textId="77777777" w:rsidR="00C80F08" w:rsidRPr="007A4E12" w:rsidRDefault="00C80F08" w:rsidP="00C80F08">
      <w:pPr>
        <w:pStyle w:val="AppxMinutesBullet"/>
        <w:rPr>
          <w:szCs w:val="22"/>
        </w:rPr>
      </w:pPr>
      <w:r w:rsidRPr="007A4E12">
        <w:rPr>
          <w:szCs w:val="22"/>
        </w:rPr>
        <w:t>in relation to option 3, the committee request that the Office of the Advocate for Children and Young People simplify the committee's online questionnaire so that it is age-appropriate and advise the committee if there are any questions that it has missed.</w:t>
      </w:r>
    </w:p>
    <w:p w14:paraId="00ED639B" w14:textId="77777777" w:rsidR="00C80F08" w:rsidRPr="007A4E12" w:rsidRDefault="00C80F08" w:rsidP="00C80F08">
      <w:pPr>
        <w:pStyle w:val="AppxMinutesBodySingle"/>
        <w:spacing w:before="120"/>
        <w:rPr>
          <w:iCs/>
          <w:szCs w:val="22"/>
        </w:rPr>
      </w:pPr>
      <w:r w:rsidRPr="007A4E12">
        <w:rPr>
          <w:szCs w:val="22"/>
        </w:rPr>
        <w:t xml:space="preserve">Resolved, on the motion of Ms Suvaal: That the committee authorise the insertion of a footnote at the relevant point in the transcript of 15 November 2024 to note the clarification </w:t>
      </w:r>
      <w:r w:rsidRPr="007A4E12">
        <w:rPr>
          <w:iCs/>
          <w:szCs w:val="22"/>
        </w:rPr>
        <w:t>provided by Professor Michelle Lim, Chief Executive Officer, Ending Loneliness Together and Associate Professor, Prevention Research Collaboration, University of Sydney, regarding the correct figure, on page 3, is '589 million media impressions'.</w:t>
      </w:r>
    </w:p>
    <w:p w14:paraId="2E12EC94" w14:textId="77777777" w:rsidR="00C80F08" w:rsidRPr="007A4E12" w:rsidRDefault="00C80F08" w:rsidP="00C80F08">
      <w:pPr>
        <w:pStyle w:val="AppxMinutesHeadingOne"/>
        <w:rPr>
          <w:szCs w:val="22"/>
        </w:rPr>
      </w:pPr>
      <w:r w:rsidRPr="007A4E12">
        <w:rPr>
          <w:szCs w:val="22"/>
        </w:rPr>
        <w:t>Inquiry into the impacts of harmful pornography on mental, emotional and physical health</w:t>
      </w:r>
    </w:p>
    <w:p w14:paraId="270AB73F" w14:textId="77777777" w:rsidR="00C80F08" w:rsidRPr="007A4E12" w:rsidRDefault="00C80F08" w:rsidP="00C80F08">
      <w:pPr>
        <w:pStyle w:val="AppxMinutesHeadingTwo"/>
        <w:rPr>
          <w:szCs w:val="22"/>
        </w:rPr>
      </w:pPr>
      <w:r w:rsidRPr="007A4E12">
        <w:rPr>
          <w:szCs w:val="22"/>
        </w:rPr>
        <w:t>Public submissions</w:t>
      </w:r>
    </w:p>
    <w:p w14:paraId="6124A3D2" w14:textId="77777777" w:rsidR="00C80F08" w:rsidRPr="007A4E12" w:rsidRDefault="00C80F08" w:rsidP="00C80F08">
      <w:pPr>
        <w:pStyle w:val="AppxMinutesBodySingle"/>
        <w:rPr>
          <w:szCs w:val="22"/>
        </w:rPr>
      </w:pPr>
      <w:bookmarkStart w:id="1103" w:name="_Hlk184907252"/>
      <w:r w:rsidRPr="007A4E12">
        <w:rPr>
          <w:szCs w:val="22"/>
        </w:rPr>
        <w:t>The committee noted the publication of submission nos. 3, 5-9, 11-32, and 34-38.</w:t>
      </w:r>
    </w:p>
    <w:bookmarkEnd w:id="1103"/>
    <w:p w14:paraId="55AD8CC3" w14:textId="77777777" w:rsidR="00C80F08" w:rsidRPr="007A4E12" w:rsidRDefault="00C80F08" w:rsidP="00C80F08">
      <w:pPr>
        <w:pStyle w:val="AppxMinutesHeadingTwo"/>
        <w:rPr>
          <w:szCs w:val="22"/>
        </w:rPr>
      </w:pPr>
      <w:r w:rsidRPr="007A4E12">
        <w:rPr>
          <w:szCs w:val="22"/>
        </w:rPr>
        <w:t xml:space="preserve">Partially confidential submissions </w:t>
      </w:r>
    </w:p>
    <w:p w14:paraId="7DFDF259" w14:textId="77777777" w:rsidR="00C80F08" w:rsidRPr="007A4E12" w:rsidRDefault="00C80F08" w:rsidP="00C80F08">
      <w:pPr>
        <w:pStyle w:val="AppxMinutesBodySingle"/>
        <w:rPr>
          <w:szCs w:val="22"/>
        </w:rPr>
      </w:pPr>
      <w:r w:rsidRPr="007A4E12">
        <w:rPr>
          <w:szCs w:val="22"/>
        </w:rPr>
        <w:t>Resolved, on the motion of Mr D'Adam: That the committee keep the following information confidential, as per the request of the author: names in submission nos. 1, 2, 33 and 39.</w:t>
      </w:r>
    </w:p>
    <w:p w14:paraId="1247348D" w14:textId="77777777" w:rsidR="00C80F08" w:rsidRPr="007A4E12" w:rsidRDefault="00C80F08" w:rsidP="00C80F08">
      <w:pPr>
        <w:pStyle w:val="AppxMinutesHeadingTwo"/>
        <w:rPr>
          <w:szCs w:val="22"/>
        </w:rPr>
      </w:pPr>
      <w:r w:rsidRPr="007A4E12">
        <w:rPr>
          <w:szCs w:val="22"/>
        </w:rPr>
        <w:t xml:space="preserve">Confidential submissions </w:t>
      </w:r>
    </w:p>
    <w:p w14:paraId="31A30ECE" w14:textId="5906185D" w:rsidR="00C80F08" w:rsidRPr="007A4E12" w:rsidRDefault="00C80F08" w:rsidP="00BE74DB">
      <w:pPr>
        <w:pStyle w:val="AppxMinutesBody"/>
        <w:rPr>
          <w:szCs w:val="22"/>
        </w:rPr>
      </w:pPr>
      <w:r w:rsidRPr="007A4E12">
        <w:rPr>
          <w:szCs w:val="22"/>
        </w:rPr>
        <w:t xml:space="preserve">Resolved, on the motion of Mr D'Adam: That the committee keep submission no. 10 confidential, as per the request of the author as it contains identifying and/or sensitive information. </w:t>
      </w:r>
    </w:p>
    <w:p w14:paraId="577BCFB9" w14:textId="77777777" w:rsidR="00C80F08" w:rsidRPr="007A4E12" w:rsidRDefault="00C80F08" w:rsidP="00C80F08">
      <w:pPr>
        <w:pStyle w:val="AppxMinutesHeadingOne"/>
        <w:rPr>
          <w:szCs w:val="22"/>
        </w:rPr>
      </w:pPr>
      <w:r w:rsidRPr="007A4E12">
        <w:rPr>
          <w:szCs w:val="22"/>
        </w:rPr>
        <w:t xml:space="preserve">Inquiry into the prevalence, causes and impacts of loneliness in New South Wales </w:t>
      </w:r>
    </w:p>
    <w:p w14:paraId="43DCD2B6" w14:textId="77777777" w:rsidR="00C80F08" w:rsidRPr="007A4E12" w:rsidRDefault="00C80F08" w:rsidP="00C80F08">
      <w:pPr>
        <w:pStyle w:val="AppxMinutesHeadingTwo"/>
        <w:rPr>
          <w:szCs w:val="22"/>
        </w:rPr>
      </w:pPr>
      <w:r w:rsidRPr="007A4E12">
        <w:rPr>
          <w:szCs w:val="22"/>
        </w:rPr>
        <w:t xml:space="preserve">Public submissions </w:t>
      </w:r>
    </w:p>
    <w:p w14:paraId="098C562E" w14:textId="77777777" w:rsidR="00C80F08" w:rsidRPr="007A4E12" w:rsidRDefault="00C80F08" w:rsidP="00C80F08">
      <w:pPr>
        <w:pStyle w:val="AppxMinutesBodySingle"/>
        <w:rPr>
          <w:szCs w:val="22"/>
        </w:rPr>
      </w:pPr>
      <w:r w:rsidRPr="007A4E12">
        <w:rPr>
          <w:szCs w:val="22"/>
        </w:rPr>
        <w:t>The committee noted the publication of submission nos. 29, 102, 124, 128, 130, 134, 136-137, and 140-143.</w:t>
      </w:r>
    </w:p>
    <w:p w14:paraId="67D2CFD1" w14:textId="77777777" w:rsidR="00C80F08" w:rsidRPr="007A4E12" w:rsidRDefault="00C80F08" w:rsidP="00C80F08">
      <w:pPr>
        <w:pStyle w:val="AppxMinutesHeadingTwo"/>
        <w:rPr>
          <w:szCs w:val="22"/>
        </w:rPr>
      </w:pPr>
      <w:r w:rsidRPr="007A4E12">
        <w:rPr>
          <w:szCs w:val="22"/>
        </w:rPr>
        <w:t xml:space="preserve">Partially confidential submissions </w:t>
      </w:r>
    </w:p>
    <w:p w14:paraId="1D7B6C1B" w14:textId="77777777" w:rsidR="00C80F08" w:rsidRPr="007A4E12" w:rsidRDefault="00C80F08" w:rsidP="00C80F08">
      <w:pPr>
        <w:pStyle w:val="AppxMinutesBodySingle"/>
        <w:rPr>
          <w:szCs w:val="22"/>
        </w:rPr>
      </w:pPr>
      <w:r w:rsidRPr="007A4E12">
        <w:rPr>
          <w:szCs w:val="22"/>
        </w:rPr>
        <w:t>Resolved, on the motion of Mr D'Adam: That the committee keep the following information confidential, as per the request of the author: names in submission nos. 138 and 139.</w:t>
      </w:r>
    </w:p>
    <w:p w14:paraId="22EEFFDB" w14:textId="77777777" w:rsidR="00C80F08" w:rsidRPr="007A4E12" w:rsidRDefault="00C80F08" w:rsidP="00C80F08">
      <w:pPr>
        <w:pStyle w:val="AppxMinutesHeadingTwo"/>
        <w:rPr>
          <w:szCs w:val="22"/>
        </w:rPr>
      </w:pPr>
      <w:r w:rsidRPr="007A4E12">
        <w:rPr>
          <w:szCs w:val="22"/>
        </w:rPr>
        <w:t xml:space="preserve">Answers to questions on notice and supplementary questions </w:t>
      </w:r>
    </w:p>
    <w:p w14:paraId="45DA494D" w14:textId="77777777" w:rsidR="00C80F08" w:rsidRPr="007A4E12" w:rsidRDefault="00C80F08" w:rsidP="00C80F08">
      <w:pPr>
        <w:pStyle w:val="AppxMinutesBodySingle"/>
        <w:rPr>
          <w:szCs w:val="22"/>
        </w:rPr>
      </w:pPr>
      <w:r w:rsidRPr="007A4E12">
        <w:rPr>
          <w:szCs w:val="22"/>
        </w:rPr>
        <w:t xml:space="preserve">Resolved, on the motion of Mr D'Adam: That the committee authorise the publication of:  </w:t>
      </w:r>
    </w:p>
    <w:p w14:paraId="623AF985" w14:textId="77777777" w:rsidR="00C80F08" w:rsidRPr="007A4E12" w:rsidRDefault="00C80F08" w:rsidP="00C80F08">
      <w:pPr>
        <w:pStyle w:val="AppxMinutesBullet"/>
        <w:rPr>
          <w:szCs w:val="22"/>
        </w:rPr>
      </w:pPr>
      <w:r w:rsidRPr="007A4E12">
        <w:rPr>
          <w:szCs w:val="22"/>
        </w:rPr>
        <w:lastRenderedPageBreak/>
        <w:t>additional information from Mr Chris Twomey from Bankwest Curtin Economic Centre, dated 19 November 2024</w:t>
      </w:r>
    </w:p>
    <w:p w14:paraId="0B834866" w14:textId="77777777" w:rsidR="00C80F08" w:rsidRPr="007A4E12" w:rsidRDefault="00C80F08" w:rsidP="00C80F08">
      <w:pPr>
        <w:pStyle w:val="AppxMinutesBullet"/>
        <w:rPr>
          <w:szCs w:val="22"/>
        </w:rPr>
      </w:pPr>
      <w:r w:rsidRPr="007A4E12">
        <w:rPr>
          <w:szCs w:val="22"/>
        </w:rPr>
        <w:t>answers to supplementary questions and additional information from Ms Carly Dober from the Australian Association of Psychologist, dated 3 December 2024</w:t>
      </w:r>
    </w:p>
    <w:p w14:paraId="467D25CE" w14:textId="77777777" w:rsidR="00C80F08" w:rsidRPr="007A4E12" w:rsidRDefault="00C80F08" w:rsidP="00C80F08">
      <w:pPr>
        <w:pStyle w:val="AppxMinutesBullet"/>
        <w:rPr>
          <w:szCs w:val="22"/>
        </w:rPr>
      </w:pPr>
      <w:r w:rsidRPr="007A4E12">
        <w:rPr>
          <w:szCs w:val="22"/>
        </w:rPr>
        <w:t>answers to questions on notice from Mr Chris Twomey Bankwest Curtin Economic Centre, dated 10 December 2024</w:t>
      </w:r>
    </w:p>
    <w:p w14:paraId="4A2024E1" w14:textId="77777777" w:rsidR="00C80F08" w:rsidRPr="007A4E12" w:rsidRDefault="00C80F08" w:rsidP="00C80F08">
      <w:pPr>
        <w:pStyle w:val="AppxMinutesBullet"/>
        <w:rPr>
          <w:szCs w:val="22"/>
        </w:rPr>
      </w:pPr>
      <w:r w:rsidRPr="007A4E12">
        <w:rPr>
          <w:szCs w:val="22"/>
        </w:rPr>
        <w:t>answers to supplementary questions from Mr Greg Jennings, Beyond Blue, dated 11 December 2024.</w:t>
      </w:r>
    </w:p>
    <w:p w14:paraId="4E33ABCC" w14:textId="77777777" w:rsidR="00C80F08" w:rsidRPr="007A4E12" w:rsidRDefault="00C80F08" w:rsidP="00C80F08">
      <w:pPr>
        <w:pStyle w:val="AppxMinutesHeadingTwo"/>
        <w:rPr>
          <w:szCs w:val="22"/>
        </w:rPr>
      </w:pPr>
      <w:r w:rsidRPr="007A4E12">
        <w:rPr>
          <w:szCs w:val="22"/>
        </w:rPr>
        <w:t xml:space="preserve">Online questionnaire </w:t>
      </w:r>
    </w:p>
    <w:p w14:paraId="2F5285B4" w14:textId="77777777" w:rsidR="00C80F08" w:rsidRPr="007A4E12" w:rsidRDefault="00C80F08" w:rsidP="00C80F08">
      <w:pPr>
        <w:pStyle w:val="AppxMinutesBody"/>
        <w:rPr>
          <w:szCs w:val="22"/>
        </w:rPr>
      </w:pPr>
      <w:r w:rsidRPr="007A4E12">
        <w:rPr>
          <w:szCs w:val="22"/>
        </w:rPr>
        <w:t xml:space="preserve">Resolved, on the motion of Ms Suvaal: That the committee authorise the publication of the summary report of responses to the online questionnaire. </w:t>
      </w:r>
    </w:p>
    <w:p w14:paraId="0BE02701" w14:textId="77777777" w:rsidR="00C80F08" w:rsidRPr="007A4E12" w:rsidRDefault="00C80F08" w:rsidP="00C80F08">
      <w:pPr>
        <w:pStyle w:val="AppxMinutesHeadingTwo"/>
        <w:rPr>
          <w:szCs w:val="22"/>
        </w:rPr>
      </w:pPr>
      <w:r w:rsidRPr="007A4E12">
        <w:rPr>
          <w:szCs w:val="22"/>
        </w:rPr>
        <w:t>Format and location of regional hearing on Friday 7 February 2024</w:t>
      </w:r>
    </w:p>
    <w:p w14:paraId="31451852" w14:textId="77777777" w:rsidR="00C80F08" w:rsidRPr="007A4E12" w:rsidRDefault="00C80F08" w:rsidP="00C80F08">
      <w:pPr>
        <w:pStyle w:val="AppxMinutesBody"/>
        <w:rPr>
          <w:szCs w:val="22"/>
        </w:rPr>
      </w:pPr>
      <w:r w:rsidRPr="007A4E12">
        <w:rPr>
          <w:szCs w:val="22"/>
        </w:rPr>
        <w:t xml:space="preserve">The committee discussed holding a hearing/roundtable with representative organisations, support services, and individuals with lived experience of loneliness in Central West NSW, Orange. </w:t>
      </w:r>
    </w:p>
    <w:p w14:paraId="42C2DC27" w14:textId="77777777" w:rsidR="00C80F08" w:rsidRPr="007A4E12" w:rsidRDefault="00C80F08" w:rsidP="00C80F08">
      <w:pPr>
        <w:pStyle w:val="AppxMinutesBody"/>
        <w:rPr>
          <w:szCs w:val="22"/>
        </w:rPr>
      </w:pPr>
      <w:r w:rsidRPr="007A4E12">
        <w:rPr>
          <w:szCs w:val="22"/>
        </w:rPr>
        <w:t xml:space="preserve">The Chair to prepare and circulate a proposed itinerary. schedule and hearing/roundtable format to the committee. </w:t>
      </w:r>
    </w:p>
    <w:p w14:paraId="4884A041" w14:textId="77777777" w:rsidR="00C80F08" w:rsidRPr="007A4E12" w:rsidRDefault="00C80F08" w:rsidP="00C80F08">
      <w:pPr>
        <w:pStyle w:val="AppxMinutesHeadingTwo"/>
        <w:rPr>
          <w:szCs w:val="22"/>
        </w:rPr>
      </w:pPr>
      <w:r w:rsidRPr="007A4E12">
        <w:rPr>
          <w:szCs w:val="22"/>
        </w:rPr>
        <w:t xml:space="preserve">Public hearing </w:t>
      </w:r>
    </w:p>
    <w:p w14:paraId="2304C085" w14:textId="77777777" w:rsidR="00C80F08" w:rsidRPr="007A4E12" w:rsidRDefault="00C80F08" w:rsidP="00C80F08">
      <w:pPr>
        <w:pStyle w:val="AppxMinutesBody"/>
        <w:rPr>
          <w:szCs w:val="22"/>
        </w:rPr>
      </w:pPr>
      <w:r w:rsidRPr="007A4E12">
        <w:rPr>
          <w:szCs w:val="22"/>
        </w:rPr>
        <w:t>The Chair made an opening statement regarding parliamentary privilege and other matters.</w:t>
      </w:r>
    </w:p>
    <w:p w14:paraId="085A7F2B" w14:textId="77777777" w:rsidR="00C80F08" w:rsidRPr="007A4E12" w:rsidRDefault="00C80F08" w:rsidP="00C80F08">
      <w:pPr>
        <w:pStyle w:val="AppxMinutesBody"/>
        <w:rPr>
          <w:szCs w:val="22"/>
        </w:rPr>
      </w:pPr>
      <w:r w:rsidRPr="007A4E12">
        <w:rPr>
          <w:szCs w:val="22"/>
        </w:rPr>
        <w:t xml:space="preserve">Witnesses, the public and the media were admitted at 9.18 am. </w:t>
      </w:r>
    </w:p>
    <w:p w14:paraId="12CD47BA" w14:textId="77777777" w:rsidR="00C80F08" w:rsidRPr="007A4E12" w:rsidRDefault="00C80F08" w:rsidP="00C80F08">
      <w:pPr>
        <w:pStyle w:val="AppxMinutesBody"/>
        <w:rPr>
          <w:szCs w:val="22"/>
        </w:rPr>
      </w:pPr>
      <w:r w:rsidRPr="007A4E12">
        <w:rPr>
          <w:szCs w:val="22"/>
        </w:rPr>
        <w:t xml:space="preserve">The following witnesses were sworn and examined: </w:t>
      </w:r>
    </w:p>
    <w:p w14:paraId="68455966" w14:textId="77777777" w:rsidR="00C80F08" w:rsidRPr="007A4E12" w:rsidRDefault="00C80F08" w:rsidP="00C80F08">
      <w:pPr>
        <w:pStyle w:val="AppxMinutesBullet"/>
        <w:rPr>
          <w:szCs w:val="22"/>
        </w:rPr>
      </w:pPr>
      <w:r w:rsidRPr="007A4E12">
        <w:rPr>
          <w:szCs w:val="22"/>
        </w:rPr>
        <w:t xml:space="preserve">Dr Murray Wright PSM, NSW Chief Psychiatrist, NSW Ministry of Health </w:t>
      </w:r>
    </w:p>
    <w:p w14:paraId="47838C0D" w14:textId="77777777" w:rsidR="00C80F08" w:rsidRPr="007A4E12" w:rsidRDefault="00C80F08" w:rsidP="00C80F08">
      <w:pPr>
        <w:pStyle w:val="AppxMinutesBullet"/>
        <w:rPr>
          <w:szCs w:val="22"/>
        </w:rPr>
      </w:pPr>
      <w:r w:rsidRPr="007A4E12">
        <w:rPr>
          <w:szCs w:val="22"/>
        </w:rPr>
        <w:t>Mr Anthony Shannon, Director Early Intervention &amp; Inclusion, NSW Department of Communities &amp; Justice.</w:t>
      </w:r>
    </w:p>
    <w:p w14:paraId="586A0543" w14:textId="77777777" w:rsidR="00C80F08" w:rsidRPr="007A4E12" w:rsidRDefault="00C80F08" w:rsidP="00ED3529">
      <w:pPr>
        <w:pStyle w:val="AppxMinutesBody"/>
        <w:spacing w:before="120"/>
        <w:rPr>
          <w:szCs w:val="22"/>
        </w:rPr>
      </w:pPr>
      <w:r w:rsidRPr="007A4E12">
        <w:rPr>
          <w:szCs w:val="22"/>
        </w:rPr>
        <w:t>The evidence concluded and the witnesses withdrew.</w:t>
      </w:r>
    </w:p>
    <w:p w14:paraId="7658C19D" w14:textId="77777777" w:rsidR="00C80F08" w:rsidRPr="007A4E12" w:rsidRDefault="00C80F08" w:rsidP="00C80F08">
      <w:pPr>
        <w:pStyle w:val="AppxMinutesBody"/>
        <w:rPr>
          <w:szCs w:val="22"/>
        </w:rPr>
      </w:pPr>
      <w:r w:rsidRPr="007A4E12">
        <w:rPr>
          <w:szCs w:val="22"/>
        </w:rPr>
        <w:t>The following witnesses were sworn and examined:</w:t>
      </w:r>
    </w:p>
    <w:p w14:paraId="4608A1EA" w14:textId="77777777" w:rsidR="00C80F08" w:rsidRPr="007A4E12" w:rsidRDefault="00C80F08" w:rsidP="00C80F08">
      <w:pPr>
        <w:pStyle w:val="AppxMinutesBullet"/>
        <w:rPr>
          <w:szCs w:val="22"/>
        </w:rPr>
      </w:pPr>
      <w:r w:rsidRPr="007A4E12">
        <w:rPr>
          <w:szCs w:val="22"/>
        </w:rPr>
        <w:t>Ms Jennifer Black, Commissioner, Mental Health Commission of New South Wales</w:t>
      </w:r>
    </w:p>
    <w:p w14:paraId="54386DD7" w14:textId="77777777" w:rsidR="00C80F08" w:rsidRPr="007A4E12" w:rsidRDefault="00C80F08" w:rsidP="00C80F08">
      <w:pPr>
        <w:pStyle w:val="AppxMinutesBullet"/>
        <w:rPr>
          <w:szCs w:val="22"/>
        </w:rPr>
      </w:pPr>
      <w:r w:rsidRPr="007A4E12">
        <w:rPr>
          <w:szCs w:val="22"/>
        </w:rPr>
        <w:t xml:space="preserve">Ms Deborah Howe, Acting Director System Reform, Mental Health Commission of New South Wales. </w:t>
      </w:r>
    </w:p>
    <w:p w14:paraId="48B16281" w14:textId="77777777" w:rsidR="00C80F08" w:rsidRPr="007A4E12" w:rsidRDefault="00C80F08" w:rsidP="00ED3529">
      <w:pPr>
        <w:pStyle w:val="AppxMinutesBody"/>
        <w:spacing w:before="120"/>
        <w:rPr>
          <w:szCs w:val="22"/>
        </w:rPr>
      </w:pPr>
      <w:r w:rsidRPr="007A4E12">
        <w:rPr>
          <w:szCs w:val="22"/>
        </w:rPr>
        <w:t>The evidence concluded and the witnesses withdrew.</w:t>
      </w:r>
    </w:p>
    <w:p w14:paraId="581CDB0F" w14:textId="77777777" w:rsidR="00C80F08" w:rsidRPr="007A4E12" w:rsidRDefault="00C80F08" w:rsidP="00C80F08">
      <w:pPr>
        <w:pStyle w:val="AppxMinutesBody"/>
        <w:rPr>
          <w:szCs w:val="22"/>
        </w:rPr>
      </w:pPr>
      <w:r w:rsidRPr="007A4E12">
        <w:rPr>
          <w:szCs w:val="22"/>
        </w:rPr>
        <w:t>The following witnesses were sworn and examined:</w:t>
      </w:r>
    </w:p>
    <w:p w14:paraId="660CB360" w14:textId="77777777" w:rsidR="00C80F08" w:rsidRPr="007A4E12" w:rsidRDefault="00C80F08" w:rsidP="00C80F08">
      <w:pPr>
        <w:pStyle w:val="AppxMinutesBullet"/>
        <w:rPr>
          <w:szCs w:val="22"/>
        </w:rPr>
      </w:pPr>
      <w:r w:rsidRPr="007A4E12">
        <w:rPr>
          <w:szCs w:val="22"/>
        </w:rPr>
        <w:t xml:space="preserve">Ms Maryanne Maher, National Manager, VIEW Clubs of Australia, The Smith Family </w:t>
      </w:r>
    </w:p>
    <w:p w14:paraId="104A5D6B" w14:textId="77777777" w:rsidR="00C80F08" w:rsidRPr="007A4E12" w:rsidRDefault="00C80F08" w:rsidP="00C80F08">
      <w:pPr>
        <w:pStyle w:val="AppxMinutesBullet"/>
        <w:rPr>
          <w:szCs w:val="22"/>
        </w:rPr>
      </w:pPr>
      <w:r w:rsidRPr="007A4E12">
        <w:rPr>
          <w:szCs w:val="22"/>
        </w:rPr>
        <w:t xml:space="preserve">Ms Elizabeth Birch, National President, VIEW Clubs of Australia, The Smith Family (via videoconference) </w:t>
      </w:r>
    </w:p>
    <w:p w14:paraId="0FEE88CC" w14:textId="77777777" w:rsidR="00C80F08" w:rsidRPr="007A4E12" w:rsidRDefault="00C80F08" w:rsidP="00C80F08">
      <w:pPr>
        <w:pStyle w:val="AppxMinutesBullet"/>
        <w:rPr>
          <w:szCs w:val="22"/>
        </w:rPr>
      </w:pPr>
      <w:r w:rsidRPr="007A4E12">
        <w:rPr>
          <w:szCs w:val="22"/>
        </w:rPr>
        <w:t xml:space="preserve">Ms Danica Leys, Chief Executive Officer, Country Women's Association of NSW </w:t>
      </w:r>
    </w:p>
    <w:p w14:paraId="4D02B30E" w14:textId="77777777" w:rsidR="00C80F08" w:rsidRPr="007A4E12" w:rsidRDefault="00C80F08" w:rsidP="00C80F08">
      <w:pPr>
        <w:pStyle w:val="AppxMinutesBullet"/>
        <w:rPr>
          <w:szCs w:val="22"/>
        </w:rPr>
      </w:pPr>
      <w:r w:rsidRPr="007A4E12">
        <w:rPr>
          <w:szCs w:val="22"/>
        </w:rPr>
        <w:t xml:space="preserve">Mr Andrew Connolly, Policy Manager, Country Women's Association of NSW </w:t>
      </w:r>
    </w:p>
    <w:p w14:paraId="7B9BFBB8" w14:textId="77777777" w:rsidR="00C80F08" w:rsidRPr="007A4E12" w:rsidRDefault="00C80F08" w:rsidP="00C80F08">
      <w:pPr>
        <w:pStyle w:val="AppxMinutesBullet"/>
        <w:rPr>
          <w:szCs w:val="22"/>
        </w:rPr>
      </w:pPr>
      <w:r w:rsidRPr="007A4E12">
        <w:rPr>
          <w:szCs w:val="22"/>
        </w:rPr>
        <w:t xml:space="preserve">Ms Rebel Black, Chairperson. THE Rural Woman Cooperative. </w:t>
      </w:r>
    </w:p>
    <w:p w14:paraId="7A3CAE7A" w14:textId="77777777" w:rsidR="00C80F08" w:rsidRPr="007A4E12" w:rsidRDefault="00C80F08" w:rsidP="00ED3529">
      <w:pPr>
        <w:pStyle w:val="AppxMinutesBody"/>
        <w:spacing w:before="120"/>
        <w:rPr>
          <w:szCs w:val="22"/>
        </w:rPr>
      </w:pPr>
      <w:bookmarkStart w:id="1104" w:name="_Hlk184975625"/>
      <w:r w:rsidRPr="007A4E12">
        <w:rPr>
          <w:szCs w:val="22"/>
        </w:rPr>
        <w:t>The evidence concluded and the witnesses withdrew.</w:t>
      </w:r>
    </w:p>
    <w:p w14:paraId="04FE89D7" w14:textId="77777777" w:rsidR="00C80F08" w:rsidRPr="007A4E12" w:rsidRDefault="00C80F08" w:rsidP="00C80F08">
      <w:pPr>
        <w:pStyle w:val="AppxMinutesBody"/>
        <w:rPr>
          <w:szCs w:val="22"/>
        </w:rPr>
      </w:pPr>
      <w:r w:rsidRPr="007A4E12">
        <w:rPr>
          <w:szCs w:val="22"/>
        </w:rPr>
        <w:t>Ms Suvaal left the meeting.</w:t>
      </w:r>
    </w:p>
    <w:p w14:paraId="33FAB8F9" w14:textId="77777777" w:rsidR="00C80F08" w:rsidRPr="007A4E12" w:rsidRDefault="00C80F08" w:rsidP="00C80F08">
      <w:pPr>
        <w:pStyle w:val="AppxMinutesBody"/>
        <w:rPr>
          <w:szCs w:val="22"/>
        </w:rPr>
      </w:pPr>
      <w:r w:rsidRPr="007A4E12">
        <w:rPr>
          <w:szCs w:val="22"/>
        </w:rPr>
        <w:t>The following witnesses were sworn and examined:</w:t>
      </w:r>
    </w:p>
    <w:bookmarkEnd w:id="1104"/>
    <w:p w14:paraId="34970751" w14:textId="77777777" w:rsidR="00C80F08" w:rsidRPr="007A4E12" w:rsidRDefault="00C80F08" w:rsidP="00C80F08">
      <w:pPr>
        <w:pStyle w:val="AppxMinutesBullet"/>
        <w:rPr>
          <w:szCs w:val="22"/>
        </w:rPr>
      </w:pPr>
      <w:r w:rsidRPr="007A4E12">
        <w:rPr>
          <w:szCs w:val="22"/>
        </w:rPr>
        <w:t>Mrs Cassandra Gray, Chief Operating Officer, Mentoring Men</w:t>
      </w:r>
    </w:p>
    <w:p w14:paraId="2100869E" w14:textId="77777777" w:rsidR="00C80F08" w:rsidRPr="007A4E12" w:rsidRDefault="00C80F08" w:rsidP="00C80F08">
      <w:pPr>
        <w:pStyle w:val="AppxMinutesBullet"/>
        <w:rPr>
          <w:szCs w:val="22"/>
        </w:rPr>
      </w:pPr>
      <w:r w:rsidRPr="007A4E12">
        <w:rPr>
          <w:szCs w:val="22"/>
        </w:rPr>
        <w:t xml:space="preserve">Mr Mark Henderson, Research Consultant, Mentoring Men </w:t>
      </w:r>
    </w:p>
    <w:p w14:paraId="2C392D39" w14:textId="77777777" w:rsidR="00C80F08" w:rsidRPr="007A4E12" w:rsidRDefault="00C80F08" w:rsidP="00C80F08">
      <w:pPr>
        <w:pStyle w:val="AppxMinutesBullet"/>
        <w:rPr>
          <w:szCs w:val="22"/>
        </w:rPr>
      </w:pPr>
      <w:r w:rsidRPr="007A4E12">
        <w:rPr>
          <w:szCs w:val="22"/>
        </w:rPr>
        <w:t xml:space="preserve">Ms Emma </w:t>
      </w:r>
      <w:proofErr w:type="spellStart"/>
      <w:r w:rsidRPr="007A4E12">
        <w:rPr>
          <w:szCs w:val="22"/>
        </w:rPr>
        <w:t>Bredenhann</w:t>
      </w:r>
      <w:proofErr w:type="spellEnd"/>
      <w:r w:rsidRPr="007A4E12">
        <w:rPr>
          <w:szCs w:val="22"/>
        </w:rPr>
        <w:t xml:space="preserve">, Manager, Communications, Partnerships &amp; Events, Australian Men's Shed Association </w:t>
      </w:r>
    </w:p>
    <w:p w14:paraId="2888A4AC" w14:textId="77777777" w:rsidR="00C80F08" w:rsidRPr="007A4E12" w:rsidRDefault="00C80F08" w:rsidP="00C80F08">
      <w:pPr>
        <w:pStyle w:val="AppxMinutesBullet"/>
        <w:rPr>
          <w:szCs w:val="22"/>
        </w:rPr>
      </w:pPr>
      <w:r w:rsidRPr="007A4E12">
        <w:rPr>
          <w:szCs w:val="22"/>
        </w:rPr>
        <w:t xml:space="preserve">Dr Cristina Jarron, Research Manager, Top Blokes Foundation </w:t>
      </w:r>
    </w:p>
    <w:p w14:paraId="1D222078" w14:textId="77777777" w:rsidR="00C80F08" w:rsidRPr="007A4E12" w:rsidRDefault="00C80F08" w:rsidP="00C80F08">
      <w:pPr>
        <w:pStyle w:val="AppxMinutesBullet"/>
        <w:rPr>
          <w:szCs w:val="22"/>
        </w:rPr>
      </w:pPr>
      <w:r w:rsidRPr="007A4E12">
        <w:rPr>
          <w:szCs w:val="22"/>
        </w:rPr>
        <w:lastRenderedPageBreak/>
        <w:t xml:space="preserve">Mr Daniel Allars, NSW State Manager, Top Blokes Foundation. </w:t>
      </w:r>
    </w:p>
    <w:p w14:paraId="785A4C03" w14:textId="77777777" w:rsidR="00C80F08" w:rsidRPr="007A4E12" w:rsidRDefault="00C80F08" w:rsidP="00ED3529">
      <w:pPr>
        <w:pStyle w:val="AppxMinutesBody"/>
        <w:spacing w:before="120"/>
        <w:rPr>
          <w:szCs w:val="22"/>
        </w:rPr>
      </w:pPr>
      <w:r w:rsidRPr="007A4E12">
        <w:rPr>
          <w:szCs w:val="22"/>
        </w:rPr>
        <w:t>Ms Suvaal rejoined the meeting.</w:t>
      </w:r>
    </w:p>
    <w:p w14:paraId="3B23137D" w14:textId="77777777" w:rsidR="00C80F08" w:rsidRPr="007A4E12" w:rsidRDefault="00C80F08" w:rsidP="00C80F08">
      <w:pPr>
        <w:pStyle w:val="AppxMinutesBody"/>
        <w:spacing w:after="0"/>
        <w:rPr>
          <w:szCs w:val="22"/>
        </w:rPr>
      </w:pPr>
      <w:r w:rsidRPr="007A4E12">
        <w:rPr>
          <w:szCs w:val="22"/>
        </w:rPr>
        <w:t xml:space="preserve">Mr Allars tendered the following documents: </w:t>
      </w:r>
    </w:p>
    <w:p w14:paraId="4BAF7AC0" w14:textId="77777777" w:rsidR="00C80F08" w:rsidRPr="007A4E12" w:rsidRDefault="00C80F08" w:rsidP="00C80F08">
      <w:pPr>
        <w:pStyle w:val="AppxMinutesBullet"/>
        <w:rPr>
          <w:szCs w:val="22"/>
        </w:rPr>
      </w:pPr>
      <w:r w:rsidRPr="007A4E12">
        <w:rPr>
          <w:szCs w:val="22"/>
        </w:rPr>
        <w:t>Top Blokes Foundation, 'Submission to the Standing Committee on Social Issues – inquiry into the prevalence, causes and impacts of loneliness in New South Wales'.</w:t>
      </w:r>
    </w:p>
    <w:p w14:paraId="2604F783" w14:textId="77777777" w:rsidR="00C80F08" w:rsidRPr="007A4E12" w:rsidRDefault="00C80F08" w:rsidP="00C80F08">
      <w:pPr>
        <w:pStyle w:val="AppxMinutesBody"/>
        <w:spacing w:before="120"/>
        <w:rPr>
          <w:szCs w:val="22"/>
        </w:rPr>
      </w:pPr>
      <w:r w:rsidRPr="007A4E12">
        <w:rPr>
          <w:szCs w:val="22"/>
        </w:rPr>
        <w:t>The evidence concluded and the witnesses withdrew.</w:t>
      </w:r>
    </w:p>
    <w:p w14:paraId="27981550" w14:textId="77777777" w:rsidR="00C80F08" w:rsidRPr="007A4E12" w:rsidRDefault="00C80F08" w:rsidP="00C80F08">
      <w:pPr>
        <w:pStyle w:val="AppxMinutesBody"/>
        <w:rPr>
          <w:szCs w:val="22"/>
        </w:rPr>
      </w:pPr>
      <w:r w:rsidRPr="007A4E12">
        <w:rPr>
          <w:szCs w:val="22"/>
        </w:rPr>
        <w:t>Ms Suvaal left the meeting.</w:t>
      </w:r>
    </w:p>
    <w:p w14:paraId="107664CC" w14:textId="77777777" w:rsidR="00C80F08" w:rsidRPr="007A4E12" w:rsidRDefault="00C80F08" w:rsidP="00C80F08">
      <w:pPr>
        <w:pStyle w:val="AppxMinutesBody"/>
        <w:rPr>
          <w:szCs w:val="22"/>
        </w:rPr>
      </w:pPr>
      <w:r w:rsidRPr="007A4E12">
        <w:rPr>
          <w:szCs w:val="22"/>
        </w:rPr>
        <w:t>Mr Nanva left the meeting.</w:t>
      </w:r>
    </w:p>
    <w:p w14:paraId="2905AB92" w14:textId="77777777" w:rsidR="00C80F08" w:rsidRPr="007A4E12" w:rsidRDefault="00C80F08" w:rsidP="00C80F08">
      <w:pPr>
        <w:pStyle w:val="AppxMinutesBody"/>
        <w:rPr>
          <w:szCs w:val="22"/>
        </w:rPr>
      </w:pPr>
      <w:r w:rsidRPr="007A4E12">
        <w:rPr>
          <w:szCs w:val="22"/>
        </w:rPr>
        <w:t>The following witnesses were sworn and examined:</w:t>
      </w:r>
    </w:p>
    <w:p w14:paraId="5993C220" w14:textId="77777777" w:rsidR="00C80F08" w:rsidRPr="007A4E12" w:rsidRDefault="00C80F08" w:rsidP="00C80F08">
      <w:pPr>
        <w:pStyle w:val="AppxMinutesBullet"/>
        <w:rPr>
          <w:szCs w:val="22"/>
        </w:rPr>
      </w:pPr>
      <w:r w:rsidRPr="007A4E12">
        <w:rPr>
          <w:szCs w:val="22"/>
        </w:rPr>
        <w:t xml:space="preserve">Ms Zoë Robinson, Advocate for Children and Young People, Office of Advocate of Children and Young People </w:t>
      </w:r>
    </w:p>
    <w:p w14:paraId="148B2769" w14:textId="77777777" w:rsidR="00C80F08" w:rsidRPr="007A4E12" w:rsidRDefault="00C80F08" w:rsidP="00C80F08">
      <w:pPr>
        <w:pStyle w:val="AppxMinutesBullet"/>
        <w:rPr>
          <w:szCs w:val="22"/>
        </w:rPr>
      </w:pPr>
      <w:r w:rsidRPr="007A4E12">
        <w:rPr>
          <w:szCs w:val="22"/>
        </w:rPr>
        <w:t xml:space="preserve">Miss Maddison </w:t>
      </w:r>
      <w:proofErr w:type="spellStart"/>
      <w:r w:rsidRPr="007A4E12">
        <w:rPr>
          <w:szCs w:val="22"/>
        </w:rPr>
        <w:t>Elwine</w:t>
      </w:r>
      <w:proofErr w:type="spellEnd"/>
      <w:r w:rsidRPr="007A4E12">
        <w:rPr>
          <w:szCs w:val="22"/>
        </w:rPr>
        <w:t>-Wilson, Individual, Office of the Advocate of Children and Young People (via videoconference)</w:t>
      </w:r>
      <w:r w:rsidRPr="007A4E12">
        <w:rPr>
          <w:i/>
          <w:iCs/>
          <w:szCs w:val="22"/>
        </w:rPr>
        <w:t>.</w:t>
      </w:r>
      <w:r w:rsidRPr="007A4E12">
        <w:rPr>
          <w:szCs w:val="22"/>
        </w:rPr>
        <w:t xml:space="preserve"> </w:t>
      </w:r>
    </w:p>
    <w:p w14:paraId="233BF4B8" w14:textId="77777777" w:rsidR="00C80F08" w:rsidRPr="007A4E12" w:rsidRDefault="00C80F08" w:rsidP="00ED3529">
      <w:pPr>
        <w:pStyle w:val="AppxMinutesBody"/>
        <w:spacing w:before="120"/>
        <w:rPr>
          <w:szCs w:val="22"/>
        </w:rPr>
      </w:pPr>
      <w:r w:rsidRPr="007A4E12">
        <w:rPr>
          <w:szCs w:val="22"/>
        </w:rPr>
        <w:t>The evidence concluded and the witnesses withdrew.</w:t>
      </w:r>
    </w:p>
    <w:p w14:paraId="4E28066B" w14:textId="77777777" w:rsidR="00C80F08" w:rsidRPr="007A4E12" w:rsidRDefault="00C80F08" w:rsidP="00C80F08">
      <w:pPr>
        <w:pStyle w:val="AppxMinutesBody"/>
        <w:rPr>
          <w:szCs w:val="22"/>
        </w:rPr>
      </w:pPr>
      <w:r w:rsidRPr="007A4E12">
        <w:rPr>
          <w:szCs w:val="22"/>
        </w:rPr>
        <w:t>Mr Nanva rejoined the meeting.</w:t>
      </w:r>
    </w:p>
    <w:p w14:paraId="708B0CF6" w14:textId="77777777" w:rsidR="00C80F08" w:rsidRPr="007A4E12" w:rsidRDefault="00C80F08" w:rsidP="00C80F08">
      <w:pPr>
        <w:pStyle w:val="AppxMinutesBody"/>
        <w:rPr>
          <w:szCs w:val="22"/>
        </w:rPr>
      </w:pPr>
      <w:r w:rsidRPr="007A4E12">
        <w:rPr>
          <w:szCs w:val="22"/>
        </w:rPr>
        <w:t>The following witnesses were sworn and examined:</w:t>
      </w:r>
    </w:p>
    <w:p w14:paraId="217D2E42" w14:textId="77777777" w:rsidR="00C80F08" w:rsidRPr="007A4E12" w:rsidRDefault="00C80F08" w:rsidP="00C80F08">
      <w:pPr>
        <w:pStyle w:val="AppxMinutesBullet"/>
        <w:rPr>
          <w:szCs w:val="22"/>
        </w:rPr>
      </w:pPr>
      <w:r w:rsidRPr="007A4E12">
        <w:rPr>
          <w:szCs w:val="22"/>
        </w:rPr>
        <w:t xml:space="preserve">Mr Andrew Johnson, Acing CEO, Youth Action </w:t>
      </w:r>
    </w:p>
    <w:p w14:paraId="5A645B3D" w14:textId="77777777" w:rsidR="00C80F08" w:rsidRPr="007A4E12" w:rsidRDefault="00C80F08" w:rsidP="00C80F08">
      <w:pPr>
        <w:pStyle w:val="AppxMinutesBullet"/>
        <w:rPr>
          <w:szCs w:val="22"/>
        </w:rPr>
      </w:pPr>
      <w:r w:rsidRPr="007A4E12">
        <w:rPr>
          <w:szCs w:val="22"/>
        </w:rPr>
        <w:t xml:space="preserve">Ms Penny Lamaro, Chair, Youth Action </w:t>
      </w:r>
    </w:p>
    <w:p w14:paraId="570D1504" w14:textId="77777777" w:rsidR="00C80F08" w:rsidRPr="007A4E12" w:rsidRDefault="00C80F08" w:rsidP="00C80F08">
      <w:pPr>
        <w:pStyle w:val="AppxMinutesBullet"/>
        <w:rPr>
          <w:szCs w:val="22"/>
        </w:rPr>
      </w:pPr>
      <w:r w:rsidRPr="007A4E12">
        <w:rPr>
          <w:szCs w:val="22"/>
        </w:rPr>
        <w:t xml:space="preserve">Dr Kate Filia, Senior Research Fellow, </w:t>
      </w:r>
      <w:proofErr w:type="spellStart"/>
      <w:r w:rsidRPr="007A4E12">
        <w:rPr>
          <w:szCs w:val="22"/>
        </w:rPr>
        <w:t>Orygen</w:t>
      </w:r>
      <w:proofErr w:type="spellEnd"/>
      <w:r w:rsidRPr="007A4E12">
        <w:rPr>
          <w:szCs w:val="22"/>
        </w:rPr>
        <w:t xml:space="preserve"> (via videoconference)</w:t>
      </w:r>
      <w:r w:rsidRPr="007A4E12">
        <w:rPr>
          <w:i/>
          <w:iCs/>
          <w:szCs w:val="22"/>
        </w:rPr>
        <w:t>.</w:t>
      </w:r>
      <w:r w:rsidRPr="007A4E12">
        <w:rPr>
          <w:szCs w:val="22"/>
        </w:rPr>
        <w:t xml:space="preserve"> </w:t>
      </w:r>
    </w:p>
    <w:p w14:paraId="1C1B042D" w14:textId="77777777" w:rsidR="00C80F08" w:rsidRPr="007A4E12" w:rsidRDefault="00C80F08" w:rsidP="00ED3529">
      <w:pPr>
        <w:pStyle w:val="AppxMinutesBody"/>
        <w:spacing w:before="120"/>
        <w:rPr>
          <w:szCs w:val="22"/>
        </w:rPr>
      </w:pPr>
      <w:r w:rsidRPr="007A4E12">
        <w:rPr>
          <w:szCs w:val="22"/>
        </w:rPr>
        <w:t>The evidence concluded and the witnesses withdrew.</w:t>
      </w:r>
    </w:p>
    <w:p w14:paraId="537C024C" w14:textId="77777777" w:rsidR="00C80F08" w:rsidRPr="007A4E12" w:rsidRDefault="00C80F08" w:rsidP="00C80F08">
      <w:pPr>
        <w:pStyle w:val="AppxMinutesBody"/>
        <w:rPr>
          <w:szCs w:val="22"/>
        </w:rPr>
      </w:pPr>
      <w:r w:rsidRPr="007A4E12">
        <w:rPr>
          <w:szCs w:val="22"/>
        </w:rPr>
        <w:t>The following witnesses were sworn and examined:</w:t>
      </w:r>
    </w:p>
    <w:p w14:paraId="5770F02E" w14:textId="77777777" w:rsidR="00C80F08" w:rsidRPr="007A4E12" w:rsidRDefault="00C80F08" w:rsidP="00C80F08">
      <w:pPr>
        <w:pStyle w:val="AppxMinutesBullet"/>
        <w:rPr>
          <w:szCs w:val="22"/>
        </w:rPr>
      </w:pPr>
      <w:r w:rsidRPr="007A4E12">
        <w:rPr>
          <w:szCs w:val="22"/>
        </w:rPr>
        <w:t xml:space="preserve">Ms Gohar </w:t>
      </w:r>
      <w:proofErr w:type="spellStart"/>
      <w:r w:rsidRPr="007A4E12">
        <w:rPr>
          <w:szCs w:val="22"/>
        </w:rPr>
        <w:t>Yazdabadi</w:t>
      </w:r>
      <w:proofErr w:type="spellEnd"/>
      <w:r w:rsidRPr="007A4E12">
        <w:rPr>
          <w:szCs w:val="22"/>
        </w:rPr>
        <w:t>, CEO, Council on the Ageing (COTA) NSW</w:t>
      </w:r>
    </w:p>
    <w:p w14:paraId="22BAF4FF" w14:textId="77777777" w:rsidR="00C80F08" w:rsidRPr="007A4E12" w:rsidRDefault="00C80F08" w:rsidP="00C80F08">
      <w:pPr>
        <w:pStyle w:val="AppxMinutesBullet"/>
        <w:rPr>
          <w:szCs w:val="22"/>
        </w:rPr>
      </w:pPr>
      <w:r w:rsidRPr="007A4E12">
        <w:rPr>
          <w:szCs w:val="22"/>
        </w:rPr>
        <w:t xml:space="preserve">Ms Joan Hughes, Chair, NSW Ministerial Advisory Council on Ageing </w:t>
      </w:r>
    </w:p>
    <w:p w14:paraId="79559DC5" w14:textId="77777777" w:rsidR="00C80F08" w:rsidRPr="007A4E12" w:rsidRDefault="00C80F08" w:rsidP="00C80F08">
      <w:pPr>
        <w:pStyle w:val="AppxMinutesBullet"/>
        <w:rPr>
          <w:szCs w:val="22"/>
        </w:rPr>
      </w:pPr>
      <w:r w:rsidRPr="007A4E12">
        <w:rPr>
          <w:szCs w:val="22"/>
        </w:rPr>
        <w:t>Ms Emma Maiden, General Manager, Advocacy and External Relations, Uniting NSW.ACT</w:t>
      </w:r>
    </w:p>
    <w:p w14:paraId="6492852D" w14:textId="77777777" w:rsidR="00C80F08" w:rsidRPr="007A4E12" w:rsidRDefault="00C80F08" w:rsidP="00C80F08">
      <w:pPr>
        <w:pStyle w:val="AppxMinutesBullet"/>
        <w:rPr>
          <w:szCs w:val="22"/>
        </w:rPr>
      </w:pPr>
      <w:r w:rsidRPr="007A4E12">
        <w:rPr>
          <w:szCs w:val="22"/>
        </w:rPr>
        <w:t>Ms Clare Lawrence, Principal Policy Officer, Uniting NSW.ACT.</w:t>
      </w:r>
    </w:p>
    <w:p w14:paraId="640BFDDD" w14:textId="77777777" w:rsidR="00C80F08" w:rsidRPr="007A4E12" w:rsidRDefault="00C80F08" w:rsidP="00C80F08">
      <w:pPr>
        <w:pStyle w:val="AppxMinutesBullet"/>
        <w:numPr>
          <w:ilvl w:val="0"/>
          <w:numId w:val="0"/>
        </w:numPr>
        <w:spacing w:before="120"/>
        <w:ind w:left="567"/>
        <w:rPr>
          <w:szCs w:val="22"/>
        </w:rPr>
      </w:pPr>
      <w:r w:rsidRPr="007A4E12">
        <w:rPr>
          <w:szCs w:val="22"/>
        </w:rPr>
        <w:t xml:space="preserve">The evidence concluded and the witnesses withdrew. </w:t>
      </w:r>
    </w:p>
    <w:p w14:paraId="3B17046B" w14:textId="77777777" w:rsidR="00C80F08" w:rsidRPr="007A4E12" w:rsidRDefault="00C80F08" w:rsidP="00C80F08">
      <w:pPr>
        <w:pStyle w:val="AppxMinutesBody"/>
        <w:spacing w:before="120"/>
        <w:rPr>
          <w:szCs w:val="22"/>
        </w:rPr>
      </w:pPr>
      <w:r w:rsidRPr="007A4E12">
        <w:rPr>
          <w:szCs w:val="22"/>
        </w:rPr>
        <w:t>Resolved, on the motion of Dr Cohn: That the committee appoint a sub-committee comprising Dr Kaine, Dr Cohn and Mrs Maclaren-Jones to conduct the remainder of the public hearing should there be a loss of quorum.</w:t>
      </w:r>
    </w:p>
    <w:p w14:paraId="7D113D62" w14:textId="77777777" w:rsidR="00C80F08" w:rsidRPr="007A4E12" w:rsidRDefault="00C80F08" w:rsidP="00C80F08">
      <w:pPr>
        <w:pStyle w:val="AppxMinutesBody"/>
        <w:rPr>
          <w:szCs w:val="22"/>
        </w:rPr>
      </w:pPr>
      <w:r w:rsidRPr="007A4E12">
        <w:rPr>
          <w:szCs w:val="22"/>
        </w:rPr>
        <w:t>Mr Barrett left the meeting.</w:t>
      </w:r>
    </w:p>
    <w:p w14:paraId="196CC181" w14:textId="77777777" w:rsidR="00C80F08" w:rsidRPr="007A4E12" w:rsidRDefault="00C80F08" w:rsidP="00C80F08">
      <w:pPr>
        <w:pStyle w:val="AppxMinutesBody"/>
        <w:rPr>
          <w:szCs w:val="22"/>
        </w:rPr>
      </w:pPr>
      <w:r w:rsidRPr="007A4E12">
        <w:rPr>
          <w:szCs w:val="22"/>
        </w:rPr>
        <w:t>The following witnesses were sworn and examined:</w:t>
      </w:r>
    </w:p>
    <w:p w14:paraId="7C4830BA" w14:textId="77777777" w:rsidR="00C80F08" w:rsidRPr="007A4E12" w:rsidRDefault="00C80F08" w:rsidP="00C80F08">
      <w:pPr>
        <w:pStyle w:val="AppxMinutesBullet"/>
        <w:rPr>
          <w:szCs w:val="22"/>
        </w:rPr>
      </w:pPr>
      <w:r w:rsidRPr="007A4E12">
        <w:rPr>
          <w:szCs w:val="22"/>
        </w:rPr>
        <w:t xml:space="preserve">Dr Tadgh McMahon, Head of Research and Policy, SSI </w:t>
      </w:r>
    </w:p>
    <w:p w14:paraId="7882389E" w14:textId="77777777" w:rsidR="00C80F08" w:rsidRPr="007A4E12" w:rsidRDefault="00C80F08" w:rsidP="00C80F08">
      <w:pPr>
        <w:pStyle w:val="AppxMinutesBullet"/>
        <w:rPr>
          <w:szCs w:val="22"/>
        </w:rPr>
      </w:pPr>
      <w:r w:rsidRPr="007A4E12">
        <w:rPr>
          <w:szCs w:val="22"/>
        </w:rPr>
        <w:t xml:space="preserve">Ms Harshitha Peddireddy, Admin member, </w:t>
      </w:r>
      <w:bookmarkStart w:id="1105" w:name="_Hlk184975505"/>
      <w:r w:rsidRPr="007A4E12">
        <w:rPr>
          <w:szCs w:val="22"/>
        </w:rPr>
        <w:t>South Asian Research and Advocacy Hub (SARAH) (via videoconference</w:t>
      </w:r>
      <w:bookmarkEnd w:id="1105"/>
      <w:r w:rsidRPr="007A4E12">
        <w:rPr>
          <w:szCs w:val="22"/>
        </w:rPr>
        <w:t>)</w:t>
      </w:r>
    </w:p>
    <w:p w14:paraId="36C2F8B7" w14:textId="77777777" w:rsidR="00C80F08" w:rsidRPr="007A4E12" w:rsidRDefault="00C80F08" w:rsidP="00C80F08">
      <w:pPr>
        <w:pStyle w:val="AppxMinutesBullet"/>
        <w:rPr>
          <w:szCs w:val="22"/>
        </w:rPr>
      </w:pPr>
      <w:r w:rsidRPr="007A4E12">
        <w:rPr>
          <w:szCs w:val="22"/>
        </w:rPr>
        <w:t xml:space="preserve">Mr Ashmith </w:t>
      </w:r>
      <w:proofErr w:type="spellStart"/>
      <w:r w:rsidRPr="007A4E12">
        <w:rPr>
          <w:szCs w:val="22"/>
        </w:rPr>
        <w:t>Sivayoganathan</w:t>
      </w:r>
      <w:proofErr w:type="spellEnd"/>
      <w:r w:rsidRPr="007A4E12">
        <w:rPr>
          <w:szCs w:val="22"/>
        </w:rPr>
        <w:t>, Admin member, South Asian Research and Advocacy Hub (SARAH) (via videoconference)</w:t>
      </w:r>
    </w:p>
    <w:p w14:paraId="70CC4CEF" w14:textId="77777777" w:rsidR="00C80F08" w:rsidRPr="007A4E12" w:rsidRDefault="00C80F08" w:rsidP="00C80F08">
      <w:pPr>
        <w:pStyle w:val="AppxMinutesBullet"/>
        <w:rPr>
          <w:szCs w:val="22"/>
        </w:rPr>
      </w:pPr>
      <w:r w:rsidRPr="007A4E12">
        <w:rPr>
          <w:szCs w:val="22"/>
        </w:rPr>
        <w:t>Professor Lucy Taksa, Director, Multicultural Communities Council NSW; Professor of Management, Deakin Business School; Deputy Director, Deakin Centre for Refugee Employment, Advocacy, Training and Education (CREATE)</w:t>
      </w:r>
    </w:p>
    <w:p w14:paraId="68B05F76" w14:textId="77777777" w:rsidR="00C80F08" w:rsidRPr="007A4E12" w:rsidRDefault="00C80F08" w:rsidP="00C80F08">
      <w:pPr>
        <w:pStyle w:val="AppxMinutesBullet"/>
        <w:rPr>
          <w:szCs w:val="22"/>
        </w:rPr>
      </w:pPr>
      <w:r w:rsidRPr="007A4E12">
        <w:rPr>
          <w:szCs w:val="22"/>
        </w:rPr>
        <w:lastRenderedPageBreak/>
        <w:t xml:space="preserve">Dr Marika Franklin, Director, Multicultural Communities Council NSW, Research Fellow and Lecturer, Faculty of Medicine and Health, University of Sydney and Honorary Research Fellow, Deakin Business School, Deakin University. </w:t>
      </w:r>
    </w:p>
    <w:p w14:paraId="514B2EC6" w14:textId="77777777" w:rsidR="00C80F08" w:rsidRPr="007A4E12" w:rsidRDefault="00C80F08" w:rsidP="00C80F08">
      <w:pPr>
        <w:pStyle w:val="AppxMinutesBody"/>
        <w:spacing w:before="120"/>
        <w:rPr>
          <w:szCs w:val="22"/>
        </w:rPr>
      </w:pPr>
      <w:r w:rsidRPr="007A4E12">
        <w:rPr>
          <w:szCs w:val="22"/>
        </w:rPr>
        <w:t xml:space="preserve">Mr </w:t>
      </w:r>
      <w:proofErr w:type="spellStart"/>
      <w:r w:rsidRPr="007A4E12">
        <w:rPr>
          <w:szCs w:val="22"/>
        </w:rPr>
        <w:t>D'Adams</w:t>
      </w:r>
      <w:proofErr w:type="spellEnd"/>
      <w:r w:rsidRPr="007A4E12">
        <w:rPr>
          <w:szCs w:val="22"/>
        </w:rPr>
        <w:t xml:space="preserve"> left the meeting</w:t>
      </w:r>
    </w:p>
    <w:p w14:paraId="4C4E33E7" w14:textId="77777777" w:rsidR="00C80F08" w:rsidRPr="007A4E12" w:rsidRDefault="00C80F08" w:rsidP="00C80F08">
      <w:pPr>
        <w:pStyle w:val="AppxMinutesBody"/>
        <w:rPr>
          <w:szCs w:val="22"/>
        </w:rPr>
      </w:pPr>
      <w:r w:rsidRPr="007A4E12">
        <w:rPr>
          <w:szCs w:val="22"/>
        </w:rPr>
        <w:t>The evidence concluded and the witnesses withdrew.</w:t>
      </w:r>
    </w:p>
    <w:p w14:paraId="6F29F3D1" w14:textId="77777777" w:rsidR="00C80F08" w:rsidRPr="007A4E12" w:rsidRDefault="00C80F08" w:rsidP="00C80F08">
      <w:pPr>
        <w:pStyle w:val="AppxMinutesBody"/>
        <w:rPr>
          <w:szCs w:val="22"/>
        </w:rPr>
      </w:pPr>
      <w:r w:rsidRPr="007A4E12">
        <w:rPr>
          <w:szCs w:val="22"/>
        </w:rPr>
        <w:t>The following witnesses were sworn and examined:</w:t>
      </w:r>
    </w:p>
    <w:p w14:paraId="377B7D08" w14:textId="77777777" w:rsidR="00C80F08" w:rsidRPr="007A4E12" w:rsidRDefault="00C80F08" w:rsidP="00C80F08">
      <w:pPr>
        <w:pStyle w:val="AppxMinutesBullet"/>
        <w:rPr>
          <w:szCs w:val="22"/>
        </w:rPr>
      </w:pPr>
      <w:r w:rsidRPr="007A4E12">
        <w:rPr>
          <w:szCs w:val="22"/>
        </w:rPr>
        <w:t xml:space="preserve">Dr </w:t>
      </w:r>
      <w:proofErr w:type="spellStart"/>
      <w:r w:rsidRPr="007A4E12">
        <w:rPr>
          <w:szCs w:val="22"/>
        </w:rPr>
        <w:t>Prasheela</w:t>
      </w:r>
      <w:proofErr w:type="spellEnd"/>
      <w:r w:rsidRPr="007A4E12">
        <w:rPr>
          <w:szCs w:val="22"/>
        </w:rPr>
        <w:t xml:space="preserve"> Karan, Senior Policy Officer &amp; Team Coordinator, Mental Health Carers NSW</w:t>
      </w:r>
    </w:p>
    <w:p w14:paraId="17786929" w14:textId="77777777" w:rsidR="00C80F08" w:rsidRPr="007A4E12" w:rsidRDefault="00C80F08" w:rsidP="00C80F08">
      <w:pPr>
        <w:pStyle w:val="AppxMinutesBullet"/>
        <w:rPr>
          <w:szCs w:val="22"/>
        </w:rPr>
      </w:pPr>
      <w:r w:rsidRPr="007A4E12">
        <w:rPr>
          <w:szCs w:val="22"/>
        </w:rPr>
        <w:t>Dr Richard Baldwin, Senior Policy Officer, Mental Health Carers NSW</w:t>
      </w:r>
    </w:p>
    <w:p w14:paraId="016707CA" w14:textId="77777777" w:rsidR="00C80F08" w:rsidRPr="007A4E12" w:rsidRDefault="00C80F08" w:rsidP="00C80F08">
      <w:pPr>
        <w:pStyle w:val="AppxMinutesBullet"/>
        <w:spacing w:after="240"/>
        <w:rPr>
          <w:szCs w:val="22"/>
        </w:rPr>
      </w:pPr>
      <w:r w:rsidRPr="007A4E12">
        <w:rPr>
          <w:szCs w:val="22"/>
        </w:rPr>
        <w:t xml:space="preserve">Dr Melanie </w:t>
      </w:r>
      <w:proofErr w:type="spellStart"/>
      <w:r w:rsidRPr="007A4E12">
        <w:rPr>
          <w:szCs w:val="22"/>
        </w:rPr>
        <w:t>Boursnell</w:t>
      </w:r>
      <w:proofErr w:type="spellEnd"/>
      <w:r w:rsidRPr="007A4E12">
        <w:rPr>
          <w:szCs w:val="22"/>
        </w:rPr>
        <w:t>, Chair, NSW Ministerial Advisory Council for Carers (via videoconference).</w:t>
      </w:r>
    </w:p>
    <w:p w14:paraId="68A28535" w14:textId="77777777" w:rsidR="00C80F08" w:rsidRPr="007A4E12" w:rsidRDefault="00C80F08" w:rsidP="00C80F08">
      <w:pPr>
        <w:pStyle w:val="AppxMinutesBody"/>
        <w:rPr>
          <w:szCs w:val="22"/>
        </w:rPr>
      </w:pPr>
      <w:r w:rsidRPr="007A4E12">
        <w:rPr>
          <w:szCs w:val="22"/>
        </w:rPr>
        <w:t xml:space="preserve">The evidence concluded and the witnesses withdrew. </w:t>
      </w:r>
    </w:p>
    <w:p w14:paraId="3DDD1E44" w14:textId="77777777" w:rsidR="00C80F08" w:rsidRPr="007A4E12" w:rsidRDefault="00C80F08" w:rsidP="00C80F08">
      <w:pPr>
        <w:pStyle w:val="AppxMinutesBody"/>
        <w:rPr>
          <w:szCs w:val="22"/>
        </w:rPr>
      </w:pPr>
      <w:r w:rsidRPr="007A4E12">
        <w:rPr>
          <w:szCs w:val="22"/>
        </w:rPr>
        <w:t>The public hearing concluded at 4.55 pm. The public and the media withdrew.</w:t>
      </w:r>
    </w:p>
    <w:p w14:paraId="66DEFE1A" w14:textId="77777777" w:rsidR="00C80F08" w:rsidRPr="007A4E12" w:rsidRDefault="00C80F08" w:rsidP="00C80F08">
      <w:pPr>
        <w:pStyle w:val="AppxMinutesHeadingOne"/>
        <w:rPr>
          <w:szCs w:val="22"/>
        </w:rPr>
      </w:pPr>
      <w:r w:rsidRPr="007A4E12">
        <w:rPr>
          <w:szCs w:val="22"/>
        </w:rPr>
        <w:t xml:space="preserve">Tendered documents </w:t>
      </w:r>
    </w:p>
    <w:p w14:paraId="13C71EC3" w14:textId="77777777" w:rsidR="00C80F08" w:rsidRPr="007A4E12" w:rsidRDefault="00C80F08" w:rsidP="00C80F08">
      <w:pPr>
        <w:pStyle w:val="AppxMinutesBody"/>
        <w:spacing w:after="0"/>
        <w:rPr>
          <w:szCs w:val="22"/>
        </w:rPr>
      </w:pPr>
      <w:r w:rsidRPr="007A4E12">
        <w:rPr>
          <w:szCs w:val="22"/>
        </w:rPr>
        <w:t>Resolved, on the motion of Dr Cohn: That the committee accept and publish the following document tendered during the public hearing by Mr Daniel Allars, NSW State Manager, Top Blokes Foundation</w:t>
      </w:r>
      <w:r w:rsidRPr="007A4E12" w:rsidDel="00EF2038">
        <w:rPr>
          <w:szCs w:val="22"/>
        </w:rPr>
        <w:t xml:space="preserve"> </w:t>
      </w:r>
      <w:r w:rsidRPr="007A4E12">
        <w:rPr>
          <w:szCs w:val="22"/>
        </w:rPr>
        <w:t xml:space="preserve"> </w:t>
      </w:r>
    </w:p>
    <w:p w14:paraId="58F3E738" w14:textId="77777777" w:rsidR="00C80F08" w:rsidRPr="007A4E12" w:rsidRDefault="00C80F08" w:rsidP="00C80F08">
      <w:pPr>
        <w:pStyle w:val="AppxMinutesBullet"/>
        <w:rPr>
          <w:szCs w:val="22"/>
        </w:rPr>
      </w:pPr>
      <w:r w:rsidRPr="007A4E12">
        <w:rPr>
          <w:szCs w:val="22"/>
        </w:rPr>
        <w:t>Top Blokes Foundation, 'Submission to the Standing Committee on Social Issues – inquiry into the prevalence, causes and impacts of loneliness in New South Wales'.</w:t>
      </w:r>
    </w:p>
    <w:p w14:paraId="1FFA3B05" w14:textId="77777777" w:rsidR="00C80F08" w:rsidRPr="007A4E12" w:rsidRDefault="00C80F08" w:rsidP="00C80F08">
      <w:pPr>
        <w:pStyle w:val="AppxMinutesHeadingOne"/>
        <w:rPr>
          <w:szCs w:val="22"/>
        </w:rPr>
      </w:pPr>
      <w:r w:rsidRPr="007A4E12">
        <w:rPr>
          <w:szCs w:val="22"/>
        </w:rPr>
        <w:t>Adjournment</w:t>
      </w:r>
    </w:p>
    <w:p w14:paraId="5DB6E2F7" w14:textId="77777777" w:rsidR="00C80F08" w:rsidRPr="007A4E12" w:rsidRDefault="00C80F08" w:rsidP="00C80F08">
      <w:pPr>
        <w:pStyle w:val="AppxMinutesBody"/>
        <w:rPr>
          <w:szCs w:val="22"/>
        </w:rPr>
      </w:pPr>
      <w:r w:rsidRPr="007A4E12">
        <w:rPr>
          <w:szCs w:val="22"/>
        </w:rPr>
        <w:t>The committee adjourned at 4.57 pm, until Thursday 6 February 2025 (third hearing – inquiry into the prevalence, causes and impacts of loneliness in New South Wales).</w:t>
      </w:r>
    </w:p>
    <w:p w14:paraId="1CEC51C7" w14:textId="77777777" w:rsidR="00C80F08" w:rsidRPr="007A4E12" w:rsidRDefault="00C80F08" w:rsidP="007D21FD">
      <w:pPr>
        <w:pStyle w:val="AppxMinutesBodySingle"/>
        <w:spacing w:before="360"/>
        <w:ind w:left="0"/>
        <w:rPr>
          <w:szCs w:val="22"/>
        </w:rPr>
      </w:pPr>
      <w:r w:rsidRPr="007A4E12">
        <w:rPr>
          <w:szCs w:val="22"/>
        </w:rPr>
        <w:t>Teneale Houghton</w:t>
      </w:r>
    </w:p>
    <w:p w14:paraId="310A10E4" w14:textId="77777777" w:rsidR="00C80F08" w:rsidRPr="007A4E12" w:rsidRDefault="00C80F08" w:rsidP="00C80F08">
      <w:pPr>
        <w:pStyle w:val="AppxMinutesBodyBold"/>
        <w:ind w:left="0"/>
        <w:rPr>
          <w:szCs w:val="22"/>
        </w:rPr>
      </w:pPr>
      <w:r w:rsidRPr="007A4E12">
        <w:rPr>
          <w:szCs w:val="22"/>
        </w:rPr>
        <w:t>Committee Clerk</w:t>
      </w:r>
    </w:p>
    <w:p w14:paraId="6A36CD3F" w14:textId="77777777" w:rsidR="00C80F08" w:rsidRPr="007A4E12" w:rsidRDefault="00C80F08" w:rsidP="00C80F08">
      <w:pPr>
        <w:pStyle w:val="AppxMinutesBodyBold"/>
        <w:ind w:left="0"/>
        <w:rPr>
          <w:b w:val="0"/>
          <w:bCs/>
          <w:szCs w:val="22"/>
        </w:rPr>
      </w:pPr>
    </w:p>
    <w:p w14:paraId="536CE298" w14:textId="77777777" w:rsidR="00C80F08" w:rsidRPr="007A4E12" w:rsidRDefault="00C80F08" w:rsidP="00C80F08">
      <w:pPr>
        <w:pStyle w:val="AppxMinutesBodyBold"/>
        <w:ind w:left="0"/>
        <w:rPr>
          <w:b w:val="0"/>
          <w:bCs/>
          <w:szCs w:val="22"/>
        </w:rPr>
      </w:pPr>
    </w:p>
    <w:p w14:paraId="133DD2F7" w14:textId="77777777" w:rsidR="00C80F08" w:rsidRPr="007A4E12" w:rsidRDefault="00C80F08" w:rsidP="00C80F08">
      <w:pPr>
        <w:pStyle w:val="AppxMinutesBodyBold"/>
        <w:ind w:left="0"/>
        <w:rPr>
          <w:b w:val="0"/>
          <w:bCs/>
          <w:szCs w:val="22"/>
        </w:rPr>
      </w:pPr>
    </w:p>
    <w:p w14:paraId="45D2F6DE" w14:textId="77777777" w:rsidR="00C80F08" w:rsidRPr="007A4E12" w:rsidRDefault="00C80F08" w:rsidP="00C80F08">
      <w:pPr>
        <w:pStyle w:val="AppxMinutesBodyBold"/>
        <w:ind w:left="0"/>
        <w:rPr>
          <w:szCs w:val="22"/>
        </w:rPr>
      </w:pPr>
      <w:r w:rsidRPr="007A4E12">
        <w:rPr>
          <w:szCs w:val="22"/>
        </w:rPr>
        <w:t>Minutes no. 16</w:t>
      </w:r>
    </w:p>
    <w:p w14:paraId="495571C6" w14:textId="77777777" w:rsidR="00C80F08" w:rsidRPr="007A4E12" w:rsidRDefault="00C80F08" w:rsidP="00C80F08">
      <w:pPr>
        <w:pStyle w:val="AppxMinutesInfo"/>
        <w:rPr>
          <w:szCs w:val="22"/>
        </w:rPr>
      </w:pPr>
      <w:r w:rsidRPr="007A4E12">
        <w:rPr>
          <w:szCs w:val="22"/>
        </w:rPr>
        <w:t>Thursday 6 February 2025, 9.02 am</w:t>
      </w:r>
    </w:p>
    <w:p w14:paraId="6DFA8B93" w14:textId="77777777" w:rsidR="00C80F08" w:rsidRPr="007A4E12" w:rsidRDefault="00C80F08" w:rsidP="00C80F08">
      <w:pPr>
        <w:pStyle w:val="AppxMinutesInfo"/>
        <w:rPr>
          <w:szCs w:val="22"/>
        </w:rPr>
      </w:pPr>
      <w:r w:rsidRPr="007A4E12">
        <w:rPr>
          <w:szCs w:val="22"/>
        </w:rPr>
        <w:t>Standing Committee on Social Issues</w:t>
      </w:r>
    </w:p>
    <w:p w14:paraId="3FC96DA7" w14:textId="77777777" w:rsidR="00C80F08" w:rsidRPr="007A4E12" w:rsidRDefault="00C80F08" w:rsidP="00C80F08">
      <w:pPr>
        <w:pStyle w:val="AppxMinutesInfo"/>
        <w:rPr>
          <w:szCs w:val="22"/>
        </w:rPr>
      </w:pPr>
      <w:r w:rsidRPr="007A4E12">
        <w:rPr>
          <w:szCs w:val="22"/>
        </w:rPr>
        <w:t xml:space="preserve">Jubilee Room, Parliament House, Sydney </w:t>
      </w:r>
    </w:p>
    <w:p w14:paraId="2D808532" w14:textId="77777777" w:rsidR="00C80F08" w:rsidRPr="007A4E12" w:rsidRDefault="00C80F08" w:rsidP="00573718">
      <w:pPr>
        <w:pStyle w:val="AppxMinutesHeadingOne"/>
        <w:numPr>
          <w:ilvl w:val="0"/>
          <w:numId w:val="32"/>
        </w:numPr>
        <w:rPr>
          <w:szCs w:val="22"/>
        </w:rPr>
      </w:pPr>
      <w:r w:rsidRPr="007A4E12">
        <w:rPr>
          <w:szCs w:val="22"/>
        </w:rPr>
        <w:t>Members present</w:t>
      </w:r>
    </w:p>
    <w:p w14:paraId="3682ADB9" w14:textId="77777777" w:rsidR="00C80F08" w:rsidRPr="007A4E12" w:rsidRDefault="00C80F08" w:rsidP="00C80F08">
      <w:pPr>
        <w:pStyle w:val="AppxMinutesBodySingle"/>
        <w:rPr>
          <w:i/>
          <w:iCs/>
          <w:szCs w:val="22"/>
        </w:rPr>
      </w:pPr>
      <w:r w:rsidRPr="007A4E12">
        <w:rPr>
          <w:szCs w:val="22"/>
        </w:rPr>
        <w:t xml:space="preserve">Dr Kaine, </w:t>
      </w:r>
      <w:r w:rsidRPr="007A4E12">
        <w:rPr>
          <w:i/>
          <w:iCs/>
          <w:szCs w:val="22"/>
        </w:rPr>
        <w:t>Chair</w:t>
      </w:r>
    </w:p>
    <w:p w14:paraId="4E4F74E3" w14:textId="77777777" w:rsidR="00C80F08" w:rsidRPr="007A4E12" w:rsidRDefault="00C80F08" w:rsidP="00C80F08">
      <w:pPr>
        <w:pStyle w:val="AppxMinutesBody"/>
        <w:spacing w:after="0"/>
        <w:jc w:val="left"/>
        <w:rPr>
          <w:szCs w:val="22"/>
        </w:rPr>
      </w:pPr>
      <w:r w:rsidRPr="007A4E12">
        <w:rPr>
          <w:szCs w:val="22"/>
        </w:rPr>
        <w:t xml:space="preserve">Mrs Maclaren-Jones, </w:t>
      </w:r>
      <w:r w:rsidRPr="007A4E12">
        <w:rPr>
          <w:i/>
          <w:iCs/>
          <w:szCs w:val="22"/>
        </w:rPr>
        <w:t xml:space="preserve">Deputy Chair </w:t>
      </w:r>
      <w:r w:rsidRPr="007A4E12">
        <w:rPr>
          <w:szCs w:val="22"/>
        </w:rPr>
        <w:t xml:space="preserve"> </w:t>
      </w:r>
    </w:p>
    <w:p w14:paraId="59440AC5" w14:textId="77777777" w:rsidR="00C80F08" w:rsidRPr="007A4E12" w:rsidRDefault="00C80F08" w:rsidP="00C80F08">
      <w:pPr>
        <w:pStyle w:val="AppxMinutesBody"/>
        <w:spacing w:after="0"/>
        <w:jc w:val="left"/>
        <w:rPr>
          <w:szCs w:val="22"/>
        </w:rPr>
      </w:pPr>
      <w:r w:rsidRPr="007A4E12">
        <w:rPr>
          <w:szCs w:val="22"/>
        </w:rPr>
        <w:t>Mr Barrett (via videoconference)</w:t>
      </w:r>
    </w:p>
    <w:p w14:paraId="225E0D65" w14:textId="77777777" w:rsidR="00C80F08" w:rsidRPr="007A4E12" w:rsidRDefault="00C80F08" w:rsidP="00C80F08">
      <w:pPr>
        <w:pStyle w:val="AppxMinutesBody"/>
        <w:spacing w:after="0"/>
        <w:jc w:val="left"/>
        <w:rPr>
          <w:szCs w:val="22"/>
        </w:rPr>
      </w:pPr>
      <w:r w:rsidRPr="007A4E12">
        <w:rPr>
          <w:szCs w:val="22"/>
        </w:rPr>
        <w:t>Dr Cohn (until 10.45 am and from 11.30 am until 4.00 pm)</w:t>
      </w:r>
    </w:p>
    <w:p w14:paraId="0D34AFC4" w14:textId="77777777" w:rsidR="00C80F08" w:rsidRPr="007A4E12" w:rsidRDefault="00C80F08" w:rsidP="00C80F08">
      <w:pPr>
        <w:pStyle w:val="AppxMinutesBody"/>
        <w:spacing w:after="0"/>
        <w:jc w:val="left"/>
        <w:rPr>
          <w:szCs w:val="22"/>
        </w:rPr>
      </w:pPr>
      <w:r w:rsidRPr="007A4E12">
        <w:rPr>
          <w:szCs w:val="22"/>
        </w:rPr>
        <w:t>Mr D'Adam (until 10.45 am and from 1.45 pm)</w:t>
      </w:r>
    </w:p>
    <w:p w14:paraId="39479E09" w14:textId="77777777" w:rsidR="00C80F08" w:rsidRPr="007A4E12" w:rsidRDefault="00C80F08" w:rsidP="00C80F08">
      <w:pPr>
        <w:pStyle w:val="AppxMinutesBody"/>
        <w:spacing w:after="0"/>
        <w:jc w:val="left"/>
        <w:rPr>
          <w:szCs w:val="22"/>
        </w:rPr>
      </w:pPr>
      <w:r w:rsidRPr="007A4E12">
        <w:rPr>
          <w:szCs w:val="22"/>
        </w:rPr>
        <w:t>Mr Martin (from 9.36 am until 3.15 pm)</w:t>
      </w:r>
    </w:p>
    <w:p w14:paraId="0B86A314" w14:textId="77777777" w:rsidR="00C80F08" w:rsidRPr="007A4E12" w:rsidRDefault="00C80F08" w:rsidP="00C80F08">
      <w:pPr>
        <w:pStyle w:val="AppxMinutesBody"/>
        <w:spacing w:after="0"/>
        <w:jc w:val="left"/>
        <w:rPr>
          <w:szCs w:val="22"/>
        </w:rPr>
      </w:pPr>
      <w:r w:rsidRPr="007A4E12">
        <w:rPr>
          <w:szCs w:val="22"/>
        </w:rPr>
        <w:t>Mr Nanva (via videoconference) (until 9.15 am and from 12.10 pm to 12.48 pm)</w:t>
      </w:r>
    </w:p>
    <w:p w14:paraId="472AE7A5" w14:textId="77777777" w:rsidR="00C80F08" w:rsidRPr="007A4E12" w:rsidRDefault="00C80F08" w:rsidP="00C80F08">
      <w:pPr>
        <w:pStyle w:val="AppxMinutesBody"/>
        <w:spacing w:after="0"/>
        <w:jc w:val="left"/>
        <w:rPr>
          <w:szCs w:val="22"/>
        </w:rPr>
      </w:pPr>
      <w:r w:rsidRPr="007A4E12">
        <w:rPr>
          <w:szCs w:val="22"/>
        </w:rPr>
        <w:t>Ms Suvaal (via videoconference) (until 9.16 am and from 10.59 am to 12.53 pm)</w:t>
      </w:r>
    </w:p>
    <w:p w14:paraId="7025C41D" w14:textId="77777777" w:rsidR="00C80F08" w:rsidRPr="007A4E12" w:rsidRDefault="00C80F08" w:rsidP="00C80F08">
      <w:pPr>
        <w:pStyle w:val="AppxMinutesHeadingOne"/>
        <w:rPr>
          <w:szCs w:val="22"/>
        </w:rPr>
      </w:pPr>
      <w:r w:rsidRPr="007A4E12">
        <w:rPr>
          <w:szCs w:val="22"/>
        </w:rPr>
        <w:t>Previous minutes</w:t>
      </w:r>
    </w:p>
    <w:p w14:paraId="73E176A1" w14:textId="77777777" w:rsidR="00C80F08" w:rsidRPr="007A4E12" w:rsidRDefault="00C80F08" w:rsidP="00C80F08">
      <w:pPr>
        <w:pStyle w:val="AppxMinutesBody"/>
        <w:rPr>
          <w:szCs w:val="22"/>
        </w:rPr>
      </w:pPr>
      <w:r w:rsidRPr="007A4E12">
        <w:rPr>
          <w:szCs w:val="22"/>
        </w:rPr>
        <w:t>Resolved on the motion of Ms Suvaal: That draft minutes no. 15 be confirmed.</w:t>
      </w:r>
    </w:p>
    <w:p w14:paraId="2B91067C" w14:textId="77777777" w:rsidR="00C80F08" w:rsidRPr="007A4E12" w:rsidRDefault="00C80F08" w:rsidP="00C80F08">
      <w:pPr>
        <w:pStyle w:val="AppxMinutesHeadingOne"/>
        <w:rPr>
          <w:szCs w:val="22"/>
        </w:rPr>
      </w:pPr>
      <w:r w:rsidRPr="007A4E12">
        <w:rPr>
          <w:szCs w:val="22"/>
        </w:rPr>
        <w:t>Correspondence</w:t>
      </w:r>
    </w:p>
    <w:p w14:paraId="75B29098" w14:textId="77777777" w:rsidR="00C80F08" w:rsidRPr="007A4E12" w:rsidRDefault="00C80F08" w:rsidP="00C80F08">
      <w:pPr>
        <w:pStyle w:val="AppxMinutesBody"/>
        <w:rPr>
          <w:szCs w:val="22"/>
        </w:rPr>
      </w:pPr>
      <w:r w:rsidRPr="007A4E12">
        <w:rPr>
          <w:szCs w:val="22"/>
        </w:rPr>
        <w:t>The committee noted the following items of correspondence:</w:t>
      </w:r>
    </w:p>
    <w:p w14:paraId="5E621758" w14:textId="77777777" w:rsidR="00C80F08" w:rsidRPr="007A4E12" w:rsidRDefault="00C80F08" w:rsidP="00C80F08">
      <w:pPr>
        <w:pStyle w:val="AppxMinutesBodySingle"/>
        <w:rPr>
          <w:b/>
          <w:i/>
          <w:szCs w:val="22"/>
        </w:rPr>
      </w:pPr>
      <w:r w:rsidRPr="007A4E12">
        <w:rPr>
          <w:b/>
          <w:i/>
          <w:szCs w:val="22"/>
        </w:rPr>
        <w:t>Received</w:t>
      </w:r>
    </w:p>
    <w:p w14:paraId="74267C2F" w14:textId="77777777" w:rsidR="00C80F08" w:rsidRPr="007E553F" w:rsidRDefault="00C80F08" w:rsidP="00C80F08">
      <w:pPr>
        <w:pStyle w:val="AppxMinutesBullet"/>
        <w:rPr>
          <w:szCs w:val="22"/>
        </w:rPr>
      </w:pPr>
      <w:r w:rsidRPr="007E553F">
        <w:rPr>
          <w:szCs w:val="22"/>
        </w:rPr>
        <w:lastRenderedPageBreak/>
        <w:t xml:space="preserve">2 December 2024 – Email from Ms Melinda Tankard Reist, Movement Director, Collective Shout, to secretariat, seeking information on committee's duty of care in the event of a disclosure of sexual assault during a roundtable with young people for the inquiry into the impacts of harmful pornography, and other queries </w:t>
      </w:r>
    </w:p>
    <w:p w14:paraId="03770287" w14:textId="77777777" w:rsidR="00C80F08" w:rsidRPr="007E553F" w:rsidRDefault="00C80F08" w:rsidP="00C80F08">
      <w:pPr>
        <w:pStyle w:val="AppxMinutesBullet"/>
        <w:rPr>
          <w:szCs w:val="22"/>
        </w:rPr>
      </w:pPr>
      <w:r w:rsidRPr="006941E4">
        <w:rPr>
          <w:szCs w:val="22"/>
        </w:rPr>
        <w:t>9 December 2024</w:t>
      </w:r>
      <w:r w:rsidRPr="007E553F">
        <w:rPr>
          <w:szCs w:val="22"/>
        </w:rPr>
        <w:t xml:space="preserve"> – Email from Ms Zoë Robinson, Advocate for Children and Young People, and Chanel Contos, Teach Us Consent, providing options for engaging with young people in the inquiry into the impacts of harmful pornography </w:t>
      </w:r>
    </w:p>
    <w:p w14:paraId="07A89471" w14:textId="77777777" w:rsidR="00C80F08" w:rsidRPr="007A4E12" w:rsidRDefault="00C80F08" w:rsidP="00C80F08">
      <w:pPr>
        <w:pStyle w:val="AppxMinutesBullet"/>
        <w:rPr>
          <w:szCs w:val="22"/>
        </w:rPr>
      </w:pPr>
      <w:r w:rsidRPr="007A4E12">
        <w:rPr>
          <w:szCs w:val="22"/>
        </w:rPr>
        <w:t>12 December 2024 – Email from Ms Lynne Williamson, to secretariat, requesting information regarding the publication of confidential submissions to the inquiry into adoption practices in New South Wales</w:t>
      </w:r>
    </w:p>
    <w:p w14:paraId="69536AA5" w14:textId="77777777" w:rsidR="00C80F08" w:rsidRPr="007A4E12" w:rsidRDefault="00C80F08" w:rsidP="00C80F08">
      <w:pPr>
        <w:pStyle w:val="AppxMinutesBullet"/>
        <w:rPr>
          <w:szCs w:val="22"/>
        </w:rPr>
      </w:pPr>
      <w:r w:rsidRPr="007A4E12">
        <w:rPr>
          <w:szCs w:val="22"/>
        </w:rPr>
        <w:t xml:space="preserve">16 December 2024 – Email from Ms Melissa Docker, Manager, Policy and Development, Policy, Development and Research Unit, Carers NSW, to secretariat, seeking guidance about witness selection and expressing interest in providing additional information in response to questions raised by members during the hearing for the inquiry into the prevalence, causes and impacts of loneliness in New South Wales on 12 December 2024 </w:t>
      </w:r>
    </w:p>
    <w:p w14:paraId="402F339A" w14:textId="77777777" w:rsidR="00C80F08" w:rsidRPr="007A4E12" w:rsidRDefault="00C80F08" w:rsidP="00C80F08">
      <w:pPr>
        <w:pStyle w:val="AppxMinutesBullet"/>
        <w:rPr>
          <w:szCs w:val="22"/>
        </w:rPr>
      </w:pPr>
      <w:r w:rsidRPr="007A4E12">
        <w:rPr>
          <w:szCs w:val="22"/>
        </w:rPr>
        <w:t xml:space="preserve">17 December 2024 – Email from Dr Rosanne Freak-Poli, Senior Research Fellow, Monash University, </w:t>
      </w:r>
      <w:r w:rsidRPr="007A4E12">
        <w:rPr>
          <w:rFonts w:eastAsia="Garamond"/>
          <w:szCs w:val="22"/>
        </w:rPr>
        <w:t xml:space="preserve">requesting correction to transcript of 15 November 2024 hearing marked '[audio malfunction]' to reflect what was actually said, </w:t>
      </w:r>
      <w:r w:rsidRPr="007A4E12">
        <w:rPr>
          <w:szCs w:val="22"/>
        </w:rPr>
        <w:t>for the inquiry into the prevalence, causes and impacts of loneliness in New South Wales</w:t>
      </w:r>
      <w:r w:rsidRPr="007A4E12">
        <w:rPr>
          <w:rFonts w:eastAsia="Garamond"/>
          <w:szCs w:val="22"/>
        </w:rPr>
        <w:t xml:space="preserve"> </w:t>
      </w:r>
    </w:p>
    <w:p w14:paraId="6DDB77DB" w14:textId="77777777" w:rsidR="00C80F08" w:rsidRPr="007A4E12" w:rsidRDefault="00C80F08" w:rsidP="00C80F08">
      <w:pPr>
        <w:pStyle w:val="AppxMinutesBullet"/>
        <w:rPr>
          <w:szCs w:val="22"/>
        </w:rPr>
      </w:pPr>
      <w:r w:rsidRPr="007A4E12">
        <w:rPr>
          <w:szCs w:val="22"/>
        </w:rPr>
        <w:t xml:space="preserve">23 December 2024 – Email from Ms Madison Boyd, Government Relations Lead, Lake Macquarie City Council, declining the committee's invitation to attend the hearing for the inquiry into the prevalence, causes and impacts of loneliness in New South Wales on 7 February 2025 </w:t>
      </w:r>
    </w:p>
    <w:p w14:paraId="1791EF64" w14:textId="77777777" w:rsidR="00C80F08" w:rsidRPr="007A4E12" w:rsidRDefault="00C80F08" w:rsidP="00C80F08">
      <w:pPr>
        <w:pStyle w:val="AppxMinutesBullet"/>
        <w:rPr>
          <w:szCs w:val="22"/>
        </w:rPr>
      </w:pPr>
      <w:r w:rsidRPr="007A4E12">
        <w:rPr>
          <w:szCs w:val="22"/>
        </w:rPr>
        <w:t xml:space="preserve">6 January 2025 – Email from Ms Ellie Saw, Manager, Ministerial and Parliamentary Services, Department of Communities and Justice, requesting an extension for post-hearing responses from the Office of the Advocate for Children and Young People for the hearing of the inquiry into the prevalence, causes and impacts of loneliness in New South Wales on 12 December 2024 </w:t>
      </w:r>
    </w:p>
    <w:p w14:paraId="54999948" w14:textId="77777777" w:rsidR="00C80F08" w:rsidRPr="007A4E12" w:rsidRDefault="00C80F08" w:rsidP="00C80F08">
      <w:pPr>
        <w:pStyle w:val="AppxMinutesBullet"/>
        <w:rPr>
          <w:szCs w:val="22"/>
        </w:rPr>
      </w:pPr>
      <w:r w:rsidRPr="007A4E12">
        <w:rPr>
          <w:szCs w:val="22"/>
        </w:rPr>
        <w:t xml:space="preserve">8 January 2025 – Email from Ms Jenny Kemp, Chief Social Impact Office, Playgroup NSW, declining the committee's invitations to participate in the roundtable for the inquiry into the prevalence, causes and impacts of loneliness in New South Wales on 7 February 2025 </w:t>
      </w:r>
    </w:p>
    <w:p w14:paraId="239A43B6" w14:textId="77777777" w:rsidR="00C80F08" w:rsidRPr="007A4E12" w:rsidRDefault="00C80F08" w:rsidP="00C80F08">
      <w:pPr>
        <w:pStyle w:val="AppxMinutesBullet"/>
        <w:rPr>
          <w:szCs w:val="22"/>
        </w:rPr>
      </w:pPr>
      <w:r w:rsidRPr="007A4E12">
        <w:rPr>
          <w:szCs w:val="22"/>
        </w:rPr>
        <w:t>8 January 2025 – Email from Office of the Hon Kate Washington MP,</w:t>
      </w:r>
      <w:r w:rsidRPr="007A4E12">
        <w:rPr>
          <w:rFonts w:eastAsiaTheme="minorHAnsi" w:cs="Arial"/>
          <w:szCs w:val="22"/>
          <w:lang w:val="en-GB" w:eastAsia="en-AU"/>
        </w:rPr>
        <w:t xml:space="preserve"> </w:t>
      </w:r>
      <w:r w:rsidRPr="007A4E12">
        <w:rPr>
          <w:szCs w:val="22"/>
          <w:lang w:val="en-GB"/>
        </w:rPr>
        <w:t xml:space="preserve">Minister for Families and Communities and Minister for Disability Inclusion, </w:t>
      </w:r>
      <w:r w:rsidRPr="007A4E12">
        <w:rPr>
          <w:szCs w:val="22"/>
        </w:rPr>
        <w:t>to secretariat, forwarding correspondence from Ms Lynne Williamson requesting a meeting to discuss publication of confidential submissions to</w:t>
      </w:r>
      <w:r w:rsidRPr="007A4E12">
        <w:rPr>
          <w:i/>
          <w:iCs/>
          <w:szCs w:val="22"/>
        </w:rPr>
        <w:t xml:space="preserve"> </w:t>
      </w:r>
      <w:r w:rsidRPr="007A4E12">
        <w:rPr>
          <w:szCs w:val="22"/>
        </w:rPr>
        <w:t>the inquiry into adoption practices in New South Wales</w:t>
      </w:r>
    </w:p>
    <w:p w14:paraId="70246DD0" w14:textId="77777777" w:rsidR="00C80F08" w:rsidRPr="007A4E12" w:rsidRDefault="00C80F08" w:rsidP="00C80F08">
      <w:pPr>
        <w:pStyle w:val="AppxMinutesBullet"/>
        <w:rPr>
          <w:szCs w:val="22"/>
        </w:rPr>
      </w:pPr>
      <w:r w:rsidRPr="007A4E12">
        <w:rPr>
          <w:szCs w:val="22"/>
        </w:rPr>
        <w:t xml:space="preserve">9 January 2025 – Email from Dr </w:t>
      </w:r>
      <w:proofErr w:type="spellStart"/>
      <w:r w:rsidRPr="007A4E12">
        <w:rPr>
          <w:szCs w:val="22"/>
        </w:rPr>
        <w:t>Prasheela</w:t>
      </w:r>
      <w:proofErr w:type="spellEnd"/>
      <w:r w:rsidRPr="007A4E12">
        <w:rPr>
          <w:szCs w:val="22"/>
        </w:rPr>
        <w:t xml:space="preserve"> Karan, Senior Policy Officer and Team Coordinator, Mental Health, Carers NSW, </w:t>
      </w:r>
      <w:r w:rsidRPr="007A4E12">
        <w:rPr>
          <w:rFonts w:eastAsia="Garamond"/>
          <w:szCs w:val="22"/>
        </w:rPr>
        <w:t xml:space="preserve">requesting correction to transcript of the hearing of </w:t>
      </w:r>
      <w:r w:rsidRPr="007A4E12">
        <w:rPr>
          <w:szCs w:val="22"/>
        </w:rPr>
        <w:t>the inquiry into the prevalence, causes and impact of loneliness in New South Wales on 12 December 2024</w:t>
      </w:r>
      <w:r w:rsidRPr="007A4E12">
        <w:rPr>
          <w:rFonts w:eastAsia="Garamond"/>
          <w:szCs w:val="22"/>
        </w:rPr>
        <w:t xml:space="preserve"> </w:t>
      </w:r>
    </w:p>
    <w:p w14:paraId="4095B674" w14:textId="77777777" w:rsidR="00C80F08" w:rsidRPr="007A4E12" w:rsidRDefault="00C80F08" w:rsidP="00C80F08">
      <w:pPr>
        <w:pStyle w:val="AppxMinutesBullet"/>
        <w:rPr>
          <w:szCs w:val="22"/>
        </w:rPr>
      </w:pPr>
      <w:r w:rsidRPr="007A4E12">
        <w:rPr>
          <w:szCs w:val="22"/>
        </w:rPr>
        <w:t xml:space="preserve">13 January 2025 – Email from </w:t>
      </w:r>
      <w:r w:rsidRPr="007A4E12" w:rsidDel="00F83B59">
        <w:rPr>
          <w:szCs w:val="22"/>
        </w:rPr>
        <w:t xml:space="preserve">Ms </w:t>
      </w:r>
      <w:r w:rsidRPr="007A4E12">
        <w:rPr>
          <w:szCs w:val="22"/>
        </w:rPr>
        <w:t>Laura Sparkes, Producer, 60 Minutes, to secretariat, on behalf of Ms Lily James/Lily Arthur requesting access to documents to the inquiry into adoption practices in New South Wales</w:t>
      </w:r>
    </w:p>
    <w:p w14:paraId="4A855D93" w14:textId="77777777" w:rsidR="00C80F08" w:rsidRPr="007E553F" w:rsidRDefault="00C80F08" w:rsidP="00C80F08">
      <w:pPr>
        <w:pStyle w:val="AppxMinutesBullet"/>
        <w:rPr>
          <w:szCs w:val="22"/>
        </w:rPr>
      </w:pPr>
      <w:r w:rsidRPr="007E553F">
        <w:rPr>
          <w:szCs w:val="22"/>
        </w:rPr>
        <w:t>13 January 2025 – Letter from Ms Melissa Abu-</w:t>
      </w:r>
      <w:proofErr w:type="spellStart"/>
      <w:r w:rsidRPr="007E553F">
        <w:rPr>
          <w:szCs w:val="22"/>
        </w:rPr>
        <w:t>Gazaleh</w:t>
      </w:r>
      <w:proofErr w:type="spellEnd"/>
      <w:r w:rsidRPr="007E553F">
        <w:rPr>
          <w:szCs w:val="22"/>
        </w:rPr>
        <w:t xml:space="preserve">, Managing Director and Founder, Top Blokes Foundation, providing advice to the committee regarding engaging with young men for the inquiry into the impacts of harmful pornography on mental, emotional and physical health </w:t>
      </w:r>
    </w:p>
    <w:p w14:paraId="7963BDA5" w14:textId="77777777" w:rsidR="00C80F08" w:rsidRPr="007E553F" w:rsidRDefault="00C80F08" w:rsidP="00C80F08">
      <w:pPr>
        <w:pStyle w:val="AppxMinutesBullet"/>
        <w:rPr>
          <w:szCs w:val="22"/>
        </w:rPr>
      </w:pPr>
      <w:r w:rsidRPr="007E553F">
        <w:rPr>
          <w:szCs w:val="22"/>
        </w:rPr>
        <w:t>14 January 2025 – Email from Ms Lily Arthur, CEO, Origins Supporting People Separated by Adoption Inc, to secretariat, requesting access to documents to the inquiry into adoption practices in New South Wales</w:t>
      </w:r>
    </w:p>
    <w:p w14:paraId="026F5CB4" w14:textId="77777777" w:rsidR="00C80F08" w:rsidRPr="007E553F" w:rsidRDefault="00C80F08" w:rsidP="00C80F08">
      <w:pPr>
        <w:pStyle w:val="AppxMinutesBullet"/>
        <w:rPr>
          <w:szCs w:val="22"/>
        </w:rPr>
      </w:pPr>
      <w:r w:rsidRPr="007E553F">
        <w:rPr>
          <w:szCs w:val="22"/>
        </w:rPr>
        <w:t>18 January 2025 – Email from Melinda Tankard Reist, Collective Shout, to secretariat, advising on constraints regarding inviting young people to participate in a roundtable for the inquiry into the effects of harmful pornography</w:t>
      </w:r>
    </w:p>
    <w:p w14:paraId="05441F50" w14:textId="77777777" w:rsidR="00C80F08" w:rsidRPr="007E553F" w:rsidRDefault="00C80F08" w:rsidP="00C80F08">
      <w:pPr>
        <w:pStyle w:val="AppxMinutesBullet"/>
        <w:rPr>
          <w:szCs w:val="22"/>
        </w:rPr>
      </w:pPr>
      <w:r w:rsidRPr="007E553F">
        <w:rPr>
          <w:szCs w:val="22"/>
        </w:rPr>
        <w:t>20 January 2025 – Email from Dr Lucy Watson, Manager, Policy, Strategy and Research, ACON, declining the committee's invitation to attend the hearing for the inquiry into the prevalence, causes and impacts of loneliness in New South Wales on 6 February 2025 (</w:t>
      </w:r>
      <w:r w:rsidRPr="007E553F">
        <w:rPr>
          <w:i/>
          <w:iCs/>
          <w:szCs w:val="22"/>
        </w:rPr>
        <w:t>attached</w:t>
      </w:r>
      <w:r w:rsidRPr="007E553F">
        <w:rPr>
          <w:szCs w:val="22"/>
        </w:rPr>
        <w:t>)</w:t>
      </w:r>
    </w:p>
    <w:p w14:paraId="21720334" w14:textId="77777777" w:rsidR="00C80F08" w:rsidRPr="007E553F" w:rsidRDefault="00C80F08" w:rsidP="00C80F08">
      <w:pPr>
        <w:pStyle w:val="AppxMinutesBullet"/>
        <w:rPr>
          <w:szCs w:val="22"/>
        </w:rPr>
      </w:pPr>
      <w:r w:rsidRPr="007E553F">
        <w:rPr>
          <w:szCs w:val="22"/>
        </w:rPr>
        <w:t xml:space="preserve">20 January 2025 – Email from Mr Peter List, Senior Business Partner, Parliament and Cabinet, Executive and Ministerial Services, NSW Health, to secretariat, confirming that NSW Health's response to question </w:t>
      </w:r>
      <w:r w:rsidRPr="007E553F">
        <w:rPr>
          <w:szCs w:val="22"/>
        </w:rPr>
        <w:lastRenderedPageBreak/>
        <w:t>on notice 5 taken during the 12 December 2025 hearing answers the supplementary question from the committee</w:t>
      </w:r>
    </w:p>
    <w:p w14:paraId="2DF1A2C5" w14:textId="77777777" w:rsidR="00C80F08" w:rsidRPr="007E553F" w:rsidRDefault="00C80F08" w:rsidP="00C80F08">
      <w:pPr>
        <w:pStyle w:val="AppxMinutesBullet"/>
        <w:rPr>
          <w:szCs w:val="22"/>
        </w:rPr>
      </w:pPr>
      <w:r w:rsidRPr="007E553F">
        <w:rPr>
          <w:szCs w:val="22"/>
        </w:rPr>
        <w:t>20 - 22 January 2025 – Email conversation between Ms Zoë Robinson, Advocate for Children and Young People, and secretariat, advising on a targeted questionnaire for young people for the inquiry into the effects of harmful pornography</w:t>
      </w:r>
    </w:p>
    <w:p w14:paraId="29FE35B3" w14:textId="77777777" w:rsidR="00C80F08" w:rsidRPr="007E553F" w:rsidRDefault="00C80F08" w:rsidP="00C80F08">
      <w:pPr>
        <w:pStyle w:val="AppxMinutesBullet"/>
        <w:rPr>
          <w:szCs w:val="22"/>
        </w:rPr>
      </w:pPr>
      <w:r w:rsidRPr="007E553F">
        <w:rPr>
          <w:szCs w:val="22"/>
        </w:rPr>
        <w:t xml:space="preserve">23 January 2025 – Email conversation between Ms Zoë Robinson, Advocate for Children and Young People, and secretariat, advising on a round table for the inquiry into the effects of harmful pornography </w:t>
      </w:r>
    </w:p>
    <w:p w14:paraId="185ED2DC" w14:textId="77777777" w:rsidR="00C80F08" w:rsidRPr="007A4E12" w:rsidRDefault="00C80F08" w:rsidP="00C80F08">
      <w:pPr>
        <w:pStyle w:val="AppxMinutesBullet"/>
        <w:rPr>
          <w:szCs w:val="22"/>
        </w:rPr>
      </w:pPr>
      <w:r w:rsidRPr="007A4E12">
        <w:rPr>
          <w:szCs w:val="22"/>
        </w:rPr>
        <w:t xml:space="preserve">24 January 2025 – Email from Mr Peter Stewart, President, </w:t>
      </w:r>
      <w:proofErr w:type="spellStart"/>
      <w:r w:rsidRPr="007A4E12">
        <w:rPr>
          <w:szCs w:val="22"/>
        </w:rPr>
        <w:t>Wingecarribee</w:t>
      </w:r>
      <w:proofErr w:type="spellEnd"/>
      <w:r w:rsidRPr="007A4E12">
        <w:rPr>
          <w:szCs w:val="22"/>
        </w:rPr>
        <w:t xml:space="preserve"> Adult Day Care Centre, declining the committee's invitation to attend the hearing for the inquiry into the prevalence, causes and impacts of loneliness in New South Wales on 6 February 2025</w:t>
      </w:r>
    </w:p>
    <w:p w14:paraId="08CBEDF2" w14:textId="77777777" w:rsidR="00C80F08" w:rsidRPr="007A4E12" w:rsidRDefault="00C80F08" w:rsidP="00C80F08">
      <w:pPr>
        <w:pStyle w:val="AppxMinutesBullet"/>
        <w:rPr>
          <w:szCs w:val="22"/>
        </w:rPr>
      </w:pPr>
      <w:r w:rsidRPr="007A4E12">
        <w:rPr>
          <w:szCs w:val="22"/>
        </w:rPr>
        <w:t>3 February 2025 - Mr Michael Peachy, Manager, WINS Community Centre, advising that he is unable to attend the hearing for the inquiry into the prevalence, causes and impacts of loneliness in New South Wales on 6 February 2025</w:t>
      </w:r>
    </w:p>
    <w:p w14:paraId="12741899" w14:textId="77777777" w:rsidR="00C80F08" w:rsidRPr="007A4E12" w:rsidRDefault="00C80F08" w:rsidP="00C80F08">
      <w:pPr>
        <w:pStyle w:val="AppxMinutesBullet"/>
        <w:spacing w:after="120"/>
        <w:rPr>
          <w:szCs w:val="22"/>
        </w:rPr>
      </w:pPr>
      <w:r w:rsidRPr="007A4E12">
        <w:rPr>
          <w:szCs w:val="22"/>
        </w:rPr>
        <w:t>4 February 2025 - Mr Andrew Shim, co-Chair Australian Autism Alliance, suggesting that the committee invite representative from Autism Spectrum Australia and the Olga Tennison Autism Research Centre to give evidence.</w:t>
      </w:r>
    </w:p>
    <w:p w14:paraId="0AE05FD8" w14:textId="77777777" w:rsidR="00C80F08" w:rsidRPr="007A4E12" w:rsidRDefault="00C80F08" w:rsidP="007D21FD">
      <w:pPr>
        <w:pStyle w:val="AppxMinutesBodySingle"/>
        <w:spacing w:before="240"/>
        <w:rPr>
          <w:b/>
          <w:i/>
          <w:szCs w:val="22"/>
        </w:rPr>
      </w:pPr>
      <w:r w:rsidRPr="007A4E12">
        <w:rPr>
          <w:b/>
          <w:i/>
          <w:szCs w:val="22"/>
        </w:rPr>
        <w:t>Sent</w:t>
      </w:r>
    </w:p>
    <w:p w14:paraId="5CC98A6A" w14:textId="77777777" w:rsidR="00C80F08" w:rsidRPr="007E553F" w:rsidRDefault="00C80F08" w:rsidP="00C80F08">
      <w:pPr>
        <w:pStyle w:val="AppxMinutesBullet"/>
        <w:rPr>
          <w:szCs w:val="22"/>
        </w:rPr>
      </w:pPr>
      <w:r w:rsidRPr="007E553F">
        <w:rPr>
          <w:szCs w:val="22"/>
        </w:rPr>
        <w:t xml:space="preserve">16 December 2024 – Letter from Chair, to Ms Melinda Tankard Reist, Movement Director, Collective Shout, responding to request for information on the committee's approach to dealing with potential disclosures of allegations of criminal actions in the course of an inquiry, in the context of the inquiry into the impacts harmful pornography </w:t>
      </w:r>
    </w:p>
    <w:p w14:paraId="3ACFFBC2" w14:textId="77777777" w:rsidR="00C80F08" w:rsidRPr="007E553F" w:rsidRDefault="00C80F08" w:rsidP="00C80F08">
      <w:pPr>
        <w:pStyle w:val="AppxMinutesBullet"/>
        <w:rPr>
          <w:szCs w:val="22"/>
        </w:rPr>
      </w:pPr>
      <w:r w:rsidRPr="007E553F">
        <w:rPr>
          <w:szCs w:val="22"/>
        </w:rPr>
        <w:t xml:space="preserve">16 December 2024 – Letter from Chair, to Ms Zoë Robinson, Advocate for Children and Young People, advising that the committee has agreed with all three options for engaging with young people for the inquiry into the impacts of harmful pornography </w:t>
      </w:r>
    </w:p>
    <w:p w14:paraId="57FA0B34" w14:textId="77777777" w:rsidR="00C80F08" w:rsidRPr="007A4E12" w:rsidRDefault="00C80F08" w:rsidP="00C80F08">
      <w:pPr>
        <w:pStyle w:val="AppxMinutesBullet"/>
        <w:rPr>
          <w:szCs w:val="22"/>
        </w:rPr>
      </w:pPr>
      <w:r w:rsidRPr="007A4E12">
        <w:rPr>
          <w:szCs w:val="22"/>
        </w:rPr>
        <w:t xml:space="preserve">17 December 2024 – Letter from Chair, to Ms Lynne Williamson, </w:t>
      </w:r>
      <w:r w:rsidRPr="007A4E12" w:rsidDel="00C9490D">
        <w:rPr>
          <w:szCs w:val="22"/>
        </w:rPr>
        <w:t xml:space="preserve">explaining the </w:t>
      </w:r>
      <w:r w:rsidRPr="007A4E12">
        <w:rPr>
          <w:szCs w:val="22"/>
        </w:rPr>
        <w:t>committee's</w:t>
      </w:r>
      <w:r w:rsidRPr="007A4E12" w:rsidDel="00C9490D">
        <w:rPr>
          <w:szCs w:val="22"/>
        </w:rPr>
        <w:t xml:space="preserve"> decision not to publish confidential</w:t>
      </w:r>
      <w:r w:rsidRPr="007A4E12">
        <w:rPr>
          <w:szCs w:val="22"/>
        </w:rPr>
        <w:t xml:space="preserve"> submissions to the inquiry into adoption practices in New South Wales</w:t>
      </w:r>
    </w:p>
    <w:p w14:paraId="2E8CBFE7" w14:textId="77777777" w:rsidR="00C80F08" w:rsidRPr="007A4E12" w:rsidRDefault="00C80F08" w:rsidP="00C80F08">
      <w:pPr>
        <w:pStyle w:val="AppxMinutesBullet"/>
        <w:rPr>
          <w:szCs w:val="22"/>
        </w:rPr>
      </w:pPr>
      <w:r w:rsidRPr="007A4E12">
        <w:rPr>
          <w:szCs w:val="22"/>
        </w:rPr>
        <w:t>15 January 2025 - Email from secretariat to Ms Laura Sparkes, 60 Minutes, responding to request to on behalf of Ms Lily James/Lily Arthur requesting access to documents to the inquiry into adoption practices in New South Wales</w:t>
      </w:r>
    </w:p>
    <w:p w14:paraId="68AADDFA" w14:textId="77777777" w:rsidR="00C80F08" w:rsidRPr="007A4E12" w:rsidRDefault="00C80F08" w:rsidP="00C80F08">
      <w:pPr>
        <w:pStyle w:val="AppxMinutesBullet"/>
        <w:rPr>
          <w:szCs w:val="22"/>
        </w:rPr>
      </w:pPr>
      <w:r w:rsidRPr="007A4E12">
        <w:rPr>
          <w:szCs w:val="22"/>
        </w:rPr>
        <w:t>4 February 2025 – Letter from Chair to Mr Philip Donato MP, Member for Orange, advising that the committee will be conducting a hearing and roundtables in Orange for the inquiry into the prevalences, causes and impacts of loneliness in New South Wales</w:t>
      </w:r>
    </w:p>
    <w:p w14:paraId="7E12B095" w14:textId="77777777" w:rsidR="00C80F08" w:rsidRPr="007A4E12" w:rsidRDefault="00C80F08" w:rsidP="00C80F08">
      <w:pPr>
        <w:pStyle w:val="AppxMinutesBullet"/>
        <w:rPr>
          <w:szCs w:val="22"/>
        </w:rPr>
      </w:pPr>
      <w:r w:rsidRPr="007A4E12">
        <w:rPr>
          <w:szCs w:val="22"/>
        </w:rPr>
        <w:t>13 January 2025 – Email from secretariat to Ms Laura Sparkes, 60 Minutes, responding to request on behalf of Ms Lily James/Lily Arthur requesting access to documents to the inquiry into adoption practices in New South Wales, sent 13 January 2025.</w:t>
      </w:r>
    </w:p>
    <w:p w14:paraId="2E0D527E" w14:textId="77777777" w:rsidR="00C80F08" w:rsidRPr="007A4E12" w:rsidRDefault="00C80F08" w:rsidP="00C80F08">
      <w:pPr>
        <w:pStyle w:val="AppxMinutesBodySingle"/>
        <w:spacing w:before="120"/>
        <w:rPr>
          <w:szCs w:val="22"/>
        </w:rPr>
      </w:pPr>
      <w:r w:rsidRPr="007A4E12">
        <w:rPr>
          <w:szCs w:val="22"/>
        </w:rPr>
        <w:t>Resolved on the motion of Ms Suvaal: That the committee keep the following correspondence confidential:</w:t>
      </w:r>
    </w:p>
    <w:p w14:paraId="50228A1C" w14:textId="77777777" w:rsidR="00C80F08" w:rsidRPr="007A4E12" w:rsidRDefault="00C80F08" w:rsidP="00C80F08">
      <w:pPr>
        <w:pStyle w:val="AppxMinutesBullet"/>
        <w:rPr>
          <w:szCs w:val="22"/>
        </w:rPr>
      </w:pPr>
      <w:r w:rsidRPr="007A4E12">
        <w:rPr>
          <w:szCs w:val="22"/>
        </w:rPr>
        <w:t>email from Ms Lynne Williamson, to secretariat, requesting information regarding the publication of confidential submissions to the inquiry into adoption practices in New South Wales, received 12 December 2024</w:t>
      </w:r>
    </w:p>
    <w:p w14:paraId="581921F2" w14:textId="77777777" w:rsidR="00C80F08" w:rsidRPr="007A4E12" w:rsidRDefault="00C80F08" w:rsidP="00C80F08">
      <w:pPr>
        <w:pStyle w:val="AppxMinutesBullet"/>
        <w:rPr>
          <w:szCs w:val="22"/>
        </w:rPr>
      </w:pPr>
      <w:r w:rsidRPr="007A4E12">
        <w:rPr>
          <w:szCs w:val="22"/>
        </w:rPr>
        <w:t>letter from Chair, to Ms Lynne Williamson, explaining the committee's decision not to publish confidential submissions to the inquiry into adoption practices in New South Wales, sent 17 December 2024</w:t>
      </w:r>
    </w:p>
    <w:p w14:paraId="57382F95" w14:textId="77777777" w:rsidR="00C80F08" w:rsidRPr="007A4E12" w:rsidRDefault="00C80F08" w:rsidP="00C80F08">
      <w:pPr>
        <w:pStyle w:val="AppxMinutesBullet"/>
        <w:rPr>
          <w:szCs w:val="22"/>
        </w:rPr>
      </w:pPr>
      <w:r w:rsidRPr="007A4E12">
        <w:rPr>
          <w:szCs w:val="22"/>
        </w:rPr>
        <w:t>email from Office of the Hon Kate Washington MP, Minister for Families and Communities and Minister for Disability Inclusion, to secretariat, forwarding correspondence from Ms Lynne Williamson requesting a meeting to discuss publication of confidential submission to the inquiry into adoption practices in New South Wales, received 8 January 2025</w:t>
      </w:r>
    </w:p>
    <w:p w14:paraId="21864BD6" w14:textId="77777777" w:rsidR="00C80F08" w:rsidRPr="007A4E12" w:rsidRDefault="00C80F08" w:rsidP="00C80F08">
      <w:pPr>
        <w:pStyle w:val="AppxMinutesBullet"/>
        <w:rPr>
          <w:szCs w:val="22"/>
        </w:rPr>
      </w:pPr>
      <w:r w:rsidRPr="007A4E12">
        <w:rPr>
          <w:szCs w:val="22"/>
        </w:rPr>
        <w:t>email from Ms Laura Sparkes, Producer, 60 Minutes, to secretariat, on behalf of Lily Adams/Lily Arthur requesting access to documents to the inquiry into adoption practices in New South Wales, received 13 January 2025</w:t>
      </w:r>
    </w:p>
    <w:p w14:paraId="38180904" w14:textId="77777777" w:rsidR="00C80F08" w:rsidRPr="007A4E12" w:rsidRDefault="00C80F08" w:rsidP="00C80F08">
      <w:pPr>
        <w:pStyle w:val="AppxMinutesBullet"/>
        <w:spacing w:after="120"/>
        <w:rPr>
          <w:szCs w:val="22"/>
        </w:rPr>
      </w:pPr>
      <w:r w:rsidRPr="007A4E12">
        <w:rPr>
          <w:szCs w:val="22"/>
        </w:rPr>
        <w:lastRenderedPageBreak/>
        <w:t>email from Ms Lily Arthur, CEO, Origins Supporting People Separated by Adoption Inc, to secretariat, requesting access to documents to the inquiry into adoption practices in New South Wales, received 14 January 2025.</w:t>
      </w:r>
    </w:p>
    <w:p w14:paraId="0D1EA1BE" w14:textId="77777777" w:rsidR="00C80F08" w:rsidRPr="007A4E12" w:rsidRDefault="00C80F08" w:rsidP="00C80F08">
      <w:pPr>
        <w:pStyle w:val="AppxMinutesBodySingle"/>
        <w:spacing w:after="120"/>
        <w:jc w:val="both"/>
        <w:rPr>
          <w:szCs w:val="22"/>
        </w:rPr>
      </w:pPr>
      <w:r w:rsidRPr="007A4E12">
        <w:rPr>
          <w:szCs w:val="22"/>
        </w:rPr>
        <w:t>Resolved on the motion of Mr Nanva: That the committee authorise the publication of the correspondence from Dr Rosanne Freak-Poli, Senior Research Fellow, Monash University, received 17 December 2024, and an amendment to the transcript of 15 November 2024 to reflect what was actually said but not captured in the transcript due to an audio malfunction. Amendment to be inserted on page 49 – replacing '[audio malfunction]' with 'once or many times in that 12-week intervention period in terms of loneliness, wellbeing and quality of life'.</w:t>
      </w:r>
    </w:p>
    <w:p w14:paraId="6B2FADD8" w14:textId="77777777" w:rsidR="00C80F08" w:rsidRPr="007A4E12" w:rsidRDefault="00C80F08" w:rsidP="00C80F08">
      <w:pPr>
        <w:pStyle w:val="AppxMinutesBody"/>
        <w:rPr>
          <w:szCs w:val="22"/>
        </w:rPr>
      </w:pPr>
      <w:r w:rsidRPr="007A4E12">
        <w:rPr>
          <w:szCs w:val="22"/>
        </w:rPr>
        <w:t xml:space="preserve">Resolved on the motion of Mr Nanva: That the committee authorise the publication of the correspondence from Dr </w:t>
      </w:r>
      <w:proofErr w:type="spellStart"/>
      <w:r w:rsidRPr="007A4E12">
        <w:rPr>
          <w:szCs w:val="22"/>
        </w:rPr>
        <w:t>Prasheela</w:t>
      </w:r>
      <w:proofErr w:type="spellEnd"/>
      <w:r w:rsidRPr="007A4E12">
        <w:rPr>
          <w:szCs w:val="22"/>
        </w:rPr>
        <w:t xml:space="preserve"> Karan, Senior Policy Officer and Team Coordinator, Mental Health, Carers NSW, and authorise the insertion of a footnote at the relevant point in the transcript of 12 December 2024 to note the clarification that the correct year, on page 58, is '2017'.</w:t>
      </w:r>
    </w:p>
    <w:p w14:paraId="1F2D1DAC" w14:textId="77777777" w:rsidR="00C80F08" w:rsidRPr="007A4E12" w:rsidRDefault="00C80F08" w:rsidP="00C80F08">
      <w:pPr>
        <w:pStyle w:val="AppxMinutesBody"/>
        <w:rPr>
          <w:color w:val="000000" w:themeColor="text1"/>
          <w:szCs w:val="22"/>
        </w:rPr>
      </w:pPr>
      <w:r w:rsidRPr="007A4E12">
        <w:rPr>
          <w:color w:val="000000" w:themeColor="text1"/>
          <w:szCs w:val="22"/>
        </w:rPr>
        <w:t>Resolved on the motion of Mr Nanva: That the committee authorise the publication of correspondence from Professor Michelle Lim, Chief Executive Officer, Ending Loneliness Together and Associate Professor, Prevention Research Collaboration, received 3 December 2024, requesting a transcript correction, 15 November hearing, for the inquiry into the prevalence, causes and impacts of loneliness in New South Wales.</w:t>
      </w:r>
    </w:p>
    <w:p w14:paraId="20D82009" w14:textId="77777777" w:rsidR="00C80F08" w:rsidRPr="007A4E12" w:rsidRDefault="00C80F08" w:rsidP="00C80F08">
      <w:pPr>
        <w:pStyle w:val="AppxMinutesHeadingOne"/>
        <w:rPr>
          <w:szCs w:val="22"/>
        </w:rPr>
      </w:pPr>
      <w:r w:rsidRPr="007A4E12">
        <w:rPr>
          <w:szCs w:val="22"/>
        </w:rPr>
        <w:t>Inquiry into the impacts of harmful pornography on mental, emotional and physical health</w:t>
      </w:r>
    </w:p>
    <w:p w14:paraId="1E51B6DD" w14:textId="77777777" w:rsidR="00C80F08" w:rsidRPr="007A4E12" w:rsidRDefault="00C80F08" w:rsidP="00C80F08">
      <w:pPr>
        <w:pStyle w:val="AppxMinutesHeadingTwo"/>
        <w:rPr>
          <w:szCs w:val="22"/>
        </w:rPr>
      </w:pPr>
      <w:r w:rsidRPr="007A4E12">
        <w:rPr>
          <w:szCs w:val="22"/>
        </w:rPr>
        <w:t>Submissions</w:t>
      </w:r>
    </w:p>
    <w:p w14:paraId="3FE0FB9A" w14:textId="77777777" w:rsidR="00C80F08" w:rsidRPr="007A4E12" w:rsidRDefault="00C80F08" w:rsidP="00C80F08">
      <w:pPr>
        <w:pStyle w:val="AppxMinutesBody"/>
        <w:rPr>
          <w:szCs w:val="22"/>
        </w:rPr>
      </w:pPr>
      <w:r w:rsidRPr="007A4E12">
        <w:rPr>
          <w:szCs w:val="22"/>
        </w:rPr>
        <w:t>The committee noted the publication of submission no. 40.</w:t>
      </w:r>
    </w:p>
    <w:p w14:paraId="35210914" w14:textId="77777777" w:rsidR="00C80F08" w:rsidRPr="007A4E12" w:rsidRDefault="00C80F08" w:rsidP="00C80F08">
      <w:pPr>
        <w:pStyle w:val="AppxMinutesHeadingTwo"/>
        <w:rPr>
          <w:szCs w:val="22"/>
        </w:rPr>
      </w:pPr>
      <w:r w:rsidRPr="007A4E12">
        <w:rPr>
          <w:szCs w:val="22"/>
        </w:rPr>
        <w:t xml:space="preserve">Inquiry activities – date and format for </w:t>
      </w:r>
      <w:r w:rsidRPr="007A4E12">
        <w:rPr>
          <w:i/>
          <w:szCs w:val="22"/>
        </w:rPr>
        <w:t xml:space="preserve">in camera </w:t>
      </w:r>
      <w:r w:rsidRPr="007A4E12">
        <w:rPr>
          <w:szCs w:val="22"/>
        </w:rPr>
        <w:t>roundtables with young people and adults</w:t>
      </w:r>
    </w:p>
    <w:p w14:paraId="4F661EB4" w14:textId="77777777" w:rsidR="00C80F08" w:rsidRPr="007A4E12" w:rsidRDefault="00C80F08" w:rsidP="00C80F08">
      <w:pPr>
        <w:pStyle w:val="AppxMinutesBody"/>
        <w:rPr>
          <w:szCs w:val="22"/>
        </w:rPr>
      </w:pPr>
      <w:r w:rsidRPr="007A4E12">
        <w:rPr>
          <w:szCs w:val="22"/>
        </w:rPr>
        <w:t>Resolved on the motion of Mr D'Adam: That committee conduct the following activities for the inquiry:</w:t>
      </w:r>
    </w:p>
    <w:p w14:paraId="1BB4C273" w14:textId="77777777" w:rsidR="00C80F08" w:rsidRPr="007A4E12" w:rsidRDefault="00C80F08" w:rsidP="00C80F08">
      <w:pPr>
        <w:pStyle w:val="AppxMinutesBullet"/>
        <w:rPr>
          <w:szCs w:val="22"/>
        </w:rPr>
      </w:pPr>
      <w:r w:rsidRPr="007A4E12">
        <w:rPr>
          <w:szCs w:val="22"/>
        </w:rPr>
        <w:t>Friday 21 February 2025 – hearing</w:t>
      </w:r>
    </w:p>
    <w:p w14:paraId="00946E34" w14:textId="77777777" w:rsidR="00C80F08" w:rsidRPr="007A4E12" w:rsidRDefault="00C80F08" w:rsidP="00C80F08">
      <w:pPr>
        <w:pStyle w:val="AppxMinutesBullet"/>
        <w:rPr>
          <w:szCs w:val="22"/>
        </w:rPr>
      </w:pPr>
      <w:r w:rsidRPr="007A4E12">
        <w:rPr>
          <w:szCs w:val="22"/>
        </w:rPr>
        <w:t xml:space="preserve">Monday 24 March 2025 – hearing and </w:t>
      </w:r>
      <w:r w:rsidRPr="007A4E12">
        <w:rPr>
          <w:i/>
          <w:iCs/>
          <w:szCs w:val="22"/>
        </w:rPr>
        <w:t>in camera</w:t>
      </w:r>
      <w:r w:rsidRPr="007A4E12">
        <w:rPr>
          <w:szCs w:val="22"/>
        </w:rPr>
        <w:t xml:space="preserve"> roundtable(s) with young people</w:t>
      </w:r>
    </w:p>
    <w:p w14:paraId="59546BC0" w14:textId="77777777" w:rsidR="00C80F08" w:rsidRPr="007A4E12" w:rsidRDefault="00C80F08" w:rsidP="00C80F08">
      <w:pPr>
        <w:pStyle w:val="AppxMinutesBullet"/>
        <w:rPr>
          <w:szCs w:val="22"/>
        </w:rPr>
      </w:pPr>
      <w:r w:rsidRPr="007A4E12">
        <w:rPr>
          <w:szCs w:val="22"/>
        </w:rPr>
        <w:t>Friday 28 March 2025 – reserve hearing.</w:t>
      </w:r>
    </w:p>
    <w:p w14:paraId="16B67AB2" w14:textId="77777777" w:rsidR="00C80F08" w:rsidRPr="007A4E12" w:rsidRDefault="00C80F08" w:rsidP="00C80F08">
      <w:pPr>
        <w:pStyle w:val="AppxMinutesHeadingOne"/>
        <w:rPr>
          <w:szCs w:val="22"/>
        </w:rPr>
      </w:pPr>
      <w:r w:rsidRPr="007A4E12">
        <w:rPr>
          <w:szCs w:val="22"/>
        </w:rPr>
        <w:t>Inquiry</w:t>
      </w:r>
      <w:r w:rsidRPr="007A4E12">
        <w:rPr>
          <w:b w:val="0"/>
          <w:szCs w:val="22"/>
        </w:rPr>
        <w:t xml:space="preserve"> </w:t>
      </w:r>
      <w:r w:rsidRPr="007A4E12">
        <w:rPr>
          <w:bCs/>
          <w:szCs w:val="22"/>
        </w:rPr>
        <w:t>into the prevalence, causes and impacts of loneliness in New South Wales</w:t>
      </w:r>
    </w:p>
    <w:p w14:paraId="718DCAB7" w14:textId="77777777" w:rsidR="00C80F08" w:rsidRPr="007A4E12" w:rsidRDefault="00C80F08" w:rsidP="00C80F08">
      <w:pPr>
        <w:pStyle w:val="AppxMinutesHeadingTwo"/>
        <w:rPr>
          <w:szCs w:val="22"/>
        </w:rPr>
      </w:pPr>
      <w:r w:rsidRPr="007A4E12">
        <w:rPr>
          <w:szCs w:val="22"/>
        </w:rPr>
        <w:t>Public submissions</w:t>
      </w:r>
    </w:p>
    <w:p w14:paraId="67A6B654" w14:textId="77777777" w:rsidR="00C80F08" w:rsidRPr="007A4E12" w:rsidRDefault="00C80F08" w:rsidP="00C80F08">
      <w:pPr>
        <w:pStyle w:val="AppxMinutesBody"/>
        <w:rPr>
          <w:szCs w:val="22"/>
        </w:rPr>
      </w:pPr>
      <w:r w:rsidRPr="007A4E12">
        <w:rPr>
          <w:szCs w:val="22"/>
        </w:rPr>
        <w:t>The committee noted the publication of submission nos. 13a and 146.</w:t>
      </w:r>
    </w:p>
    <w:p w14:paraId="01ADAB6E" w14:textId="77777777" w:rsidR="00C80F08" w:rsidRPr="007A4E12" w:rsidRDefault="00C80F08" w:rsidP="00C80F08">
      <w:pPr>
        <w:pStyle w:val="AppxMinutesHeadingTwo"/>
        <w:rPr>
          <w:szCs w:val="22"/>
        </w:rPr>
      </w:pPr>
      <w:r w:rsidRPr="007A4E12">
        <w:rPr>
          <w:szCs w:val="22"/>
        </w:rPr>
        <w:t>Answers to questions on notice and supplementary questions</w:t>
      </w:r>
    </w:p>
    <w:p w14:paraId="7E96588C" w14:textId="77777777" w:rsidR="00C80F08" w:rsidRPr="007A4E12" w:rsidRDefault="00C80F08" w:rsidP="00C80F08">
      <w:pPr>
        <w:pStyle w:val="AppxMinutesBody"/>
        <w:rPr>
          <w:szCs w:val="22"/>
        </w:rPr>
      </w:pPr>
      <w:r w:rsidRPr="007A4E12">
        <w:rPr>
          <w:szCs w:val="22"/>
        </w:rPr>
        <w:t>The committee noted the publication of the following answers to questions on notice and supplementary questions:</w:t>
      </w:r>
    </w:p>
    <w:p w14:paraId="68CFFEE7" w14:textId="77777777" w:rsidR="00C80F08" w:rsidRPr="007A4E12" w:rsidRDefault="00C80F08" w:rsidP="00C80F08">
      <w:pPr>
        <w:pStyle w:val="AppxMinutesBullet"/>
        <w:rPr>
          <w:szCs w:val="22"/>
        </w:rPr>
      </w:pPr>
      <w:r w:rsidRPr="007A4E12">
        <w:rPr>
          <w:szCs w:val="22"/>
        </w:rPr>
        <w:t>answers to questions on notice from Professor Viviana Wuthrich, Director, Lifespan Health and Wellbeing Research Centre, Macquarie University, received 20 December 2024</w:t>
      </w:r>
    </w:p>
    <w:p w14:paraId="0E72C10F" w14:textId="77777777" w:rsidR="00C80F08" w:rsidRPr="007A4E12" w:rsidRDefault="00C80F08" w:rsidP="00C80F08">
      <w:pPr>
        <w:pStyle w:val="AppxMinutesBullet"/>
        <w:rPr>
          <w:szCs w:val="22"/>
        </w:rPr>
      </w:pPr>
      <w:r w:rsidRPr="007A4E12">
        <w:rPr>
          <w:szCs w:val="22"/>
        </w:rPr>
        <w:t>answers to questions on notice from Dr Tadgh McMahon, Head of Research and Policy, SSI, received 9 January 2025</w:t>
      </w:r>
    </w:p>
    <w:p w14:paraId="63650775" w14:textId="77777777" w:rsidR="00C80F08" w:rsidRPr="007A4E12" w:rsidRDefault="00C80F08" w:rsidP="00C80F08">
      <w:pPr>
        <w:pStyle w:val="AppxMinutesBullet"/>
        <w:rPr>
          <w:szCs w:val="22"/>
        </w:rPr>
      </w:pPr>
      <w:r w:rsidRPr="007A4E12">
        <w:rPr>
          <w:szCs w:val="22"/>
        </w:rPr>
        <w:t xml:space="preserve">answers to questions on notice from Dr </w:t>
      </w:r>
      <w:proofErr w:type="spellStart"/>
      <w:r w:rsidRPr="007A4E12">
        <w:rPr>
          <w:szCs w:val="22"/>
        </w:rPr>
        <w:t>Prasheela</w:t>
      </w:r>
      <w:proofErr w:type="spellEnd"/>
      <w:r w:rsidRPr="007A4E12">
        <w:rPr>
          <w:szCs w:val="22"/>
        </w:rPr>
        <w:t xml:space="preserve"> Karan, Senior Policy Officer and Team Coordinator, Mental Health Carers NSW, received 9 January 2025</w:t>
      </w:r>
    </w:p>
    <w:p w14:paraId="35DBF762" w14:textId="77777777" w:rsidR="00C80F08" w:rsidRPr="007A4E12" w:rsidRDefault="00C80F08" w:rsidP="00C80F08">
      <w:pPr>
        <w:pStyle w:val="AppxMinutesBullet"/>
        <w:rPr>
          <w:szCs w:val="22"/>
        </w:rPr>
      </w:pPr>
      <w:r w:rsidRPr="007A4E12">
        <w:rPr>
          <w:szCs w:val="22"/>
        </w:rPr>
        <w:t>answers to questions on notice from Ms Joan Hughes, Chair, NSW Ministerial Advisory Council on Ageing, received 10 January 2025</w:t>
      </w:r>
    </w:p>
    <w:p w14:paraId="52AE494F" w14:textId="77777777" w:rsidR="00C80F08" w:rsidRPr="007A4E12" w:rsidRDefault="00C80F08" w:rsidP="00C80F08">
      <w:pPr>
        <w:pStyle w:val="AppxMinutesBullet"/>
        <w:rPr>
          <w:szCs w:val="22"/>
        </w:rPr>
      </w:pPr>
      <w:r w:rsidRPr="007A4E12">
        <w:rPr>
          <w:szCs w:val="22"/>
        </w:rPr>
        <w:t>answers to questions on notice and additional information from Mrs Cassandra Gray, Chief Operating Officer, Mentoring Men and Mr Mark Henderson, Research Consultant, Mentoring Men, received 10 January 2025</w:t>
      </w:r>
    </w:p>
    <w:p w14:paraId="033F4C52" w14:textId="77777777" w:rsidR="00C80F08" w:rsidRPr="007A4E12" w:rsidRDefault="00C80F08" w:rsidP="00C80F08">
      <w:pPr>
        <w:pStyle w:val="AppxMinutesBullet"/>
        <w:rPr>
          <w:szCs w:val="22"/>
        </w:rPr>
      </w:pPr>
      <w:r w:rsidRPr="007A4E12">
        <w:rPr>
          <w:szCs w:val="22"/>
        </w:rPr>
        <w:lastRenderedPageBreak/>
        <w:t>answers to questions on notice from Ms Emma Maiden, General Manager Advocacy and External Relations, Uniting NSW.ACT and Ms Clare Lawerence, Principal Policy Officer, Uniting NSW.ACT, received 13 January 2025</w:t>
      </w:r>
    </w:p>
    <w:p w14:paraId="2E5F997E" w14:textId="77777777" w:rsidR="00C80F08" w:rsidRPr="007A4E12" w:rsidRDefault="00C80F08" w:rsidP="00C80F08">
      <w:pPr>
        <w:pStyle w:val="AppxMinutesBullet"/>
        <w:rPr>
          <w:szCs w:val="22"/>
        </w:rPr>
      </w:pPr>
      <w:r w:rsidRPr="007A4E12">
        <w:rPr>
          <w:szCs w:val="22"/>
        </w:rPr>
        <w:t>answers to questions on notice and additional information from Ms Jennifer Black, Commissioner, Mental Health Commission of New South Wales and Ms Deborah Howe, Acting Director System Reform, Mental Health Commission of New South Wales, received 15 January 2025</w:t>
      </w:r>
    </w:p>
    <w:p w14:paraId="249036FE" w14:textId="77777777" w:rsidR="00C80F08" w:rsidRPr="007A4E12" w:rsidRDefault="00C80F08" w:rsidP="00C80F08">
      <w:pPr>
        <w:pStyle w:val="AppxMinutesBullet"/>
        <w:rPr>
          <w:szCs w:val="22"/>
        </w:rPr>
      </w:pPr>
      <w:r w:rsidRPr="007A4E12">
        <w:rPr>
          <w:szCs w:val="22"/>
        </w:rPr>
        <w:t>answers to questions on notice from Ms Danica Leys, Chief Executive Officer, Country Women's Association of NSW, and Mr Andrew Connolly, Policy Manager, Country Women's Association of NSW, received 15 January 2025</w:t>
      </w:r>
    </w:p>
    <w:p w14:paraId="4B9A6BF0" w14:textId="77777777" w:rsidR="00C80F08" w:rsidRPr="007A4E12" w:rsidRDefault="00C80F08" w:rsidP="00C80F08">
      <w:pPr>
        <w:pStyle w:val="AppxMinutesBullet"/>
        <w:rPr>
          <w:szCs w:val="22"/>
        </w:rPr>
      </w:pPr>
      <w:r w:rsidRPr="007A4E12">
        <w:rPr>
          <w:szCs w:val="22"/>
        </w:rPr>
        <w:t>answers to questions on notice from Mr Anthony Shannon, Director Early Intervention &amp; Inclusion, NSW, Department of Communities &amp; Justice, received 15 January 2025</w:t>
      </w:r>
    </w:p>
    <w:p w14:paraId="7E2BC2D4" w14:textId="77777777" w:rsidR="00C80F08" w:rsidRPr="007A4E12" w:rsidRDefault="00C80F08" w:rsidP="00C80F08">
      <w:pPr>
        <w:pStyle w:val="AppxMinutesBullet"/>
        <w:rPr>
          <w:szCs w:val="22"/>
        </w:rPr>
      </w:pPr>
      <w:r w:rsidRPr="007A4E12">
        <w:rPr>
          <w:szCs w:val="22"/>
        </w:rPr>
        <w:t>answers to questions on notice and supplementary questions from Dr Murray Wright PSM, NSW Chief Psychiatrist, NSW Ministry of Health, received 20 January 2025</w:t>
      </w:r>
    </w:p>
    <w:p w14:paraId="6FDE4DC0" w14:textId="77777777" w:rsidR="00C80F08" w:rsidRPr="007A4E12" w:rsidRDefault="00C80F08" w:rsidP="00C80F08">
      <w:pPr>
        <w:pStyle w:val="AppxMinutesBullet"/>
        <w:rPr>
          <w:szCs w:val="22"/>
        </w:rPr>
      </w:pPr>
      <w:r w:rsidRPr="007A4E12">
        <w:rPr>
          <w:szCs w:val="22"/>
        </w:rPr>
        <w:t xml:space="preserve">answers to questions on notice from Ms Zoë Robinson and Miss Maddison </w:t>
      </w:r>
      <w:proofErr w:type="spellStart"/>
      <w:r w:rsidRPr="007A4E12">
        <w:rPr>
          <w:szCs w:val="22"/>
        </w:rPr>
        <w:t>Elwine</w:t>
      </w:r>
      <w:proofErr w:type="spellEnd"/>
      <w:r w:rsidRPr="007A4E12">
        <w:rPr>
          <w:szCs w:val="22"/>
        </w:rPr>
        <w:t xml:space="preserve">-Wilson, Office of the Advocate of Children and Young People, received 22 January 2025. </w:t>
      </w:r>
    </w:p>
    <w:p w14:paraId="3E59C000" w14:textId="77777777" w:rsidR="00C80F08" w:rsidRPr="007A4E12" w:rsidRDefault="00C80F08" w:rsidP="00C80F08">
      <w:pPr>
        <w:pStyle w:val="AppxMinutesBullet"/>
        <w:numPr>
          <w:ilvl w:val="0"/>
          <w:numId w:val="0"/>
        </w:numPr>
        <w:spacing w:before="120"/>
        <w:ind w:left="567"/>
        <w:rPr>
          <w:szCs w:val="22"/>
        </w:rPr>
      </w:pPr>
      <w:r w:rsidRPr="007A4E12">
        <w:rPr>
          <w:szCs w:val="22"/>
        </w:rPr>
        <w:t>Resolved on the motion of Mrs Maclaren Jones: That the committee authorise the publication of answers to questions on notice provided by the following witness:</w:t>
      </w:r>
    </w:p>
    <w:p w14:paraId="1427A694" w14:textId="77777777" w:rsidR="00C80F08" w:rsidRPr="007A4E12" w:rsidRDefault="00C80F08" w:rsidP="00C80F08">
      <w:pPr>
        <w:pStyle w:val="AppxMinutesBullet"/>
        <w:rPr>
          <w:szCs w:val="22"/>
        </w:rPr>
      </w:pPr>
      <w:r w:rsidRPr="007A4E12">
        <w:rPr>
          <w:szCs w:val="22"/>
        </w:rPr>
        <w:t xml:space="preserve">Mr Andrew Johnson, Acting CEO, Youth Action, received 5 February 2025. </w:t>
      </w:r>
    </w:p>
    <w:p w14:paraId="502E48CB" w14:textId="77777777" w:rsidR="00C80F08" w:rsidRPr="007A4E12" w:rsidRDefault="00C80F08" w:rsidP="00C80F08">
      <w:pPr>
        <w:pStyle w:val="AppxMinutesHeadingTwo"/>
        <w:rPr>
          <w:szCs w:val="22"/>
        </w:rPr>
      </w:pPr>
      <w:r w:rsidRPr="007A4E12">
        <w:rPr>
          <w:szCs w:val="22"/>
        </w:rPr>
        <w:t>Tendered documents (15 November 2024 hearing)</w:t>
      </w:r>
    </w:p>
    <w:p w14:paraId="1AAB6319" w14:textId="77777777" w:rsidR="00C80F08" w:rsidRPr="007A4E12" w:rsidRDefault="00C80F08" w:rsidP="00C80F08">
      <w:pPr>
        <w:pStyle w:val="AppxMinutesBody"/>
        <w:rPr>
          <w:szCs w:val="22"/>
        </w:rPr>
      </w:pPr>
      <w:r w:rsidRPr="007A4E12">
        <w:rPr>
          <w:szCs w:val="22"/>
        </w:rPr>
        <w:t>Resolved on the motion of Mr D'Adam: That the committee accept and publish the following document tendered by Professor Viviana Wuthrich during the public hearing on 15 November 2024:</w:t>
      </w:r>
    </w:p>
    <w:p w14:paraId="3C057745" w14:textId="77777777" w:rsidR="00C80F08" w:rsidRPr="007A4E12" w:rsidRDefault="00C80F08" w:rsidP="00C80F08">
      <w:pPr>
        <w:pStyle w:val="AppxMinutesBullet"/>
        <w:rPr>
          <w:szCs w:val="22"/>
        </w:rPr>
      </w:pPr>
      <w:r w:rsidRPr="007A4E12">
        <w:rPr>
          <w:szCs w:val="22"/>
        </w:rPr>
        <w:t>Macquarie University, Lifespan, Health and Research Centre, 'Statement: Practical strategies and recommendations'.</w:t>
      </w:r>
    </w:p>
    <w:p w14:paraId="38BD6CF5" w14:textId="77777777" w:rsidR="00C80F08" w:rsidRPr="007A4E12" w:rsidRDefault="00C80F08" w:rsidP="00C80F08">
      <w:pPr>
        <w:pStyle w:val="AppxMinutesHeadingTwo"/>
        <w:rPr>
          <w:szCs w:val="22"/>
        </w:rPr>
      </w:pPr>
      <w:r w:rsidRPr="007A4E12">
        <w:rPr>
          <w:i/>
          <w:iCs/>
          <w:szCs w:val="22"/>
        </w:rPr>
        <w:t>In camera</w:t>
      </w:r>
      <w:r w:rsidRPr="007A4E12">
        <w:rPr>
          <w:szCs w:val="22"/>
        </w:rPr>
        <w:t xml:space="preserve"> hearing</w:t>
      </w:r>
    </w:p>
    <w:p w14:paraId="5609B324" w14:textId="77777777" w:rsidR="00C80F08" w:rsidRPr="007A4E12" w:rsidRDefault="00C80F08" w:rsidP="00C80F08">
      <w:pPr>
        <w:pStyle w:val="AppxMinutesBody"/>
        <w:rPr>
          <w:szCs w:val="22"/>
        </w:rPr>
      </w:pPr>
      <w:r w:rsidRPr="007A4E12">
        <w:rPr>
          <w:szCs w:val="22"/>
        </w:rPr>
        <w:t>Resolved on the motion of Mr D'Adam: That the committee proceed to take evidence from witnesses from the Australian Autism Alliance (submission no. 143) in camera.</w:t>
      </w:r>
    </w:p>
    <w:p w14:paraId="4D2A5880" w14:textId="77777777" w:rsidR="00C80F08" w:rsidRPr="007A4E12" w:rsidRDefault="00C80F08" w:rsidP="00C80F08">
      <w:pPr>
        <w:pStyle w:val="AppxMinutesBody"/>
        <w:rPr>
          <w:szCs w:val="22"/>
        </w:rPr>
      </w:pPr>
      <w:r w:rsidRPr="007A4E12">
        <w:rPr>
          <w:szCs w:val="22"/>
        </w:rPr>
        <w:t>Mr Nanva left the meeting.</w:t>
      </w:r>
    </w:p>
    <w:p w14:paraId="6C91F9F8" w14:textId="77777777" w:rsidR="00C80F08" w:rsidRPr="007A4E12" w:rsidRDefault="00C80F08" w:rsidP="00C80F08">
      <w:pPr>
        <w:pStyle w:val="AppxMinutesBody"/>
        <w:rPr>
          <w:szCs w:val="22"/>
        </w:rPr>
      </w:pPr>
      <w:r w:rsidRPr="007A4E12">
        <w:rPr>
          <w:szCs w:val="22"/>
        </w:rPr>
        <w:t>Ms Suvaal left the meeting.</w:t>
      </w:r>
    </w:p>
    <w:p w14:paraId="372F8645" w14:textId="77777777" w:rsidR="00C80F08" w:rsidRPr="007A4E12" w:rsidRDefault="00C80F08" w:rsidP="00C80F08">
      <w:pPr>
        <w:pStyle w:val="AppxMinutesBody"/>
        <w:rPr>
          <w:szCs w:val="22"/>
        </w:rPr>
      </w:pPr>
      <w:r w:rsidRPr="007A4E12">
        <w:rPr>
          <w:szCs w:val="22"/>
        </w:rPr>
        <w:t xml:space="preserve">The committee proceeded to take </w:t>
      </w:r>
      <w:r w:rsidRPr="007A4E12">
        <w:rPr>
          <w:i/>
          <w:iCs/>
          <w:szCs w:val="22"/>
        </w:rPr>
        <w:t xml:space="preserve">in camera </w:t>
      </w:r>
      <w:r w:rsidRPr="007A4E12">
        <w:rPr>
          <w:szCs w:val="22"/>
        </w:rPr>
        <w:t xml:space="preserve">evidence. </w:t>
      </w:r>
    </w:p>
    <w:p w14:paraId="353EE38D" w14:textId="77777777" w:rsidR="00C80F08" w:rsidRPr="007A4E12" w:rsidRDefault="00C80F08" w:rsidP="00C80F08">
      <w:pPr>
        <w:pStyle w:val="AppxMinutesBody"/>
        <w:rPr>
          <w:szCs w:val="22"/>
        </w:rPr>
      </w:pPr>
      <w:r w:rsidRPr="007A4E12">
        <w:rPr>
          <w:szCs w:val="22"/>
        </w:rPr>
        <w:t>Persons present other than the committee: Merrin Thompson, Teneale Houghton, Alice Wood, Glenn Hill, Reeti Pandharipande, Patrick Vasquez, Craig Giles and Hansard Reporters.</w:t>
      </w:r>
    </w:p>
    <w:p w14:paraId="48AC73EF" w14:textId="77777777" w:rsidR="00C80F08" w:rsidRPr="007A4E12" w:rsidRDefault="00C80F08" w:rsidP="00C80F08">
      <w:pPr>
        <w:pStyle w:val="AppxMinutesBody"/>
        <w:rPr>
          <w:szCs w:val="22"/>
        </w:rPr>
      </w:pPr>
      <w:r w:rsidRPr="007A4E12">
        <w:rPr>
          <w:szCs w:val="22"/>
        </w:rPr>
        <w:t>Witnesses were admitted.</w:t>
      </w:r>
    </w:p>
    <w:p w14:paraId="1AE87E41" w14:textId="77777777" w:rsidR="00C80F08" w:rsidRPr="007A4E12" w:rsidRDefault="00C80F08" w:rsidP="00C80F08">
      <w:pPr>
        <w:pStyle w:val="AppxMinutesBody"/>
        <w:rPr>
          <w:szCs w:val="22"/>
        </w:rPr>
      </w:pPr>
      <w:r w:rsidRPr="007A4E12">
        <w:rPr>
          <w:szCs w:val="22"/>
        </w:rPr>
        <w:t>The Chair made an opening statement regarding the proceedings and other matters,</w:t>
      </w:r>
    </w:p>
    <w:p w14:paraId="644042B3" w14:textId="77777777" w:rsidR="00C80F08" w:rsidRPr="007A4E12" w:rsidRDefault="00C80F08" w:rsidP="00C80F08">
      <w:pPr>
        <w:pStyle w:val="AppxMinutesBody"/>
        <w:rPr>
          <w:szCs w:val="22"/>
        </w:rPr>
      </w:pPr>
      <w:r w:rsidRPr="007A4E12">
        <w:rPr>
          <w:szCs w:val="22"/>
        </w:rPr>
        <w:t>The following witnesses were sworn and examined:</w:t>
      </w:r>
    </w:p>
    <w:p w14:paraId="104BCAFC" w14:textId="77777777" w:rsidR="00C80F08" w:rsidRPr="007A4E12" w:rsidRDefault="00C80F08" w:rsidP="00C80F08">
      <w:pPr>
        <w:pStyle w:val="AppxMinutesBullet"/>
        <w:rPr>
          <w:szCs w:val="22"/>
        </w:rPr>
      </w:pPr>
      <w:r w:rsidRPr="007A4E12">
        <w:rPr>
          <w:szCs w:val="22"/>
        </w:rPr>
        <w:t>Witness A</w:t>
      </w:r>
    </w:p>
    <w:p w14:paraId="46B6E5FC" w14:textId="77777777" w:rsidR="00C80F08" w:rsidRPr="007A4E12" w:rsidRDefault="00C80F08" w:rsidP="00C80F08">
      <w:pPr>
        <w:pStyle w:val="AppxMinutesBullet"/>
        <w:spacing w:after="120"/>
        <w:rPr>
          <w:szCs w:val="22"/>
        </w:rPr>
      </w:pPr>
      <w:r w:rsidRPr="007A4E12">
        <w:rPr>
          <w:szCs w:val="22"/>
        </w:rPr>
        <w:t>Witness B.</w:t>
      </w:r>
    </w:p>
    <w:p w14:paraId="71A1D67A" w14:textId="77777777" w:rsidR="00C80F08" w:rsidRPr="007A4E12" w:rsidRDefault="00C80F08" w:rsidP="00C80F08">
      <w:pPr>
        <w:pStyle w:val="AppxMinutesBody"/>
        <w:rPr>
          <w:szCs w:val="22"/>
        </w:rPr>
      </w:pPr>
      <w:r w:rsidRPr="007A4E12">
        <w:rPr>
          <w:szCs w:val="22"/>
        </w:rPr>
        <w:t>The evidence concluded and the witnesses withdrew.</w:t>
      </w:r>
    </w:p>
    <w:p w14:paraId="68ADEFAB" w14:textId="77777777" w:rsidR="00C80F08" w:rsidRPr="007A4E12" w:rsidRDefault="00C80F08" w:rsidP="00C80F08">
      <w:pPr>
        <w:pStyle w:val="AppxMinutesHeadingTwo"/>
        <w:rPr>
          <w:szCs w:val="22"/>
        </w:rPr>
      </w:pPr>
      <w:r w:rsidRPr="007A4E12">
        <w:rPr>
          <w:szCs w:val="22"/>
        </w:rPr>
        <w:t xml:space="preserve">Public hearing </w:t>
      </w:r>
    </w:p>
    <w:p w14:paraId="73D05BF1" w14:textId="77777777" w:rsidR="00C80F08" w:rsidRPr="007A4E12" w:rsidRDefault="00C80F08" w:rsidP="00C80F08">
      <w:pPr>
        <w:pStyle w:val="AppxMinutesBody"/>
        <w:rPr>
          <w:szCs w:val="22"/>
        </w:rPr>
      </w:pPr>
      <w:r w:rsidRPr="007A4E12">
        <w:rPr>
          <w:szCs w:val="22"/>
        </w:rPr>
        <w:t>Resolved, on the motion of Mrs Maclaren-Jones: That the hearing resume in public.</w:t>
      </w:r>
    </w:p>
    <w:p w14:paraId="1B64312D" w14:textId="77777777" w:rsidR="00C80F08" w:rsidRPr="007A4E12" w:rsidRDefault="00C80F08" w:rsidP="00C80F08">
      <w:pPr>
        <w:pStyle w:val="AppxMinutesBody"/>
        <w:rPr>
          <w:szCs w:val="22"/>
        </w:rPr>
      </w:pPr>
      <w:r w:rsidRPr="007A4E12">
        <w:rPr>
          <w:szCs w:val="22"/>
        </w:rPr>
        <w:t>Witnesses, the public and the media were admitted at 9.47 am.</w:t>
      </w:r>
    </w:p>
    <w:p w14:paraId="6DBF524D" w14:textId="77777777" w:rsidR="00C80F08" w:rsidRPr="007A4E12" w:rsidRDefault="00C80F08" w:rsidP="00C80F08">
      <w:pPr>
        <w:pStyle w:val="AppxMinutesBody"/>
        <w:rPr>
          <w:szCs w:val="22"/>
        </w:rPr>
      </w:pPr>
      <w:r w:rsidRPr="007A4E12">
        <w:rPr>
          <w:szCs w:val="22"/>
        </w:rPr>
        <w:t>The Chair made an opening statement regarding parliamentary privilege and other matters.</w:t>
      </w:r>
    </w:p>
    <w:p w14:paraId="5FC554B3" w14:textId="77777777" w:rsidR="00C80F08" w:rsidRPr="007A4E12" w:rsidRDefault="00C80F08" w:rsidP="00C80F08">
      <w:pPr>
        <w:pStyle w:val="AppxMinutesBody"/>
        <w:rPr>
          <w:szCs w:val="22"/>
        </w:rPr>
      </w:pPr>
      <w:r w:rsidRPr="007A4E12">
        <w:rPr>
          <w:szCs w:val="22"/>
        </w:rPr>
        <w:t>The following witnesses were sworn and examined:</w:t>
      </w:r>
    </w:p>
    <w:p w14:paraId="304F3344" w14:textId="77777777" w:rsidR="00C80F08" w:rsidRPr="007A4E12" w:rsidRDefault="00C80F08" w:rsidP="00C80F08">
      <w:pPr>
        <w:pStyle w:val="AppxMinutesBullet"/>
        <w:rPr>
          <w:szCs w:val="22"/>
        </w:rPr>
      </w:pPr>
      <w:r w:rsidRPr="007A4E12">
        <w:rPr>
          <w:szCs w:val="22"/>
        </w:rPr>
        <w:t>Professor Sharon Lawn, Executive Director, Lived Experience Australia</w:t>
      </w:r>
    </w:p>
    <w:p w14:paraId="696E822E" w14:textId="77777777" w:rsidR="00C80F08" w:rsidRPr="007A4E12" w:rsidRDefault="00C80F08" w:rsidP="00C80F08">
      <w:pPr>
        <w:pStyle w:val="AppxMinutesBullet"/>
        <w:spacing w:after="240"/>
        <w:rPr>
          <w:szCs w:val="22"/>
        </w:rPr>
      </w:pPr>
      <w:r w:rsidRPr="007A4E12">
        <w:rPr>
          <w:szCs w:val="22"/>
        </w:rPr>
        <w:t xml:space="preserve">Mr John Milham, NSW State Advisory Coordinator, Lived Experience Australia. </w:t>
      </w:r>
    </w:p>
    <w:p w14:paraId="4F850DAE" w14:textId="77777777" w:rsidR="00C80F08" w:rsidRPr="007A4E12" w:rsidRDefault="00C80F08" w:rsidP="00C80F08">
      <w:pPr>
        <w:pStyle w:val="AppxMinutesBodySingle"/>
        <w:rPr>
          <w:szCs w:val="22"/>
        </w:rPr>
      </w:pPr>
      <w:r w:rsidRPr="007A4E12">
        <w:rPr>
          <w:szCs w:val="22"/>
        </w:rPr>
        <w:lastRenderedPageBreak/>
        <w:t xml:space="preserve">Professor Lawn tendered the following documents: </w:t>
      </w:r>
    </w:p>
    <w:p w14:paraId="3E6AA66D" w14:textId="77777777" w:rsidR="00C80F08" w:rsidRPr="007A4E12" w:rsidRDefault="00C80F08" w:rsidP="00C80F08">
      <w:pPr>
        <w:pStyle w:val="AppxMinutesBullet"/>
        <w:rPr>
          <w:szCs w:val="22"/>
        </w:rPr>
      </w:pPr>
      <w:r w:rsidRPr="007A4E12">
        <w:rPr>
          <w:szCs w:val="22"/>
        </w:rPr>
        <w:t>Lived Experience Australia, 'Understanding loneliness and mental health'</w:t>
      </w:r>
    </w:p>
    <w:p w14:paraId="1C7F71C0" w14:textId="77777777" w:rsidR="00C80F08" w:rsidRPr="007A4E12" w:rsidRDefault="00C80F08" w:rsidP="00C80F08">
      <w:pPr>
        <w:pStyle w:val="AppxMinutesBullet"/>
        <w:rPr>
          <w:szCs w:val="22"/>
        </w:rPr>
      </w:pPr>
      <w:r w:rsidRPr="007A4E12">
        <w:rPr>
          <w:szCs w:val="22"/>
        </w:rPr>
        <w:t xml:space="preserve">Sharon Lawn, 'First Person Account on Loneliness' (2019) </w:t>
      </w:r>
      <w:r w:rsidRPr="007A4E12">
        <w:rPr>
          <w:i/>
          <w:iCs/>
          <w:szCs w:val="22"/>
        </w:rPr>
        <w:t>Schizophrenia Bulletin</w:t>
      </w:r>
      <w:r w:rsidRPr="007A4E12">
        <w:rPr>
          <w:szCs w:val="22"/>
        </w:rPr>
        <w:t xml:space="preserve"> 46(5), p 1036.</w:t>
      </w:r>
    </w:p>
    <w:p w14:paraId="603B9788" w14:textId="77777777" w:rsidR="00C80F08" w:rsidRPr="007A4E12" w:rsidRDefault="00C80F08" w:rsidP="00C80F08">
      <w:pPr>
        <w:pStyle w:val="AppxMinutesBody"/>
        <w:spacing w:before="120"/>
        <w:rPr>
          <w:szCs w:val="22"/>
        </w:rPr>
      </w:pPr>
      <w:r w:rsidRPr="007A4E12">
        <w:rPr>
          <w:szCs w:val="22"/>
        </w:rPr>
        <w:t xml:space="preserve">Mrs Maclaren-Jones left the meeting. </w:t>
      </w:r>
    </w:p>
    <w:p w14:paraId="693132DE" w14:textId="77777777" w:rsidR="00C80F08" w:rsidRPr="007A4E12" w:rsidRDefault="00C80F08" w:rsidP="00C80F08">
      <w:pPr>
        <w:pStyle w:val="AppxMinutesBody"/>
        <w:rPr>
          <w:szCs w:val="22"/>
        </w:rPr>
      </w:pPr>
      <w:r w:rsidRPr="007A4E12">
        <w:rPr>
          <w:szCs w:val="22"/>
        </w:rPr>
        <w:t>The evidence concluded and the witnesses withdrew.</w:t>
      </w:r>
    </w:p>
    <w:p w14:paraId="1F794F29" w14:textId="77777777" w:rsidR="00C80F08" w:rsidRPr="007A4E12" w:rsidRDefault="00C80F08" w:rsidP="00C80F08">
      <w:pPr>
        <w:pStyle w:val="AppxMinutesBody"/>
        <w:rPr>
          <w:szCs w:val="22"/>
        </w:rPr>
      </w:pPr>
      <w:r w:rsidRPr="007A4E12">
        <w:rPr>
          <w:szCs w:val="22"/>
        </w:rPr>
        <w:t xml:space="preserve">Declaration of interest: Mr D'Adam advised that he knows the witness, Mr Chris </w:t>
      </w:r>
      <w:proofErr w:type="spellStart"/>
      <w:r w:rsidRPr="007A4E12">
        <w:rPr>
          <w:szCs w:val="22"/>
        </w:rPr>
        <w:t>Siorokos</w:t>
      </w:r>
      <w:proofErr w:type="spellEnd"/>
      <w:r w:rsidRPr="007A4E12">
        <w:rPr>
          <w:szCs w:val="22"/>
        </w:rPr>
        <w:t>, in a personal capacity.</w:t>
      </w:r>
    </w:p>
    <w:p w14:paraId="0BDE8993" w14:textId="77777777" w:rsidR="00C80F08" w:rsidRPr="007A4E12" w:rsidRDefault="00C80F08" w:rsidP="00C80F08">
      <w:pPr>
        <w:pStyle w:val="AppxMinutesBody"/>
        <w:rPr>
          <w:szCs w:val="22"/>
        </w:rPr>
      </w:pPr>
      <w:r w:rsidRPr="007A4E12">
        <w:rPr>
          <w:szCs w:val="22"/>
        </w:rPr>
        <w:t>The following witnesses were sworn and examined:</w:t>
      </w:r>
    </w:p>
    <w:p w14:paraId="73509049" w14:textId="77777777" w:rsidR="00C80F08" w:rsidRPr="007A4E12" w:rsidRDefault="00C80F08" w:rsidP="00C80F08">
      <w:pPr>
        <w:pStyle w:val="AppxMinutesBullet"/>
        <w:rPr>
          <w:szCs w:val="22"/>
        </w:rPr>
      </w:pPr>
      <w:r w:rsidRPr="007A4E12">
        <w:rPr>
          <w:szCs w:val="22"/>
        </w:rPr>
        <w:t>Dr Anna Brooks, Chief Research Officer, Lifeline Australia</w:t>
      </w:r>
    </w:p>
    <w:p w14:paraId="74BC3016" w14:textId="77777777" w:rsidR="00C80F08" w:rsidRPr="007A4E12" w:rsidRDefault="00C80F08" w:rsidP="00C80F08">
      <w:pPr>
        <w:pStyle w:val="AppxMinutesBullet"/>
        <w:spacing w:after="120"/>
        <w:rPr>
          <w:szCs w:val="22"/>
        </w:rPr>
      </w:pPr>
      <w:r w:rsidRPr="007A4E12">
        <w:rPr>
          <w:szCs w:val="22"/>
        </w:rPr>
        <w:t xml:space="preserve">Mr Chris </w:t>
      </w:r>
      <w:proofErr w:type="spellStart"/>
      <w:r w:rsidRPr="007A4E12">
        <w:rPr>
          <w:szCs w:val="22"/>
        </w:rPr>
        <w:t>Siorokos</w:t>
      </w:r>
      <w:proofErr w:type="spellEnd"/>
      <w:r w:rsidRPr="007A4E12">
        <w:rPr>
          <w:szCs w:val="22"/>
        </w:rPr>
        <w:t>, Executive Director, Government and Stakeholder Relations, Lifeline Australia.</w:t>
      </w:r>
    </w:p>
    <w:p w14:paraId="728DA7A9" w14:textId="77777777" w:rsidR="00C80F08" w:rsidRPr="007A4E12" w:rsidRDefault="00C80F08" w:rsidP="00C80F08">
      <w:pPr>
        <w:pStyle w:val="AppxMinutesBody"/>
        <w:rPr>
          <w:szCs w:val="22"/>
        </w:rPr>
      </w:pPr>
      <w:r w:rsidRPr="007A4E12">
        <w:rPr>
          <w:szCs w:val="22"/>
        </w:rPr>
        <w:t>The evidence concluded and the witnesses withdrew.</w:t>
      </w:r>
    </w:p>
    <w:p w14:paraId="3F65FF59" w14:textId="77777777" w:rsidR="00C80F08" w:rsidRPr="007A4E12" w:rsidRDefault="00C80F08" w:rsidP="00C80F08">
      <w:pPr>
        <w:pStyle w:val="AppxMinutesBody"/>
        <w:rPr>
          <w:szCs w:val="22"/>
        </w:rPr>
      </w:pPr>
      <w:r w:rsidRPr="007A4E12">
        <w:rPr>
          <w:szCs w:val="22"/>
        </w:rPr>
        <w:t>Mr D'Adam left the meeting.</w:t>
      </w:r>
    </w:p>
    <w:p w14:paraId="4701C409" w14:textId="77777777" w:rsidR="00C80F08" w:rsidRPr="007A4E12" w:rsidRDefault="00C80F08" w:rsidP="00C80F08">
      <w:pPr>
        <w:pStyle w:val="AppxMinutesBody"/>
        <w:rPr>
          <w:szCs w:val="22"/>
        </w:rPr>
      </w:pPr>
      <w:r w:rsidRPr="007A4E12">
        <w:rPr>
          <w:szCs w:val="22"/>
        </w:rPr>
        <w:t>Ms Suvaal rejoined the meeting.</w:t>
      </w:r>
    </w:p>
    <w:p w14:paraId="29CA6AC8" w14:textId="77777777" w:rsidR="00C80F08" w:rsidRPr="007A4E12" w:rsidRDefault="00C80F08" w:rsidP="00C80F08">
      <w:pPr>
        <w:pStyle w:val="AppxMinutesBody"/>
        <w:rPr>
          <w:szCs w:val="22"/>
        </w:rPr>
      </w:pPr>
      <w:r w:rsidRPr="007A4E12">
        <w:rPr>
          <w:szCs w:val="22"/>
        </w:rPr>
        <w:t>Mrs Maclaren-Jones rejoined the meeting.</w:t>
      </w:r>
    </w:p>
    <w:p w14:paraId="556F4881" w14:textId="77777777" w:rsidR="00C80F08" w:rsidRPr="007A4E12" w:rsidRDefault="00C80F08" w:rsidP="00C80F08">
      <w:pPr>
        <w:pStyle w:val="AppxMinutesBody"/>
        <w:rPr>
          <w:szCs w:val="22"/>
        </w:rPr>
      </w:pPr>
      <w:r w:rsidRPr="007A4E12">
        <w:rPr>
          <w:szCs w:val="22"/>
        </w:rPr>
        <w:t>The following witnesses were sworn and examined:</w:t>
      </w:r>
    </w:p>
    <w:p w14:paraId="293D7281" w14:textId="77777777" w:rsidR="00C80F08" w:rsidRPr="007A4E12" w:rsidRDefault="00C80F08" w:rsidP="00C80F08">
      <w:pPr>
        <w:pStyle w:val="AppxMinutesBullet"/>
        <w:rPr>
          <w:szCs w:val="22"/>
        </w:rPr>
      </w:pPr>
      <w:r w:rsidRPr="007A4E12">
        <w:rPr>
          <w:szCs w:val="22"/>
        </w:rPr>
        <w:t>Mr Paul Dolby, Founder, SPOKE International</w:t>
      </w:r>
    </w:p>
    <w:p w14:paraId="355E7915" w14:textId="77777777" w:rsidR="00C80F08" w:rsidRPr="007A4E12" w:rsidRDefault="00C80F08" w:rsidP="00C80F08">
      <w:pPr>
        <w:pStyle w:val="AppxMinutesBullet"/>
        <w:rPr>
          <w:szCs w:val="22"/>
        </w:rPr>
      </w:pPr>
      <w:r w:rsidRPr="007A4E12">
        <w:rPr>
          <w:szCs w:val="22"/>
        </w:rPr>
        <w:t xml:space="preserve">Mr Phil McAuliffe, Founder, </w:t>
      </w:r>
      <w:proofErr w:type="spellStart"/>
      <w:r w:rsidRPr="007A4E12">
        <w:rPr>
          <w:szCs w:val="22"/>
        </w:rPr>
        <w:t>Humans:Connecting</w:t>
      </w:r>
      <w:proofErr w:type="spellEnd"/>
    </w:p>
    <w:p w14:paraId="0457F9A4" w14:textId="77777777" w:rsidR="00C80F08" w:rsidRPr="007A4E12" w:rsidRDefault="00C80F08" w:rsidP="00C80F08">
      <w:pPr>
        <w:pStyle w:val="AppxMinutesBullet"/>
        <w:rPr>
          <w:szCs w:val="22"/>
        </w:rPr>
      </w:pPr>
      <w:r w:rsidRPr="007A4E12">
        <w:rPr>
          <w:szCs w:val="22"/>
        </w:rPr>
        <w:t xml:space="preserve">Mr Johnathon Lawless, Investment Manager, </w:t>
      </w:r>
      <w:proofErr w:type="spellStart"/>
      <w:r w:rsidRPr="007A4E12">
        <w:rPr>
          <w:szCs w:val="22"/>
        </w:rPr>
        <w:t>Humans:Connecting</w:t>
      </w:r>
      <w:proofErr w:type="spellEnd"/>
      <w:r w:rsidRPr="007A4E12">
        <w:rPr>
          <w:szCs w:val="22"/>
        </w:rPr>
        <w:t>.</w:t>
      </w:r>
    </w:p>
    <w:p w14:paraId="3E10C858" w14:textId="77777777" w:rsidR="00C80F08" w:rsidRPr="007A4E12" w:rsidRDefault="00C80F08" w:rsidP="00C80F08">
      <w:pPr>
        <w:pStyle w:val="AppxMinutesBody"/>
        <w:spacing w:before="120"/>
        <w:rPr>
          <w:szCs w:val="22"/>
        </w:rPr>
      </w:pPr>
      <w:r w:rsidRPr="007A4E12">
        <w:rPr>
          <w:szCs w:val="22"/>
        </w:rPr>
        <w:t>The evidence concluded and witnesses withdrew.</w:t>
      </w:r>
    </w:p>
    <w:p w14:paraId="24E2A18D" w14:textId="77777777" w:rsidR="00C80F08" w:rsidRPr="007A4E12" w:rsidRDefault="00C80F08" w:rsidP="00C80F08">
      <w:pPr>
        <w:pStyle w:val="AppxMinutesBody"/>
        <w:rPr>
          <w:szCs w:val="22"/>
        </w:rPr>
      </w:pPr>
      <w:r w:rsidRPr="007A4E12">
        <w:rPr>
          <w:szCs w:val="22"/>
        </w:rPr>
        <w:t>The following witness was sworn and examined:</w:t>
      </w:r>
    </w:p>
    <w:p w14:paraId="255C5FF0" w14:textId="77777777" w:rsidR="00C80F08" w:rsidRPr="007A4E12" w:rsidRDefault="00C80F08" w:rsidP="00C80F08">
      <w:pPr>
        <w:pStyle w:val="AppxMinutesBullet"/>
        <w:spacing w:after="120"/>
        <w:rPr>
          <w:szCs w:val="22"/>
        </w:rPr>
      </w:pPr>
      <w:r w:rsidRPr="007A4E12">
        <w:rPr>
          <w:szCs w:val="22"/>
        </w:rPr>
        <w:t xml:space="preserve">Associate Professor JR Baker, Chair, Australian Social Prescribing Institute of Research and Education. </w:t>
      </w:r>
    </w:p>
    <w:p w14:paraId="63D93920" w14:textId="77777777" w:rsidR="00C80F08" w:rsidRPr="007A4E12" w:rsidRDefault="00C80F08" w:rsidP="00C80F08">
      <w:pPr>
        <w:pStyle w:val="AppxMinutesBodySingle"/>
        <w:rPr>
          <w:szCs w:val="22"/>
        </w:rPr>
      </w:pPr>
      <w:r w:rsidRPr="007A4E12">
        <w:rPr>
          <w:szCs w:val="22"/>
        </w:rPr>
        <w:t xml:space="preserve">Professor Baker tendered the following document: </w:t>
      </w:r>
    </w:p>
    <w:p w14:paraId="1F7170A5" w14:textId="77777777" w:rsidR="00C80F08" w:rsidRPr="007A4E12" w:rsidRDefault="00C80F08" w:rsidP="00C80F08">
      <w:pPr>
        <w:pStyle w:val="AppxMinutesBullet"/>
        <w:rPr>
          <w:szCs w:val="22"/>
        </w:rPr>
      </w:pPr>
      <w:r w:rsidRPr="007A4E12">
        <w:rPr>
          <w:szCs w:val="22"/>
        </w:rPr>
        <w:t>ASPIRE, 'Strengthening Civic Health &amp; Social Connection: Immediate Actions for NSW'</w:t>
      </w:r>
    </w:p>
    <w:p w14:paraId="5DFB329F" w14:textId="77777777" w:rsidR="00C80F08" w:rsidRPr="007A4E12" w:rsidRDefault="00C80F08" w:rsidP="00C80F08">
      <w:pPr>
        <w:pStyle w:val="AppxMinutesBody"/>
        <w:spacing w:before="120"/>
        <w:rPr>
          <w:szCs w:val="22"/>
        </w:rPr>
      </w:pPr>
      <w:r w:rsidRPr="007A4E12">
        <w:rPr>
          <w:szCs w:val="22"/>
        </w:rPr>
        <w:t>The evidence concluded and the witness withdrew.</w:t>
      </w:r>
    </w:p>
    <w:p w14:paraId="08D1DEF3" w14:textId="77777777" w:rsidR="00C80F08" w:rsidRPr="007A4E12" w:rsidRDefault="00C80F08" w:rsidP="00C80F08">
      <w:pPr>
        <w:pStyle w:val="AppxMinutesBody"/>
        <w:rPr>
          <w:szCs w:val="22"/>
        </w:rPr>
      </w:pPr>
      <w:r w:rsidRPr="007A4E12">
        <w:rPr>
          <w:szCs w:val="22"/>
        </w:rPr>
        <w:t>The following witnesses were sworn and examined.</w:t>
      </w:r>
    </w:p>
    <w:p w14:paraId="7662B3F1" w14:textId="77777777" w:rsidR="00C80F08" w:rsidRPr="007A4E12" w:rsidRDefault="00C80F08" w:rsidP="00C80F08">
      <w:pPr>
        <w:pStyle w:val="AppxMinutesBody"/>
        <w:rPr>
          <w:szCs w:val="22"/>
        </w:rPr>
      </w:pPr>
      <w:r w:rsidRPr="007A4E12">
        <w:rPr>
          <w:szCs w:val="22"/>
        </w:rPr>
        <w:t xml:space="preserve">Mr Nanva rejoined the meeting. </w:t>
      </w:r>
    </w:p>
    <w:p w14:paraId="439E1013" w14:textId="77777777" w:rsidR="00C80F08" w:rsidRPr="007A4E12" w:rsidRDefault="00C80F08" w:rsidP="00C80F08">
      <w:pPr>
        <w:pStyle w:val="AppxMinutesBullet"/>
        <w:rPr>
          <w:szCs w:val="22"/>
        </w:rPr>
      </w:pPr>
      <w:r w:rsidRPr="007A4E12">
        <w:rPr>
          <w:szCs w:val="22"/>
        </w:rPr>
        <w:t>Ms Jenny Kirschner, Pharmacist and Founder, Pharmacy Addressing Loneliness and Social-isolation</w:t>
      </w:r>
    </w:p>
    <w:p w14:paraId="21DB758E" w14:textId="77777777" w:rsidR="00C80F08" w:rsidRPr="007A4E12" w:rsidRDefault="00C80F08" w:rsidP="00C80F08">
      <w:pPr>
        <w:pStyle w:val="AppxMinutesBullet"/>
        <w:rPr>
          <w:szCs w:val="22"/>
        </w:rPr>
      </w:pPr>
      <w:r w:rsidRPr="007A4E12">
        <w:rPr>
          <w:szCs w:val="22"/>
        </w:rPr>
        <w:t>Ms Lily Pham, NSW Vice President, Pharmaceutical Society of Australia</w:t>
      </w:r>
    </w:p>
    <w:p w14:paraId="7B399B74" w14:textId="77777777" w:rsidR="00C80F08" w:rsidRPr="007A4E12" w:rsidRDefault="00C80F08" w:rsidP="00C80F08">
      <w:pPr>
        <w:pStyle w:val="AppxMinutesBullet"/>
        <w:rPr>
          <w:szCs w:val="22"/>
        </w:rPr>
      </w:pPr>
      <w:r w:rsidRPr="007A4E12">
        <w:rPr>
          <w:szCs w:val="22"/>
        </w:rPr>
        <w:t xml:space="preserve">Ms Amanda </w:t>
      </w:r>
      <w:proofErr w:type="spellStart"/>
      <w:r w:rsidRPr="007A4E12">
        <w:rPr>
          <w:szCs w:val="22"/>
        </w:rPr>
        <w:t>Fairjones</w:t>
      </w:r>
      <w:proofErr w:type="spellEnd"/>
      <w:r w:rsidRPr="007A4E12">
        <w:rPr>
          <w:szCs w:val="22"/>
        </w:rPr>
        <w:t>, NSW State Manager, Pharmaceutical Society of Australia</w:t>
      </w:r>
    </w:p>
    <w:p w14:paraId="6C0DAD4B" w14:textId="77777777" w:rsidR="00C80F08" w:rsidRPr="007A4E12" w:rsidRDefault="00C80F08" w:rsidP="00C80F08">
      <w:pPr>
        <w:pStyle w:val="AppxMinutesBullet"/>
        <w:rPr>
          <w:szCs w:val="22"/>
        </w:rPr>
      </w:pPr>
      <w:r w:rsidRPr="007A4E12">
        <w:rPr>
          <w:szCs w:val="22"/>
        </w:rPr>
        <w:t>Adjunct Associate Professor Leanne Boase, CEO, Australian College of Nurse Practitioners (via videoconference)</w:t>
      </w:r>
    </w:p>
    <w:p w14:paraId="63BE15B3" w14:textId="77777777" w:rsidR="00C80F08" w:rsidRPr="007A4E12" w:rsidRDefault="00C80F08" w:rsidP="00C80F08">
      <w:pPr>
        <w:pStyle w:val="AppxMinutesBullet"/>
        <w:spacing w:after="120"/>
        <w:rPr>
          <w:szCs w:val="22"/>
        </w:rPr>
      </w:pPr>
      <w:r w:rsidRPr="007A4E12">
        <w:rPr>
          <w:szCs w:val="22"/>
        </w:rPr>
        <w:t>Mrs Rebecca Sedgman, Policy Advisor, Australian College of Nurse Practitioners (via videoconference).</w:t>
      </w:r>
    </w:p>
    <w:p w14:paraId="0E534CD2" w14:textId="77777777" w:rsidR="00C80F08" w:rsidRPr="007A4E12" w:rsidRDefault="00C80F08" w:rsidP="00C80F08">
      <w:pPr>
        <w:pStyle w:val="AppxMinutesBodySingle"/>
        <w:rPr>
          <w:szCs w:val="22"/>
        </w:rPr>
      </w:pPr>
      <w:r w:rsidRPr="007A4E12">
        <w:rPr>
          <w:szCs w:val="22"/>
        </w:rPr>
        <w:t xml:space="preserve">Ms Kirschner tendered the following documents: </w:t>
      </w:r>
    </w:p>
    <w:p w14:paraId="2CB6D122" w14:textId="77777777" w:rsidR="00C80F08" w:rsidRPr="007A4E12" w:rsidRDefault="00C80F08" w:rsidP="00C80F08">
      <w:pPr>
        <w:pStyle w:val="AppxMinutesBullet"/>
        <w:rPr>
          <w:szCs w:val="22"/>
        </w:rPr>
      </w:pPr>
      <w:r w:rsidRPr="007A4E12">
        <w:rPr>
          <w:szCs w:val="22"/>
        </w:rPr>
        <w:t>Pharmaceutical Society of Australia and Pharmacy Addressing Loneliness and Social-isolation 'Pharmacist training on loneliness'</w:t>
      </w:r>
    </w:p>
    <w:p w14:paraId="7C81CBB5" w14:textId="77777777" w:rsidR="00C80F08" w:rsidRPr="007A4E12" w:rsidRDefault="00C80F08" w:rsidP="00C80F08">
      <w:pPr>
        <w:pStyle w:val="AppxMinutesBody"/>
        <w:spacing w:before="120"/>
        <w:rPr>
          <w:szCs w:val="22"/>
        </w:rPr>
      </w:pPr>
      <w:r w:rsidRPr="007A4E12">
        <w:rPr>
          <w:szCs w:val="22"/>
        </w:rPr>
        <w:t>Mr Nanva left the meeting.</w:t>
      </w:r>
    </w:p>
    <w:p w14:paraId="1A70CE1A" w14:textId="77777777" w:rsidR="00C80F08" w:rsidRPr="007A4E12" w:rsidRDefault="00C80F08" w:rsidP="00C80F08">
      <w:pPr>
        <w:pStyle w:val="AppxMinutesBody"/>
        <w:spacing w:before="120"/>
        <w:rPr>
          <w:szCs w:val="22"/>
        </w:rPr>
      </w:pPr>
      <w:r w:rsidRPr="007A4E12">
        <w:rPr>
          <w:szCs w:val="22"/>
        </w:rPr>
        <w:t>Dr Cohn tabled the following document:</w:t>
      </w:r>
    </w:p>
    <w:p w14:paraId="749F6BEC" w14:textId="77777777" w:rsidR="00C80F08" w:rsidRPr="007A4E12" w:rsidRDefault="00C80F08" w:rsidP="00C80F08">
      <w:pPr>
        <w:pStyle w:val="AppxMinutesBody"/>
        <w:numPr>
          <w:ilvl w:val="0"/>
          <w:numId w:val="18"/>
        </w:numPr>
        <w:spacing w:before="120"/>
        <w:rPr>
          <w:szCs w:val="22"/>
        </w:rPr>
      </w:pPr>
      <w:r w:rsidRPr="007A4E12">
        <w:rPr>
          <w:szCs w:val="22"/>
        </w:rPr>
        <w:t xml:space="preserve">Thomas Astell-Burt, Terry Hartig, Simon </w:t>
      </w:r>
      <w:proofErr w:type="spellStart"/>
      <w:r w:rsidRPr="007A4E12">
        <w:rPr>
          <w:szCs w:val="22"/>
        </w:rPr>
        <w:t>Ecerkermann</w:t>
      </w:r>
      <w:proofErr w:type="spellEnd"/>
      <w:r w:rsidRPr="007A4E12">
        <w:rPr>
          <w:szCs w:val="22"/>
        </w:rPr>
        <w:t xml:space="preserve">, Mark </w:t>
      </w:r>
      <w:proofErr w:type="spellStart"/>
      <w:r w:rsidRPr="007A4E12">
        <w:rPr>
          <w:szCs w:val="22"/>
        </w:rPr>
        <w:t>Nieuwenhuijsen</w:t>
      </w:r>
      <w:proofErr w:type="spellEnd"/>
      <w:r w:rsidRPr="007A4E12">
        <w:rPr>
          <w:szCs w:val="22"/>
        </w:rPr>
        <w:t xml:space="preserve">, Anne McMunn, Howard Frumkin and Xiaoqi Feng, 'More green, less lonely? A longitudinal cohort study' (2022) </w:t>
      </w:r>
      <w:r w:rsidRPr="007A4E12">
        <w:rPr>
          <w:i/>
          <w:iCs/>
          <w:szCs w:val="22"/>
        </w:rPr>
        <w:t xml:space="preserve">International Journal of Epidemiology, </w:t>
      </w:r>
      <w:r w:rsidRPr="007A4E12">
        <w:rPr>
          <w:szCs w:val="22"/>
        </w:rPr>
        <w:t>p 99-110.</w:t>
      </w:r>
    </w:p>
    <w:p w14:paraId="22FC2A95" w14:textId="77777777" w:rsidR="00C80F08" w:rsidRPr="007A4E12" w:rsidRDefault="00C80F08" w:rsidP="00C80F08">
      <w:pPr>
        <w:pStyle w:val="AppxMinutesBody"/>
        <w:rPr>
          <w:szCs w:val="22"/>
        </w:rPr>
      </w:pPr>
      <w:r w:rsidRPr="007A4E12">
        <w:rPr>
          <w:szCs w:val="22"/>
        </w:rPr>
        <w:lastRenderedPageBreak/>
        <w:t>The evidence concluded and the witnesses withdrew.</w:t>
      </w:r>
    </w:p>
    <w:p w14:paraId="3EFA54B2" w14:textId="77777777" w:rsidR="00C80F08" w:rsidRPr="007A4E12" w:rsidRDefault="00C80F08" w:rsidP="00C80F08">
      <w:pPr>
        <w:pStyle w:val="AppxMinutesHeadingTwo"/>
        <w:rPr>
          <w:szCs w:val="22"/>
        </w:rPr>
      </w:pPr>
      <w:r w:rsidRPr="007A4E12">
        <w:rPr>
          <w:szCs w:val="22"/>
        </w:rPr>
        <w:t>Tabled document</w:t>
      </w:r>
    </w:p>
    <w:p w14:paraId="248FFDD8" w14:textId="77777777" w:rsidR="00C80F08" w:rsidRPr="007A4E12" w:rsidRDefault="00C80F08" w:rsidP="00C80F08">
      <w:pPr>
        <w:pStyle w:val="AppxMinutesBody"/>
        <w:rPr>
          <w:color w:val="000000" w:themeColor="text1"/>
          <w:szCs w:val="22"/>
        </w:rPr>
      </w:pPr>
      <w:r w:rsidRPr="007A4E12">
        <w:rPr>
          <w:color w:val="000000" w:themeColor="text1"/>
          <w:szCs w:val="22"/>
        </w:rPr>
        <w:t>Resolved, on the motion of Mr Martin: That the committee accept and publish the following document tabled during the public hearing by Dr Cohn:</w:t>
      </w:r>
    </w:p>
    <w:p w14:paraId="4309FE64" w14:textId="77777777" w:rsidR="00C80F08" w:rsidRPr="007A4E12" w:rsidRDefault="00C80F08" w:rsidP="00C80F08">
      <w:pPr>
        <w:pStyle w:val="AppxMinutesBody"/>
        <w:numPr>
          <w:ilvl w:val="0"/>
          <w:numId w:val="18"/>
        </w:numPr>
        <w:spacing w:before="120"/>
        <w:rPr>
          <w:szCs w:val="22"/>
        </w:rPr>
      </w:pPr>
      <w:r w:rsidRPr="007A4E12">
        <w:rPr>
          <w:szCs w:val="22"/>
        </w:rPr>
        <w:t xml:space="preserve">Thomas Astell-Burt, Terry Hartig, Simon </w:t>
      </w:r>
      <w:proofErr w:type="spellStart"/>
      <w:r w:rsidRPr="007A4E12">
        <w:rPr>
          <w:szCs w:val="22"/>
        </w:rPr>
        <w:t>Ecerkermann</w:t>
      </w:r>
      <w:proofErr w:type="spellEnd"/>
      <w:r w:rsidRPr="007A4E12">
        <w:rPr>
          <w:szCs w:val="22"/>
        </w:rPr>
        <w:t xml:space="preserve">, Mark </w:t>
      </w:r>
      <w:proofErr w:type="spellStart"/>
      <w:r w:rsidRPr="007A4E12">
        <w:rPr>
          <w:szCs w:val="22"/>
        </w:rPr>
        <w:t>Nieuwenhuijsen</w:t>
      </w:r>
      <w:proofErr w:type="spellEnd"/>
      <w:r w:rsidRPr="007A4E12">
        <w:rPr>
          <w:szCs w:val="22"/>
        </w:rPr>
        <w:t xml:space="preserve">, Anne McMunn, Howard Frumkin and Xiaoqi Feng, 'More green, less lonely? A longitudinal cohort study' (2022) </w:t>
      </w:r>
      <w:r w:rsidRPr="007A4E12">
        <w:rPr>
          <w:i/>
          <w:iCs/>
          <w:szCs w:val="22"/>
        </w:rPr>
        <w:t>International Journal of Epidemiology</w:t>
      </w:r>
      <w:r w:rsidRPr="007A4E12">
        <w:rPr>
          <w:szCs w:val="22"/>
        </w:rPr>
        <w:t>, p 99-110.</w:t>
      </w:r>
    </w:p>
    <w:p w14:paraId="717121A2" w14:textId="77777777" w:rsidR="00C80F08" w:rsidRPr="007A4E12" w:rsidRDefault="00C80F08" w:rsidP="00C80F08">
      <w:pPr>
        <w:pStyle w:val="AppxMinutesBody"/>
        <w:rPr>
          <w:szCs w:val="22"/>
        </w:rPr>
      </w:pPr>
      <w:r w:rsidRPr="007A4E12">
        <w:rPr>
          <w:szCs w:val="22"/>
        </w:rPr>
        <w:t>Mr Nanva left the meeting.</w:t>
      </w:r>
    </w:p>
    <w:p w14:paraId="1C2445DB" w14:textId="77777777" w:rsidR="00C80F08" w:rsidRPr="007A4E12" w:rsidRDefault="00C80F08" w:rsidP="00C80F08">
      <w:pPr>
        <w:pStyle w:val="AppxMinutesBody"/>
        <w:rPr>
          <w:szCs w:val="22"/>
        </w:rPr>
      </w:pPr>
      <w:r w:rsidRPr="007A4E12">
        <w:rPr>
          <w:szCs w:val="22"/>
        </w:rPr>
        <w:t>Ms Suvaal left the meeting.</w:t>
      </w:r>
    </w:p>
    <w:p w14:paraId="36989BBB" w14:textId="77777777" w:rsidR="00C80F08" w:rsidRPr="007A4E12" w:rsidRDefault="00C80F08" w:rsidP="00C80F08">
      <w:pPr>
        <w:pStyle w:val="AppxMinutesBody"/>
        <w:rPr>
          <w:szCs w:val="22"/>
        </w:rPr>
      </w:pPr>
      <w:r w:rsidRPr="007A4E12">
        <w:rPr>
          <w:szCs w:val="22"/>
        </w:rPr>
        <w:t xml:space="preserve">Mr D'Adam rejoined the meeting. </w:t>
      </w:r>
    </w:p>
    <w:p w14:paraId="179B1F1E" w14:textId="77777777" w:rsidR="00C80F08" w:rsidRPr="007A4E12" w:rsidRDefault="00C80F08" w:rsidP="00C80F08">
      <w:pPr>
        <w:pStyle w:val="AppxMinutesHeadingTwo"/>
        <w:rPr>
          <w:szCs w:val="22"/>
        </w:rPr>
      </w:pPr>
      <w:r w:rsidRPr="007A4E12">
        <w:rPr>
          <w:szCs w:val="22"/>
        </w:rPr>
        <w:t>Public hearing (continued)</w:t>
      </w:r>
    </w:p>
    <w:p w14:paraId="35056EA2" w14:textId="77777777" w:rsidR="00C80F08" w:rsidRPr="007A4E12" w:rsidRDefault="00C80F08" w:rsidP="00C80F08">
      <w:pPr>
        <w:pStyle w:val="AppxMinutesBody"/>
        <w:rPr>
          <w:szCs w:val="22"/>
        </w:rPr>
      </w:pPr>
      <w:r w:rsidRPr="007A4E12">
        <w:rPr>
          <w:szCs w:val="22"/>
        </w:rPr>
        <w:t>The following witnesses were sworn and examined:</w:t>
      </w:r>
    </w:p>
    <w:p w14:paraId="2C720130" w14:textId="77777777" w:rsidR="00C80F08" w:rsidRPr="007A4E12" w:rsidRDefault="00C80F08" w:rsidP="00C80F08">
      <w:pPr>
        <w:pStyle w:val="AppxMinutesBullet"/>
        <w:rPr>
          <w:szCs w:val="22"/>
        </w:rPr>
      </w:pPr>
      <w:r w:rsidRPr="007A4E12">
        <w:rPr>
          <w:szCs w:val="22"/>
        </w:rPr>
        <w:t xml:space="preserve">Mr Can </w:t>
      </w:r>
      <w:proofErr w:type="spellStart"/>
      <w:r w:rsidRPr="007A4E12">
        <w:rPr>
          <w:szCs w:val="22"/>
        </w:rPr>
        <w:t>Yasmut</w:t>
      </w:r>
      <w:proofErr w:type="spellEnd"/>
      <w:r w:rsidRPr="007A4E12">
        <w:rPr>
          <w:szCs w:val="22"/>
        </w:rPr>
        <w:t>, Executive Officer, Local Community Services Association</w:t>
      </w:r>
    </w:p>
    <w:p w14:paraId="2CA45B17" w14:textId="77777777" w:rsidR="00C80F08" w:rsidRPr="007A4E12" w:rsidRDefault="00C80F08" w:rsidP="00C80F08">
      <w:pPr>
        <w:pStyle w:val="AppxMinutesBullet"/>
        <w:rPr>
          <w:szCs w:val="22"/>
        </w:rPr>
      </w:pPr>
      <w:r w:rsidRPr="007A4E12">
        <w:rPr>
          <w:szCs w:val="22"/>
        </w:rPr>
        <w:t>Ms Maddy Williams, Policy and Research Manager, Local Community Services Association</w:t>
      </w:r>
    </w:p>
    <w:p w14:paraId="3847543A" w14:textId="77777777" w:rsidR="00C80F08" w:rsidRPr="007A4E12" w:rsidRDefault="00C80F08" w:rsidP="00C80F08">
      <w:pPr>
        <w:pStyle w:val="AppxMinutesBullet"/>
        <w:rPr>
          <w:szCs w:val="22"/>
        </w:rPr>
      </w:pPr>
      <w:r w:rsidRPr="007A4E12">
        <w:rPr>
          <w:szCs w:val="22"/>
        </w:rPr>
        <w:t>Ms Natalie Meyer, Manager, Nimbin Neighbourhood and Information Centre</w:t>
      </w:r>
    </w:p>
    <w:p w14:paraId="23770ADE" w14:textId="77777777" w:rsidR="00C80F08" w:rsidRPr="007A4E12" w:rsidRDefault="00C80F08" w:rsidP="00C80F08">
      <w:pPr>
        <w:pStyle w:val="AppxMinutesBullet"/>
        <w:spacing w:after="120"/>
        <w:rPr>
          <w:szCs w:val="22"/>
        </w:rPr>
      </w:pPr>
      <w:r w:rsidRPr="007A4E12">
        <w:rPr>
          <w:szCs w:val="22"/>
        </w:rPr>
        <w:t>Mr Joel Orchard, Chief Research Officer, Wardell Core Inc.</w:t>
      </w:r>
    </w:p>
    <w:p w14:paraId="28E8994D" w14:textId="77777777" w:rsidR="00C80F08" w:rsidRPr="007A4E12" w:rsidRDefault="00C80F08" w:rsidP="00C80F08">
      <w:pPr>
        <w:pStyle w:val="AppxMinutesBodySingle"/>
        <w:rPr>
          <w:szCs w:val="22"/>
        </w:rPr>
      </w:pPr>
      <w:r w:rsidRPr="007A4E12">
        <w:rPr>
          <w:szCs w:val="22"/>
        </w:rPr>
        <w:t xml:space="preserve">Ms Williams tendered the following documents: </w:t>
      </w:r>
    </w:p>
    <w:p w14:paraId="7E4DF0B7" w14:textId="77777777" w:rsidR="00C80F08" w:rsidRPr="007A4E12" w:rsidRDefault="00C80F08" w:rsidP="00C80F08">
      <w:pPr>
        <w:pStyle w:val="AppxMinutesBullet"/>
        <w:rPr>
          <w:szCs w:val="22"/>
        </w:rPr>
      </w:pPr>
      <w:r w:rsidRPr="007A4E12">
        <w:rPr>
          <w:szCs w:val="22"/>
        </w:rPr>
        <w:t>Local Community Services Association, Supplementary information to the submission made by LCSA to the inquiry into the prevalence, causes and impacts of loneliness in New South Wales.</w:t>
      </w:r>
    </w:p>
    <w:p w14:paraId="0F18A334" w14:textId="77777777" w:rsidR="00C80F08" w:rsidRPr="007A4E12" w:rsidRDefault="00C80F08" w:rsidP="00C80F08">
      <w:pPr>
        <w:pStyle w:val="AppxMinutesBody"/>
        <w:spacing w:before="120"/>
        <w:rPr>
          <w:szCs w:val="22"/>
        </w:rPr>
      </w:pPr>
      <w:r w:rsidRPr="007A4E12">
        <w:rPr>
          <w:szCs w:val="22"/>
        </w:rPr>
        <w:t>The evidence concluded and the witnesses withdrew.</w:t>
      </w:r>
    </w:p>
    <w:p w14:paraId="3F39CC25" w14:textId="77777777" w:rsidR="00C80F08" w:rsidRPr="007A4E12" w:rsidRDefault="00C80F08" w:rsidP="00C80F08">
      <w:pPr>
        <w:pStyle w:val="AppxMinutesBody"/>
        <w:rPr>
          <w:szCs w:val="22"/>
        </w:rPr>
      </w:pPr>
      <w:r w:rsidRPr="007A4E12">
        <w:rPr>
          <w:szCs w:val="22"/>
        </w:rPr>
        <w:t>The following witnesses were sworn and examined:</w:t>
      </w:r>
    </w:p>
    <w:p w14:paraId="27598182" w14:textId="77777777" w:rsidR="00C80F08" w:rsidRPr="007A4E12" w:rsidRDefault="00C80F08" w:rsidP="00C80F08">
      <w:pPr>
        <w:pStyle w:val="AppxMinutesBullet"/>
        <w:rPr>
          <w:szCs w:val="22"/>
        </w:rPr>
      </w:pPr>
      <w:r w:rsidRPr="007A4E12">
        <w:rPr>
          <w:szCs w:val="22"/>
        </w:rPr>
        <w:t>Ms Sarah Mathews, CEO, Little Big Foundation</w:t>
      </w:r>
    </w:p>
    <w:p w14:paraId="2FCA1871" w14:textId="77777777" w:rsidR="00C80F08" w:rsidRPr="007A4E12" w:rsidRDefault="00C80F08" w:rsidP="00C80F08">
      <w:pPr>
        <w:pStyle w:val="AppxMinutesBullet"/>
        <w:rPr>
          <w:szCs w:val="22"/>
        </w:rPr>
      </w:pPr>
      <w:r w:rsidRPr="007A4E12">
        <w:rPr>
          <w:szCs w:val="22"/>
        </w:rPr>
        <w:t>Ms Holly Reynolds, Board Member, Little Big Foundation</w:t>
      </w:r>
    </w:p>
    <w:p w14:paraId="77187413" w14:textId="77777777" w:rsidR="00C80F08" w:rsidRPr="007A4E12" w:rsidRDefault="00C80F08" w:rsidP="00C80F08">
      <w:pPr>
        <w:pStyle w:val="AppxMinutesBullet"/>
        <w:rPr>
          <w:szCs w:val="22"/>
        </w:rPr>
      </w:pPr>
      <w:r w:rsidRPr="007A4E12">
        <w:rPr>
          <w:szCs w:val="22"/>
        </w:rPr>
        <w:t>Professor Xiaoqi Feng Professor of Urban Health and Environment in the UNSW School of Population Health, and Founding Co-Director of the Population Wellbeing and Environment Research Lab</w:t>
      </w:r>
    </w:p>
    <w:p w14:paraId="0029F29E" w14:textId="77777777" w:rsidR="00C80F08" w:rsidRPr="007A4E12" w:rsidRDefault="00C80F08" w:rsidP="00C80F08">
      <w:pPr>
        <w:pStyle w:val="AppxMinutesBullet"/>
        <w:spacing w:after="120"/>
        <w:rPr>
          <w:szCs w:val="22"/>
        </w:rPr>
      </w:pPr>
      <w:r w:rsidRPr="007A4E12">
        <w:rPr>
          <w:szCs w:val="22"/>
        </w:rPr>
        <w:t xml:space="preserve">Professor Thomas Astell-Burt, Professor of Cities and Planetary Health in the University of Sydney School of Architecture, Design and Planning, and Founding Co-Director of the Population Wellbeing and Environment Research Lab. </w:t>
      </w:r>
    </w:p>
    <w:p w14:paraId="644D58A9" w14:textId="77777777" w:rsidR="00C80F08" w:rsidRPr="007A4E12" w:rsidRDefault="00C80F08" w:rsidP="00C80F08">
      <w:pPr>
        <w:pStyle w:val="AppxMinutesBody"/>
        <w:rPr>
          <w:szCs w:val="22"/>
        </w:rPr>
      </w:pPr>
      <w:r w:rsidRPr="007A4E12">
        <w:rPr>
          <w:szCs w:val="22"/>
        </w:rPr>
        <w:t>Mr Martin left the meeting</w:t>
      </w:r>
    </w:p>
    <w:p w14:paraId="064F2D42" w14:textId="77777777" w:rsidR="00C80F08" w:rsidRPr="007A4E12" w:rsidRDefault="00C80F08" w:rsidP="00C80F08">
      <w:pPr>
        <w:pStyle w:val="AppxMinutesBody"/>
        <w:rPr>
          <w:szCs w:val="22"/>
        </w:rPr>
      </w:pPr>
      <w:r w:rsidRPr="007A4E12">
        <w:rPr>
          <w:szCs w:val="22"/>
        </w:rPr>
        <w:t>The evidence concluded and the witnesses withdrew.</w:t>
      </w:r>
    </w:p>
    <w:p w14:paraId="2687E105" w14:textId="77777777" w:rsidR="00C80F08" w:rsidRPr="007A4E12" w:rsidRDefault="00C80F08" w:rsidP="00C80F08">
      <w:pPr>
        <w:pStyle w:val="AppxMinutesBody"/>
        <w:rPr>
          <w:szCs w:val="22"/>
        </w:rPr>
      </w:pPr>
      <w:r w:rsidRPr="007A4E12">
        <w:rPr>
          <w:szCs w:val="22"/>
        </w:rPr>
        <w:t>The following witnesses were sworn and examined:</w:t>
      </w:r>
    </w:p>
    <w:p w14:paraId="45D03E74" w14:textId="77777777" w:rsidR="00C80F08" w:rsidRPr="007A4E12" w:rsidRDefault="00C80F08" w:rsidP="00C80F08">
      <w:pPr>
        <w:pStyle w:val="AppxMinutesBullet"/>
        <w:rPr>
          <w:szCs w:val="22"/>
        </w:rPr>
      </w:pPr>
      <w:r w:rsidRPr="007A4E12">
        <w:rPr>
          <w:szCs w:val="22"/>
        </w:rPr>
        <w:t xml:space="preserve">Ms Jessica Taylor, </w:t>
      </w:r>
      <w:proofErr w:type="spellStart"/>
      <w:r w:rsidRPr="007A4E12">
        <w:rPr>
          <w:szCs w:val="22"/>
        </w:rPr>
        <w:t>FoundoBlue</w:t>
      </w:r>
      <w:proofErr w:type="spellEnd"/>
      <w:r w:rsidRPr="007A4E12">
        <w:rPr>
          <w:szCs w:val="22"/>
        </w:rPr>
        <w:t xml:space="preserve"> Program Supervisor, The Construction Industry Drugs and Alcohol Foundation, </w:t>
      </w:r>
    </w:p>
    <w:p w14:paraId="60F8C679" w14:textId="77777777" w:rsidR="00C80F08" w:rsidRPr="007A4E12" w:rsidRDefault="00C80F08" w:rsidP="00C80F08">
      <w:pPr>
        <w:pStyle w:val="AppxMinutesBullet"/>
        <w:rPr>
          <w:szCs w:val="22"/>
        </w:rPr>
      </w:pPr>
      <w:r w:rsidRPr="007A4E12">
        <w:rPr>
          <w:szCs w:val="22"/>
        </w:rPr>
        <w:t xml:space="preserve">Mr Alex </w:t>
      </w:r>
      <w:proofErr w:type="spellStart"/>
      <w:r w:rsidRPr="007A4E12">
        <w:rPr>
          <w:szCs w:val="22"/>
        </w:rPr>
        <w:t>Kalliris</w:t>
      </w:r>
      <w:proofErr w:type="spellEnd"/>
      <w:r w:rsidRPr="007A4E12">
        <w:rPr>
          <w:szCs w:val="22"/>
        </w:rPr>
        <w:t>, Program and Clinical Manager, The Construction Industry Drugs and Alcohol Foundation</w:t>
      </w:r>
    </w:p>
    <w:p w14:paraId="42E30419" w14:textId="77777777" w:rsidR="00C80F08" w:rsidRPr="007A4E12" w:rsidRDefault="00C80F08" w:rsidP="00C80F08">
      <w:pPr>
        <w:pStyle w:val="AppxMinutesBullet"/>
        <w:rPr>
          <w:szCs w:val="22"/>
        </w:rPr>
      </w:pPr>
      <w:r w:rsidRPr="007A4E12">
        <w:rPr>
          <w:szCs w:val="22"/>
        </w:rPr>
        <w:t>Mr Robert Taylor, Manager, Alcohol and Drug Foundation (via videoconference)</w:t>
      </w:r>
    </w:p>
    <w:p w14:paraId="1A20FB64" w14:textId="77777777" w:rsidR="00C80F08" w:rsidRPr="007A4E12" w:rsidRDefault="00C80F08" w:rsidP="00C80F08">
      <w:pPr>
        <w:pStyle w:val="AppxMinutesBullet"/>
        <w:rPr>
          <w:szCs w:val="22"/>
        </w:rPr>
      </w:pPr>
      <w:r w:rsidRPr="007A4E12">
        <w:rPr>
          <w:szCs w:val="22"/>
        </w:rPr>
        <w:t>Ms Chloe Bernard, Senior Policy Officer, Alcohol and Drug Foundation (via videoconference)</w:t>
      </w:r>
    </w:p>
    <w:p w14:paraId="7E58E9AA" w14:textId="77777777" w:rsidR="00C80F08" w:rsidRPr="007A4E12" w:rsidRDefault="00C80F08" w:rsidP="00C80F08">
      <w:pPr>
        <w:pStyle w:val="AppxMinutesBullet"/>
        <w:rPr>
          <w:szCs w:val="22"/>
        </w:rPr>
      </w:pPr>
      <w:r w:rsidRPr="007A4E12">
        <w:rPr>
          <w:szCs w:val="22"/>
        </w:rPr>
        <w:t>Dr Marlee Bower, Senior Research Fellow, The Matilda Centre, University of Sydney.</w:t>
      </w:r>
    </w:p>
    <w:p w14:paraId="340923C2" w14:textId="77777777" w:rsidR="00C80F08" w:rsidRPr="007A4E12" w:rsidRDefault="00C80F08" w:rsidP="00C80F08">
      <w:pPr>
        <w:pStyle w:val="AppxMinutesBody"/>
        <w:spacing w:before="120"/>
        <w:rPr>
          <w:szCs w:val="22"/>
        </w:rPr>
      </w:pPr>
      <w:r w:rsidRPr="007A4E12">
        <w:rPr>
          <w:szCs w:val="22"/>
        </w:rPr>
        <w:t>Dr Cohn left the meeting</w:t>
      </w:r>
    </w:p>
    <w:p w14:paraId="5DAD8CD6" w14:textId="77777777" w:rsidR="00C80F08" w:rsidRPr="007A4E12" w:rsidRDefault="00C80F08" w:rsidP="00C80F08">
      <w:pPr>
        <w:pStyle w:val="AppxMinutesBody"/>
        <w:rPr>
          <w:szCs w:val="22"/>
        </w:rPr>
      </w:pPr>
      <w:r w:rsidRPr="007A4E12">
        <w:rPr>
          <w:szCs w:val="22"/>
        </w:rPr>
        <w:t>The evidence concluded and the witnesses withdrew.</w:t>
      </w:r>
    </w:p>
    <w:p w14:paraId="6600D2E5" w14:textId="77777777" w:rsidR="00C80F08" w:rsidRPr="007A4E12" w:rsidRDefault="00C80F08" w:rsidP="00C80F08">
      <w:pPr>
        <w:pStyle w:val="AppxMinutesBody"/>
        <w:rPr>
          <w:szCs w:val="22"/>
        </w:rPr>
      </w:pPr>
      <w:r w:rsidRPr="007A4E12">
        <w:rPr>
          <w:szCs w:val="22"/>
        </w:rPr>
        <w:t>The following witnesses were sworn and examined:</w:t>
      </w:r>
    </w:p>
    <w:p w14:paraId="48A77D46" w14:textId="77777777" w:rsidR="00C80F08" w:rsidRPr="007A4E12" w:rsidRDefault="00C80F08" w:rsidP="00C80F08">
      <w:pPr>
        <w:pStyle w:val="AppxMinutesBullet"/>
        <w:rPr>
          <w:szCs w:val="22"/>
        </w:rPr>
      </w:pPr>
      <w:r w:rsidRPr="007A4E12">
        <w:rPr>
          <w:szCs w:val="22"/>
        </w:rPr>
        <w:t xml:space="preserve">Scientia Professor Jill Bennett, Director, University of New South Wales, Big Anxiety Research Centre </w:t>
      </w:r>
    </w:p>
    <w:p w14:paraId="5C7DB75A" w14:textId="77777777" w:rsidR="00C80F08" w:rsidRPr="007A4E12" w:rsidRDefault="00C80F08" w:rsidP="00C80F08">
      <w:pPr>
        <w:pStyle w:val="AppxMinutesBullet"/>
        <w:rPr>
          <w:szCs w:val="22"/>
        </w:rPr>
      </w:pPr>
      <w:r w:rsidRPr="007A4E12">
        <w:rPr>
          <w:szCs w:val="22"/>
        </w:rPr>
        <w:lastRenderedPageBreak/>
        <w:t xml:space="preserve">Dr Gail Kenning, Senior Research Fellow, University of New South Wales, Big Anxiety Research Centre </w:t>
      </w:r>
    </w:p>
    <w:p w14:paraId="5DEFD820" w14:textId="77777777" w:rsidR="00C80F08" w:rsidRPr="007A4E12" w:rsidRDefault="00C80F08" w:rsidP="00C80F08">
      <w:pPr>
        <w:pStyle w:val="AppxMinutesBullet"/>
        <w:spacing w:after="120"/>
        <w:rPr>
          <w:szCs w:val="22"/>
        </w:rPr>
      </w:pPr>
      <w:r w:rsidRPr="007A4E12">
        <w:rPr>
          <w:szCs w:val="22"/>
        </w:rPr>
        <w:t>Ms Gwenda Darling, Member, Aged Care Council of Elders.</w:t>
      </w:r>
    </w:p>
    <w:p w14:paraId="55433B0F" w14:textId="77777777" w:rsidR="00C80F08" w:rsidRPr="007A4E12" w:rsidRDefault="00C80F08" w:rsidP="00C80F08">
      <w:pPr>
        <w:pStyle w:val="AppxMinutesBody"/>
        <w:rPr>
          <w:szCs w:val="22"/>
        </w:rPr>
      </w:pPr>
      <w:r w:rsidRPr="007A4E12">
        <w:rPr>
          <w:szCs w:val="22"/>
        </w:rPr>
        <w:t xml:space="preserve">The evidence concluded and the witnesses withdrew. </w:t>
      </w:r>
    </w:p>
    <w:p w14:paraId="0F3D9CD2" w14:textId="77777777" w:rsidR="00C80F08" w:rsidRPr="007A4E12" w:rsidRDefault="00C80F08" w:rsidP="00C80F08">
      <w:pPr>
        <w:pStyle w:val="AppxMinutesBody"/>
        <w:rPr>
          <w:szCs w:val="22"/>
        </w:rPr>
      </w:pPr>
      <w:r w:rsidRPr="007A4E12">
        <w:rPr>
          <w:szCs w:val="22"/>
        </w:rPr>
        <w:t>The public hearing concluded at 4.48 pm. The public and the media withdrew.</w:t>
      </w:r>
    </w:p>
    <w:p w14:paraId="49B5ED1E" w14:textId="77777777" w:rsidR="00C80F08" w:rsidRPr="007A4E12" w:rsidRDefault="00C80F08" w:rsidP="00C80F08">
      <w:pPr>
        <w:pStyle w:val="AppxMinutesHeadingOne"/>
        <w:rPr>
          <w:szCs w:val="22"/>
        </w:rPr>
      </w:pPr>
      <w:r w:rsidRPr="007A4E12">
        <w:rPr>
          <w:szCs w:val="22"/>
        </w:rPr>
        <w:t xml:space="preserve">Publication of </w:t>
      </w:r>
      <w:r w:rsidRPr="007A4E12">
        <w:rPr>
          <w:i/>
          <w:iCs/>
          <w:szCs w:val="22"/>
        </w:rPr>
        <w:t>in camera</w:t>
      </w:r>
      <w:r w:rsidRPr="007A4E12">
        <w:rPr>
          <w:szCs w:val="22"/>
        </w:rPr>
        <w:t xml:space="preserve"> transcript of evidence </w:t>
      </w:r>
    </w:p>
    <w:p w14:paraId="63568704" w14:textId="77777777" w:rsidR="00C80F08" w:rsidRPr="007A4E12" w:rsidRDefault="00C80F08" w:rsidP="00C80F08">
      <w:pPr>
        <w:pStyle w:val="AppxMinutesBody"/>
        <w:rPr>
          <w:szCs w:val="22"/>
        </w:rPr>
      </w:pPr>
      <w:r w:rsidRPr="007A4E12">
        <w:rPr>
          <w:szCs w:val="22"/>
        </w:rPr>
        <w:t xml:space="preserve">Resolved, on the motion of Mrs Maclaren-Jones: </w:t>
      </w:r>
      <w:r w:rsidRPr="007A4E12">
        <w:rPr>
          <w:rFonts w:eastAsia="Garamond" w:cs="Garamond"/>
          <w:szCs w:val="22"/>
        </w:rPr>
        <w:t>T</w:t>
      </w:r>
      <w:r w:rsidRPr="007A4E12">
        <w:rPr>
          <w:rFonts w:eastAsia="Garamond" w:cs="Garamond"/>
          <w:spacing w:val="-1"/>
          <w:szCs w:val="22"/>
        </w:rPr>
        <w:t>h</w:t>
      </w:r>
      <w:r w:rsidRPr="007A4E12">
        <w:rPr>
          <w:rFonts w:eastAsia="Garamond" w:cs="Garamond"/>
          <w:szCs w:val="22"/>
        </w:rPr>
        <w:t>at</w:t>
      </w:r>
      <w:r w:rsidRPr="007A4E12">
        <w:rPr>
          <w:rFonts w:eastAsia="Garamond" w:cs="Garamond"/>
          <w:spacing w:val="-1"/>
          <w:szCs w:val="22"/>
        </w:rPr>
        <w:t xml:space="preserve"> </w:t>
      </w:r>
      <w:r w:rsidRPr="007A4E12">
        <w:rPr>
          <w:rFonts w:eastAsia="Garamond" w:cs="Garamond"/>
          <w:szCs w:val="22"/>
        </w:rPr>
        <w:t xml:space="preserve">the committee </w:t>
      </w:r>
      <w:r w:rsidRPr="007A4E12">
        <w:rPr>
          <w:rFonts w:eastAsia="Garamond" w:cs="Garamond"/>
          <w:spacing w:val="-1"/>
          <w:szCs w:val="22"/>
        </w:rPr>
        <w:t>a</w:t>
      </w:r>
      <w:r w:rsidRPr="007A4E12">
        <w:rPr>
          <w:rFonts w:eastAsia="Garamond" w:cs="Garamond"/>
          <w:szCs w:val="22"/>
        </w:rPr>
        <w:t xml:space="preserve">uthorise </w:t>
      </w:r>
      <w:r w:rsidRPr="007A4E12">
        <w:rPr>
          <w:rFonts w:eastAsia="Garamond" w:cs="Garamond"/>
          <w:spacing w:val="-1"/>
          <w:szCs w:val="22"/>
        </w:rPr>
        <w:t>t</w:t>
      </w:r>
      <w:r w:rsidRPr="007A4E12">
        <w:rPr>
          <w:rFonts w:eastAsia="Garamond" w:cs="Garamond"/>
          <w:szCs w:val="22"/>
        </w:rPr>
        <w:t>he</w:t>
      </w:r>
      <w:r w:rsidRPr="007A4E12">
        <w:rPr>
          <w:rFonts w:eastAsia="Garamond" w:cs="Garamond"/>
          <w:spacing w:val="-1"/>
          <w:szCs w:val="22"/>
        </w:rPr>
        <w:t xml:space="preserve"> </w:t>
      </w:r>
      <w:r w:rsidRPr="007A4E12">
        <w:rPr>
          <w:rFonts w:eastAsia="Garamond" w:cs="Garamond"/>
          <w:szCs w:val="22"/>
        </w:rPr>
        <w:t>publicat</w:t>
      </w:r>
      <w:r w:rsidRPr="007A4E12">
        <w:rPr>
          <w:rFonts w:eastAsia="Garamond" w:cs="Garamond"/>
          <w:spacing w:val="-1"/>
          <w:szCs w:val="22"/>
        </w:rPr>
        <w:t>i</w:t>
      </w:r>
      <w:r w:rsidRPr="007A4E12">
        <w:rPr>
          <w:rFonts w:eastAsia="Garamond" w:cs="Garamond"/>
          <w:szCs w:val="22"/>
        </w:rPr>
        <w:t xml:space="preserve">on </w:t>
      </w:r>
      <w:r w:rsidRPr="007A4E12">
        <w:rPr>
          <w:rFonts w:eastAsia="Garamond" w:cs="Garamond"/>
          <w:spacing w:val="-1"/>
          <w:szCs w:val="22"/>
        </w:rPr>
        <w:t>o</w:t>
      </w:r>
      <w:r w:rsidRPr="007A4E12">
        <w:rPr>
          <w:rFonts w:eastAsia="Garamond" w:cs="Garamond"/>
          <w:szCs w:val="22"/>
        </w:rPr>
        <w:t>f the tran</w:t>
      </w:r>
      <w:r w:rsidRPr="007A4E12">
        <w:rPr>
          <w:rFonts w:eastAsia="Garamond" w:cs="Garamond"/>
          <w:spacing w:val="-1"/>
          <w:szCs w:val="22"/>
        </w:rPr>
        <w:t>s</w:t>
      </w:r>
      <w:r w:rsidRPr="007A4E12">
        <w:rPr>
          <w:rFonts w:eastAsia="Garamond" w:cs="Garamond"/>
          <w:szCs w:val="22"/>
        </w:rPr>
        <w:t>cr</w:t>
      </w:r>
      <w:r w:rsidRPr="007A4E12">
        <w:rPr>
          <w:rFonts w:eastAsia="Garamond" w:cs="Garamond"/>
          <w:spacing w:val="-1"/>
          <w:szCs w:val="22"/>
        </w:rPr>
        <w:t>i</w:t>
      </w:r>
      <w:r w:rsidRPr="007A4E12">
        <w:rPr>
          <w:rFonts w:eastAsia="Garamond" w:cs="Garamond"/>
          <w:szCs w:val="22"/>
        </w:rPr>
        <w:t>pt of</w:t>
      </w:r>
      <w:r w:rsidRPr="007A4E12">
        <w:rPr>
          <w:rFonts w:eastAsia="Garamond" w:cs="Garamond"/>
          <w:spacing w:val="-1"/>
          <w:szCs w:val="22"/>
        </w:rPr>
        <w:t xml:space="preserve"> </w:t>
      </w:r>
      <w:r w:rsidRPr="007A4E12">
        <w:rPr>
          <w:rFonts w:eastAsia="Garamond" w:cs="Garamond"/>
          <w:i/>
          <w:szCs w:val="22"/>
        </w:rPr>
        <w:t xml:space="preserve">in camera </w:t>
      </w:r>
      <w:r w:rsidRPr="007A4E12">
        <w:rPr>
          <w:rFonts w:eastAsia="Garamond" w:cs="Garamond"/>
          <w:szCs w:val="22"/>
        </w:rPr>
        <w:t>evi</w:t>
      </w:r>
      <w:r w:rsidRPr="007A4E12">
        <w:rPr>
          <w:rFonts w:eastAsia="Garamond" w:cs="Garamond"/>
          <w:spacing w:val="-1"/>
          <w:szCs w:val="22"/>
        </w:rPr>
        <w:t>d</w:t>
      </w:r>
      <w:r w:rsidRPr="007A4E12">
        <w:rPr>
          <w:rFonts w:eastAsia="Garamond" w:cs="Garamond"/>
          <w:szCs w:val="22"/>
        </w:rPr>
        <w:t>e</w:t>
      </w:r>
      <w:r w:rsidRPr="007A4E12">
        <w:rPr>
          <w:rFonts w:eastAsia="Garamond" w:cs="Garamond"/>
          <w:spacing w:val="-1"/>
          <w:szCs w:val="22"/>
        </w:rPr>
        <w:t>n</w:t>
      </w:r>
      <w:r w:rsidRPr="007A4E12">
        <w:rPr>
          <w:rFonts w:eastAsia="Garamond" w:cs="Garamond"/>
          <w:szCs w:val="22"/>
        </w:rPr>
        <w:t>ce given</w:t>
      </w:r>
      <w:r w:rsidRPr="007A4E12">
        <w:rPr>
          <w:rFonts w:eastAsia="Garamond" w:cs="Garamond"/>
          <w:spacing w:val="-1"/>
          <w:szCs w:val="22"/>
        </w:rPr>
        <w:t xml:space="preserve"> </w:t>
      </w:r>
      <w:r w:rsidRPr="007A4E12">
        <w:rPr>
          <w:rFonts w:eastAsia="Garamond" w:cs="Garamond"/>
          <w:szCs w:val="22"/>
        </w:rPr>
        <w:t>on</w:t>
      </w:r>
      <w:r w:rsidRPr="007A4E12">
        <w:rPr>
          <w:szCs w:val="22"/>
        </w:rPr>
        <w:t xml:space="preserve"> 6 February 2025, </w:t>
      </w:r>
      <w:r w:rsidRPr="007A4E12">
        <w:rPr>
          <w:rFonts w:eastAsia="Garamond" w:cs="Garamond"/>
          <w:szCs w:val="22"/>
        </w:rPr>
        <w:t>with</w:t>
      </w:r>
      <w:r w:rsidRPr="007A4E12">
        <w:rPr>
          <w:rFonts w:eastAsia="Garamond" w:cs="Garamond"/>
          <w:spacing w:val="-1"/>
          <w:szCs w:val="22"/>
        </w:rPr>
        <w:t xml:space="preserve"> </w:t>
      </w:r>
      <w:r w:rsidRPr="007A4E12">
        <w:rPr>
          <w:rFonts w:eastAsia="Garamond" w:cs="Garamond"/>
          <w:szCs w:val="22"/>
        </w:rPr>
        <w:t>the</w:t>
      </w:r>
      <w:r w:rsidRPr="007A4E12">
        <w:rPr>
          <w:rFonts w:eastAsia="Garamond" w:cs="Garamond"/>
          <w:spacing w:val="-1"/>
          <w:szCs w:val="22"/>
        </w:rPr>
        <w:t xml:space="preserve"> </w:t>
      </w:r>
      <w:r w:rsidRPr="007A4E12">
        <w:rPr>
          <w:rFonts w:eastAsia="Garamond" w:cs="Garamond"/>
          <w:szCs w:val="22"/>
        </w:rPr>
        <w:t>excepti</w:t>
      </w:r>
      <w:r w:rsidRPr="007A4E12">
        <w:rPr>
          <w:rFonts w:eastAsia="Garamond" w:cs="Garamond"/>
          <w:spacing w:val="-1"/>
          <w:szCs w:val="22"/>
        </w:rPr>
        <w:t>o</w:t>
      </w:r>
      <w:r w:rsidRPr="007A4E12">
        <w:rPr>
          <w:rFonts w:eastAsia="Garamond" w:cs="Garamond"/>
          <w:szCs w:val="22"/>
        </w:rPr>
        <w:t>n of</w:t>
      </w:r>
      <w:r w:rsidRPr="007A4E12">
        <w:rPr>
          <w:rFonts w:eastAsia="Garamond" w:cs="Garamond"/>
          <w:spacing w:val="-1"/>
          <w:szCs w:val="22"/>
        </w:rPr>
        <w:t xml:space="preserve"> </w:t>
      </w:r>
      <w:r w:rsidRPr="007A4E12">
        <w:rPr>
          <w:rFonts w:eastAsia="Garamond" w:cs="Garamond"/>
          <w:szCs w:val="22"/>
        </w:rPr>
        <w:t>identify</w:t>
      </w:r>
      <w:r w:rsidRPr="007A4E12">
        <w:rPr>
          <w:rFonts w:eastAsia="Garamond" w:cs="Garamond"/>
          <w:spacing w:val="-1"/>
          <w:szCs w:val="22"/>
        </w:rPr>
        <w:t>i</w:t>
      </w:r>
      <w:r w:rsidRPr="007A4E12">
        <w:rPr>
          <w:rFonts w:eastAsia="Garamond" w:cs="Garamond"/>
          <w:szCs w:val="22"/>
        </w:rPr>
        <w:t>ng i</w:t>
      </w:r>
      <w:r w:rsidRPr="007A4E12">
        <w:rPr>
          <w:rFonts w:eastAsia="Garamond" w:cs="Garamond"/>
          <w:spacing w:val="-1"/>
          <w:szCs w:val="22"/>
        </w:rPr>
        <w:t>n</w:t>
      </w:r>
      <w:r w:rsidRPr="007A4E12">
        <w:rPr>
          <w:rFonts w:eastAsia="Garamond" w:cs="Garamond"/>
          <w:szCs w:val="22"/>
        </w:rPr>
        <w:t>formation, w</w:t>
      </w:r>
      <w:r w:rsidRPr="007A4E12">
        <w:rPr>
          <w:rFonts w:eastAsia="Garamond" w:cs="Garamond"/>
          <w:spacing w:val="-1"/>
          <w:szCs w:val="22"/>
        </w:rPr>
        <w:t>h</w:t>
      </w:r>
      <w:r w:rsidRPr="007A4E12">
        <w:rPr>
          <w:rFonts w:eastAsia="Garamond" w:cs="Garamond"/>
          <w:szCs w:val="22"/>
        </w:rPr>
        <w:t xml:space="preserve">ich is to </w:t>
      </w:r>
      <w:r w:rsidRPr="007A4E12">
        <w:rPr>
          <w:rFonts w:eastAsia="Garamond" w:cs="Garamond"/>
          <w:spacing w:val="-1"/>
          <w:szCs w:val="22"/>
        </w:rPr>
        <w:t>r</w:t>
      </w:r>
      <w:r w:rsidRPr="007A4E12">
        <w:rPr>
          <w:rFonts w:eastAsia="Garamond" w:cs="Garamond"/>
          <w:szCs w:val="22"/>
        </w:rPr>
        <w:t>em</w:t>
      </w:r>
      <w:r w:rsidRPr="007A4E12">
        <w:rPr>
          <w:rFonts w:eastAsia="Garamond" w:cs="Garamond"/>
          <w:spacing w:val="-1"/>
          <w:szCs w:val="22"/>
        </w:rPr>
        <w:t>a</w:t>
      </w:r>
      <w:r w:rsidRPr="007A4E12">
        <w:rPr>
          <w:rFonts w:eastAsia="Garamond" w:cs="Garamond"/>
          <w:szCs w:val="22"/>
        </w:rPr>
        <w:t>in confi</w:t>
      </w:r>
      <w:r w:rsidRPr="007A4E12">
        <w:rPr>
          <w:rFonts w:eastAsia="Garamond" w:cs="Garamond"/>
          <w:spacing w:val="-1"/>
          <w:szCs w:val="22"/>
        </w:rPr>
        <w:t>d</w:t>
      </w:r>
      <w:r w:rsidRPr="007A4E12">
        <w:rPr>
          <w:rFonts w:eastAsia="Garamond" w:cs="Garamond"/>
          <w:szCs w:val="22"/>
        </w:rPr>
        <w:t>enti</w:t>
      </w:r>
      <w:r w:rsidRPr="007A4E12">
        <w:rPr>
          <w:rFonts w:eastAsia="Garamond" w:cs="Garamond"/>
          <w:spacing w:val="-1"/>
          <w:szCs w:val="22"/>
        </w:rPr>
        <w:t>a</w:t>
      </w:r>
      <w:r w:rsidRPr="007A4E12">
        <w:rPr>
          <w:rFonts w:eastAsia="Garamond" w:cs="Garamond"/>
          <w:szCs w:val="22"/>
        </w:rPr>
        <w:t>l</w:t>
      </w:r>
      <w:r w:rsidRPr="007A4E12">
        <w:rPr>
          <w:szCs w:val="22"/>
        </w:rPr>
        <w:t>.</w:t>
      </w:r>
    </w:p>
    <w:p w14:paraId="09868C9B" w14:textId="77777777" w:rsidR="00C80F08" w:rsidRPr="007A4E12" w:rsidRDefault="00C80F08" w:rsidP="00C80F08">
      <w:pPr>
        <w:pStyle w:val="AppxMinutesHeadingOne"/>
        <w:rPr>
          <w:szCs w:val="22"/>
        </w:rPr>
      </w:pPr>
      <w:r w:rsidRPr="007A4E12">
        <w:rPr>
          <w:szCs w:val="22"/>
        </w:rPr>
        <w:t xml:space="preserve">Tendered documents </w:t>
      </w:r>
    </w:p>
    <w:p w14:paraId="09CCDC38" w14:textId="77777777" w:rsidR="00C80F08" w:rsidRPr="007A4E12" w:rsidRDefault="00C80F08" w:rsidP="00C80F08">
      <w:pPr>
        <w:pStyle w:val="AppxMinutesBody"/>
        <w:rPr>
          <w:szCs w:val="22"/>
        </w:rPr>
      </w:pPr>
      <w:r w:rsidRPr="007A4E12">
        <w:rPr>
          <w:szCs w:val="22"/>
        </w:rPr>
        <w:t>Resolved, on the motion of Mr D'Adam: That the committee accept and publish the following documents tendered during the public hearing:</w:t>
      </w:r>
      <w:r w:rsidRPr="007A4E12" w:rsidDel="00EF2038">
        <w:rPr>
          <w:szCs w:val="22"/>
        </w:rPr>
        <w:t xml:space="preserve"> </w:t>
      </w:r>
      <w:r w:rsidRPr="007A4E12">
        <w:rPr>
          <w:szCs w:val="22"/>
        </w:rPr>
        <w:t xml:space="preserve"> </w:t>
      </w:r>
    </w:p>
    <w:p w14:paraId="132915E1" w14:textId="77777777" w:rsidR="00C80F08" w:rsidRPr="007A4E12" w:rsidRDefault="00C80F08" w:rsidP="00C80F08">
      <w:pPr>
        <w:pStyle w:val="AppxMinutesBullet"/>
        <w:rPr>
          <w:szCs w:val="22"/>
        </w:rPr>
      </w:pPr>
      <w:r w:rsidRPr="007A4E12">
        <w:rPr>
          <w:szCs w:val="22"/>
        </w:rPr>
        <w:t>Lived Experience Australia, 'Understanding loneliness and mental health', tendered by Professor Lawn</w:t>
      </w:r>
    </w:p>
    <w:p w14:paraId="2A3921CC" w14:textId="77777777" w:rsidR="00C80F08" w:rsidRPr="007A4E12" w:rsidRDefault="00C80F08" w:rsidP="00C80F08">
      <w:pPr>
        <w:pStyle w:val="AppxMinutesBullet"/>
        <w:rPr>
          <w:szCs w:val="22"/>
        </w:rPr>
      </w:pPr>
      <w:r w:rsidRPr="007A4E12">
        <w:rPr>
          <w:szCs w:val="22"/>
        </w:rPr>
        <w:t xml:space="preserve">Sharon Lawn, 'First Person Account on Loneliness' (2019) </w:t>
      </w:r>
      <w:r w:rsidRPr="007A4E12">
        <w:rPr>
          <w:i/>
          <w:iCs/>
          <w:szCs w:val="22"/>
        </w:rPr>
        <w:t>Schizophrenia Bulletin</w:t>
      </w:r>
      <w:r w:rsidRPr="007A4E12">
        <w:rPr>
          <w:szCs w:val="22"/>
        </w:rPr>
        <w:t xml:space="preserve"> 46(5), p 1036, tendered by Professor Lawn</w:t>
      </w:r>
    </w:p>
    <w:p w14:paraId="6CD24667" w14:textId="77777777" w:rsidR="00C80F08" w:rsidRPr="007A4E12" w:rsidRDefault="00C80F08" w:rsidP="00C80F08">
      <w:pPr>
        <w:pStyle w:val="AppxMinutesBullet"/>
        <w:rPr>
          <w:szCs w:val="22"/>
        </w:rPr>
      </w:pPr>
      <w:r w:rsidRPr="007A4E12">
        <w:rPr>
          <w:szCs w:val="22"/>
        </w:rPr>
        <w:t>ASPIRE, 'Strengthening Civic Health &amp; Social Connection: Immediate Actions for NSW', tendered by Professor Baker</w:t>
      </w:r>
    </w:p>
    <w:p w14:paraId="59E3DF91" w14:textId="77777777" w:rsidR="00C80F08" w:rsidRPr="007A4E12" w:rsidRDefault="00C80F08" w:rsidP="00C80F08">
      <w:pPr>
        <w:pStyle w:val="AppxMinutesBullet"/>
        <w:rPr>
          <w:szCs w:val="22"/>
        </w:rPr>
      </w:pPr>
      <w:r w:rsidRPr="007A4E12">
        <w:rPr>
          <w:szCs w:val="22"/>
        </w:rPr>
        <w:t>Pharmaceutical Society of Australia and Pharmacy Addressing Loneliness and Social-isolation 'Pharmacist training on loneliness', tendered by Ms Kirschner</w:t>
      </w:r>
    </w:p>
    <w:p w14:paraId="1604AB26" w14:textId="77777777" w:rsidR="00C80F08" w:rsidRPr="007A4E12" w:rsidRDefault="00C80F08" w:rsidP="00C80F08">
      <w:pPr>
        <w:pStyle w:val="AppxMinutesBullet"/>
        <w:rPr>
          <w:szCs w:val="22"/>
        </w:rPr>
      </w:pPr>
      <w:r w:rsidRPr="007A4E12">
        <w:rPr>
          <w:szCs w:val="22"/>
        </w:rPr>
        <w:t xml:space="preserve">Local Community Services Association (LCSA), Executive Officer, 'Supplementary information to the submission made by LCSA to the inquiry into the prevalence, causes and impacts of loneliness in New South Wales', tendered by Ms Williams. </w:t>
      </w:r>
    </w:p>
    <w:p w14:paraId="4C2692BE" w14:textId="77777777" w:rsidR="00C80F08" w:rsidRPr="007A4E12" w:rsidRDefault="00C80F08" w:rsidP="00C80F08">
      <w:pPr>
        <w:pStyle w:val="AppxMinutesHeadingOne"/>
        <w:rPr>
          <w:szCs w:val="22"/>
        </w:rPr>
      </w:pPr>
      <w:r w:rsidRPr="007A4E12">
        <w:rPr>
          <w:szCs w:val="22"/>
        </w:rPr>
        <w:t>Correspondence</w:t>
      </w:r>
    </w:p>
    <w:p w14:paraId="7ED856DD" w14:textId="77777777" w:rsidR="00C80F08" w:rsidRPr="007A4E12" w:rsidRDefault="00C80F08" w:rsidP="00C80F08">
      <w:pPr>
        <w:pStyle w:val="AppxMinutesBody"/>
        <w:rPr>
          <w:szCs w:val="22"/>
        </w:rPr>
      </w:pPr>
      <w:r w:rsidRPr="007A4E12">
        <w:rPr>
          <w:szCs w:val="22"/>
        </w:rPr>
        <w:t xml:space="preserve">Resolved on the motion of Mr D'Adam: That the committee keep the following correspondence confidential: Email from secretariat to </w:t>
      </w:r>
      <w:bookmarkStart w:id="1106" w:name="_Hlk189752396"/>
      <w:r w:rsidRPr="007A4E12">
        <w:rPr>
          <w:szCs w:val="22"/>
        </w:rPr>
        <w:t>Ms Laura Sparkes, 60 Minutes, responding to request on behalf of Ms Lily James/Lily Arthur requesting access to documents to the inquiry into adoption practices in New South Wales, sent 13 January 2025.</w:t>
      </w:r>
    </w:p>
    <w:bookmarkEnd w:id="1106"/>
    <w:p w14:paraId="4C89664D" w14:textId="77777777" w:rsidR="00C80F08" w:rsidRPr="007A4E12" w:rsidRDefault="00C80F08" w:rsidP="00C80F08">
      <w:pPr>
        <w:pStyle w:val="AppxMinutesHeadingOne"/>
        <w:rPr>
          <w:szCs w:val="22"/>
        </w:rPr>
      </w:pPr>
      <w:r w:rsidRPr="007A4E12">
        <w:rPr>
          <w:szCs w:val="22"/>
        </w:rPr>
        <w:t>Adjournment</w:t>
      </w:r>
    </w:p>
    <w:p w14:paraId="4E26884A" w14:textId="77777777" w:rsidR="00C80F08" w:rsidRPr="007A4E12" w:rsidRDefault="00C80F08" w:rsidP="00C80F08">
      <w:pPr>
        <w:pStyle w:val="AppxMinutesBody"/>
        <w:rPr>
          <w:szCs w:val="22"/>
        </w:rPr>
      </w:pPr>
      <w:r w:rsidRPr="007A4E12">
        <w:rPr>
          <w:szCs w:val="22"/>
        </w:rPr>
        <w:t>The committee adjourned at 4.52 pm, until Friday 7 February 2025.</w:t>
      </w:r>
    </w:p>
    <w:p w14:paraId="48BE9063" w14:textId="77777777" w:rsidR="00C80F08" w:rsidRPr="007A4E12" w:rsidRDefault="00C80F08" w:rsidP="0099438A">
      <w:pPr>
        <w:pStyle w:val="AppxMinutesBodySingle"/>
        <w:spacing w:before="360"/>
        <w:ind w:left="0"/>
        <w:rPr>
          <w:szCs w:val="22"/>
        </w:rPr>
      </w:pPr>
      <w:r w:rsidRPr="007A4E12">
        <w:rPr>
          <w:szCs w:val="22"/>
        </w:rPr>
        <w:t>Teneale Houghton</w:t>
      </w:r>
    </w:p>
    <w:p w14:paraId="51B5F17E" w14:textId="77777777" w:rsidR="00C80F08" w:rsidRPr="007A4E12" w:rsidRDefault="00C80F08" w:rsidP="00C80F08">
      <w:pPr>
        <w:pStyle w:val="AppxMinutesBodyBold"/>
        <w:ind w:left="0"/>
        <w:rPr>
          <w:szCs w:val="22"/>
        </w:rPr>
      </w:pPr>
      <w:r w:rsidRPr="007A4E12">
        <w:rPr>
          <w:szCs w:val="22"/>
        </w:rPr>
        <w:t>Committee Clerk</w:t>
      </w:r>
    </w:p>
    <w:p w14:paraId="4BFE4C35" w14:textId="77777777" w:rsidR="00C80F08" w:rsidRDefault="00C80F08" w:rsidP="00C80F08">
      <w:pPr>
        <w:pStyle w:val="AppxMinutesBodyBold"/>
        <w:ind w:left="0"/>
        <w:rPr>
          <w:b w:val="0"/>
          <w:bCs/>
          <w:szCs w:val="22"/>
        </w:rPr>
      </w:pPr>
    </w:p>
    <w:p w14:paraId="75BE7A7F" w14:textId="77777777" w:rsidR="00C80F08" w:rsidRPr="007A4E12" w:rsidRDefault="00C80F08" w:rsidP="00C80F08">
      <w:pPr>
        <w:pStyle w:val="AppxMinutesBodyBold"/>
        <w:ind w:left="0"/>
        <w:rPr>
          <w:b w:val="0"/>
          <w:bCs/>
          <w:szCs w:val="22"/>
        </w:rPr>
      </w:pPr>
    </w:p>
    <w:p w14:paraId="276E53E6" w14:textId="77777777" w:rsidR="00C80F08" w:rsidRPr="007A4E12" w:rsidRDefault="00C80F08" w:rsidP="00C80F08">
      <w:pPr>
        <w:pStyle w:val="AppxMinutesBodyBold"/>
        <w:ind w:left="0"/>
        <w:rPr>
          <w:b w:val="0"/>
          <w:bCs/>
          <w:szCs w:val="22"/>
        </w:rPr>
      </w:pPr>
    </w:p>
    <w:p w14:paraId="4E955879" w14:textId="3440D2DE" w:rsidR="00C80F08" w:rsidRPr="007A4E12" w:rsidRDefault="00270DA1" w:rsidP="00C80F08">
      <w:pPr>
        <w:pStyle w:val="AppxMinutesBodyBold"/>
        <w:ind w:left="0"/>
        <w:rPr>
          <w:szCs w:val="22"/>
        </w:rPr>
      </w:pPr>
      <w:bookmarkStart w:id="1107" w:name="AppxPageTwo"/>
      <w:bookmarkEnd w:id="1107"/>
      <w:r>
        <w:rPr>
          <w:szCs w:val="22"/>
        </w:rPr>
        <w:t>M</w:t>
      </w:r>
      <w:r w:rsidR="00C80F08" w:rsidRPr="007A4E12">
        <w:rPr>
          <w:szCs w:val="22"/>
        </w:rPr>
        <w:t>inutes no. 18</w:t>
      </w:r>
    </w:p>
    <w:p w14:paraId="52700375" w14:textId="77777777" w:rsidR="00C80F08" w:rsidRPr="007A4E12" w:rsidRDefault="00C80F08" w:rsidP="00C80F08">
      <w:pPr>
        <w:pStyle w:val="AppxMinutesInfo"/>
        <w:rPr>
          <w:szCs w:val="22"/>
        </w:rPr>
      </w:pPr>
      <w:r w:rsidRPr="007A4E12">
        <w:rPr>
          <w:szCs w:val="22"/>
        </w:rPr>
        <w:t>Monday, 24 March 2025</w:t>
      </w:r>
    </w:p>
    <w:p w14:paraId="2E416FC1" w14:textId="77777777" w:rsidR="00C80F08" w:rsidRPr="007A4E12" w:rsidRDefault="00C80F08" w:rsidP="00C80F08">
      <w:pPr>
        <w:pStyle w:val="AppxMinutesInfo"/>
        <w:rPr>
          <w:szCs w:val="22"/>
        </w:rPr>
      </w:pPr>
      <w:r w:rsidRPr="007A4E12">
        <w:rPr>
          <w:szCs w:val="22"/>
        </w:rPr>
        <w:t xml:space="preserve">Standing Committee on Social Issues </w:t>
      </w:r>
    </w:p>
    <w:p w14:paraId="1F690732" w14:textId="77777777" w:rsidR="00C80F08" w:rsidRPr="007A4E12" w:rsidRDefault="00C80F08" w:rsidP="00C80F08">
      <w:pPr>
        <w:pStyle w:val="AgendaLocation"/>
        <w:jc w:val="left"/>
        <w:rPr>
          <w:sz w:val="22"/>
          <w:szCs w:val="22"/>
          <w:highlight w:val="yellow"/>
        </w:rPr>
      </w:pPr>
      <w:r w:rsidRPr="007A4E12">
        <w:rPr>
          <w:sz w:val="22"/>
          <w:szCs w:val="22"/>
        </w:rPr>
        <w:t>Jubilee Room, Parliament House, Sydney at 9.46 am</w:t>
      </w:r>
    </w:p>
    <w:p w14:paraId="1B45D8F7" w14:textId="77777777" w:rsidR="00C80F08" w:rsidRPr="007A4E12" w:rsidRDefault="00C80F08" w:rsidP="00573718">
      <w:pPr>
        <w:pStyle w:val="AppxMinutesHeadingOne"/>
        <w:numPr>
          <w:ilvl w:val="0"/>
          <w:numId w:val="37"/>
        </w:numPr>
        <w:rPr>
          <w:szCs w:val="22"/>
        </w:rPr>
      </w:pPr>
      <w:r w:rsidRPr="007A4E12">
        <w:rPr>
          <w:szCs w:val="22"/>
        </w:rPr>
        <w:t>Members present</w:t>
      </w:r>
    </w:p>
    <w:p w14:paraId="61A1405D" w14:textId="77777777" w:rsidR="00C80F08" w:rsidRPr="007A4E12" w:rsidRDefault="00C80F08" w:rsidP="00C80F08">
      <w:pPr>
        <w:pStyle w:val="AppxMinutesBodySingle"/>
        <w:rPr>
          <w:i/>
          <w:szCs w:val="22"/>
        </w:rPr>
      </w:pPr>
      <w:r w:rsidRPr="007A4E12">
        <w:rPr>
          <w:szCs w:val="22"/>
        </w:rPr>
        <w:t xml:space="preserve">Dr Kaine, </w:t>
      </w:r>
      <w:r w:rsidRPr="007A4E12">
        <w:rPr>
          <w:i/>
          <w:szCs w:val="22"/>
        </w:rPr>
        <w:t>Chair</w:t>
      </w:r>
    </w:p>
    <w:p w14:paraId="022F1850" w14:textId="77777777" w:rsidR="00C80F08" w:rsidRPr="007A4E12" w:rsidRDefault="00C80F08" w:rsidP="00C80F08">
      <w:pPr>
        <w:pStyle w:val="AppxMinutesBodySingle"/>
        <w:rPr>
          <w:szCs w:val="22"/>
        </w:rPr>
      </w:pPr>
      <w:r w:rsidRPr="007A4E12">
        <w:rPr>
          <w:szCs w:val="22"/>
        </w:rPr>
        <w:t>Mrs Carter (substituting for Mrs Merton for the duration of the inquiry)</w:t>
      </w:r>
    </w:p>
    <w:p w14:paraId="63C47772" w14:textId="77777777" w:rsidR="00C80F08" w:rsidRPr="007A4E12" w:rsidRDefault="00C80F08" w:rsidP="00C80F08">
      <w:pPr>
        <w:pStyle w:val="AppxMinutesBodySingle"/>
        <w:rPr>
          <w:szCs w:val="22"/>
        </w:rPr>
      </w:pPr>
      <w:r w:rsidRPr="007A4E12">
        <w:rPr>
          <w:szCs w:val="22"/>
        </w:rPr>
        <w:t>Dr Cohn</w:t>
      </w:r>
    </w:p>
    <w:p w14:paraId="03274E13" w14:textId="77777777" w:rsidR="00C80F08" w:rsidRPr="007A4E12" w:rsidRDefault="00C80F08" w:rsidP="00C80F08">
      <w:pPr>
        <w:pStyle w:val="AppxMinutesBodySingle"/>
        <w:rPr>
          <w:szCs w:val="22"/>
        </w:rPr>
      </w:pPr>
      <w:r w:rsidRPr="007A4E12">
        <w:rPr>
          <w:szCs w:val="22"/>
        </w:rPr>
        <w:t>Mr D'Adam (via videoconference)</w:t>
      </w:r>
    </w:p>
    <w:p w14:paraId="15EAEA79" w14:textId="77777777" w:rsidR="00C80F08" w:rsidRPr="007A4E12" w:rsidRDefault="00C80F08" w:rsidP="00C80F08">
      <w:pPr>
        <w:pStyle w:val="AppxMinutesBodySingle"/>
        <w:rPr>
          <w:szCs w:val="22"/>
        </w:rPr>
      </w:pPr>
      <w:r w:rsidRPr="007A4E12">
        <w:rPr>
          <w:szCs w:val="22"/>
        </w:rPr>
        <w:t>Mr Fang (substituting for Mrs Mitchell)</w:t>
      </w:r>
    </w:p>
    <w:p w14:paraId="7031E6F1" w14:textId="77777777" w:rsidR="00C80F08" w:rsidRPr="007A4E12" w:rsidRDefault="00C80F08" w:rsidP="00C80F08">
      <w:pPr>
        <w:pStyle w:val="AppxMinutesBodySingle"/>
        <w:rPr>
          <w:szCs w:val="22"/>
        </w:rPr>
      </w:pPr>
      <w:r w:rsidRPr="007A4E12">
        <w:rPr>
          <w:szCs w:val="22"/>
        </w:rPr>
        <w:t xml:space="preserve">Mr Martin </w:t>
      </w:r>
    </w:p>
    <w:p w14:paraId="4575AB3B" w14:textId="77777777" w:rsidR="00C80F08" w:rsidRPr="007A4E12" w:rsidRDefault="00C80F08" w:rsidP="00C80F08">
      <w:pPr>
        <w:pStyle w:val="AppxMinutesHeadingOne"/>
        <w:rPr>
          <w:szCs w:val="22"/>
        </w:rPr>
      </w:pPr>
      <w:r w:rsidRPr="007A4E12">
        <w:rPr>
          <w:szCs w:val="22"/>
        </w:rPr>
        <w:lastRenderedPageBreak/>
        <w:t>Apologies</w:t>
      </w:r>
    </w:p>
    <w:p w14:paraId="4E36BDB1" w14:textId="77777777" w:rsidR="00C80F08" w:rsidRPr="007A4E12" w:rsidRDefault="00C80F08" w:rsidP="00C80F08">
      <w:pPr>
        <w:pStyle w:val="AppxMinutesBodySingle"/>
        <w:rPr>
          <w:szCs w:val="22"/>
        </w:rPr>
      </w:pPr>
      <w:r w:rsidRPr="007A4E12">
        <w:rPr>
          <w:szCs w:val="22"/>
        </w:rPr>
        <w:t>Ms Suvaal</w:t>
      </w:r>
    </w:p>
    <w:p w14:paraId="2517FF2D" w14:textId="77777777" w:rsidR="00C80F08" w:rsidRPr="007A4E12" w:rsidRDefault="00C80F08" w:rsidP="00C80F08">
      <w:pPr>
        <w:pStyle w:val="AppxMinutesBodySingle"/>
        <w:rPr>
          <w:szCs w:val="22"/>
        </w:rPr>
      </w:pPr>
      <w:r w:rsidRPr="007A4E12">
        <w:rPr>
          <w:szCs w:val="22"/>
        </w:rPr>
        <w:t>Mr Nanva</w:t>
      </w:r>
    </w:p>
    <w:p w14:paraId="24A52CF4" w14:textId="77777777" w:rsidR="00C80F08" w:rsidRPr="007A4E12" w:rsidRDefault="00C80F08" w:rsidP="00C80F08">
      <w:pPr>
        <w:pStyle w:val="AppxMinutesHeadingOne"/>
        <w:rPr>
          <w:szCs w:val="22"/>
        </w:rPr>
      </w:pPr>
      <w:r w:rsidRPr="007A4E12">
        <w:rPr>
          <w:szCs w:val="22"/>
        </w:rPr>
        <w:t>Previous minutes</w:t>
      </w:r>
    </w:p>
    <w:p w14:paraId="6FBA4AAE" w14:textId="77777777" w:rsidR="00C80F08" w:rsidRPr="007A4E12" w:rsidRDefault="00C80F08" w:rsidP="00C80F08">
      <w:pPr>
        <w:pStyle w:val="AppxMinutesBody"/>
        <w:rPr>
          <w:szCs w:val="22"/>
        </w:rPr>
      </w:pPr>
      <w:r w:rsidRPr="007A4E12">
        <w:rPr>
          <w:szCs w:val="22"/>
        </w:rPr>
        <w:t>Resolved, on the motion of Dr Cohn: The draft minutes 16 and 17 be confirmed.</w:t>
      </w:r>
    </w:p>
    <w:p w14:paraId="58CFDE56" w14:textId="77777777" w:rsidR="00C80F08" w:rsidRPr="007A4E12" w:rsidRDefault="00C80F08" w:rsidP="00C80F08">
      <w:pPr>
        <w:pStyle w:val="AppxMinutesHeadingOne"/>
        <w:rPr>
          <w:szCs w:val="22"/>
        </w:rPr>
      </w:pPr>
      <w:r w:rsidRPr="007A4E12">
        <w:rPr>
          <w:szCs w:val="22"/>
        </w:rPr>
        <w:t>Election of Deputy Chair</w:t>
      </w:r>
    </w:p>
    <w:p w14:paraId="39915D16" w14:textId="77777777" w:rsidR="00C80F08" w:rsidRPr="007A4E12" w:rsidRDefault="00C80F08" w:rsidP="00C80F08">
      <w:pPr>
        <w:pStyle w:val="AppxMinutesBody"/>
        <w:rPr>
          <w:szCs w:val="22"/>
        </w:rPr>
      </w:pPr>
      <w:r w:rsidRPr="007A4E12">
        <w:rPr>
          <w:szCs w:val="22"/>
        </w:rPr>
        <w:t>The Chair called for nominations for Deputy Chair.</w:t>
      </w:r>
    </w:p>
    <w:p w14:paraId="18ACF8A6" w14:textId="77777777" w:rsidR="00C80F08" w:rsidRPr="007A4E12" w:rsidRDefault="00C80F08" w:rsidP="00C80F08">
      <w:pPr>
        <w:pStyle w:val="AppxMinutesBody"/>
        <w:rPr>
          <w:szCs w:val="22"/>
        </w:rPr>
      </w:pPr>
      <w:r w:rsidRPr="007A4E12">
        <w:rPr>
          <w:szCs w:val="22"/>
        </w:rPr>
        <w:t xml:space="preserve">Dr Cohn moved: That Mrs Carter be elected Deputy Chair of the committee for today's meeting only. </w:t>
      </w:r>
    </w:p>
    <w:p w14:paraId="3ECBC21C" w14:textId="77777777" w:rsidR="00C80F08" w:rsidRPr="007A4E12" w:rsidRDefault="00C80F08" w:rsidP="00C80F08">
      <w:pPr>
        <w:pStyle w:val="AppxMinutesBody"/>
        <w:rPr>
          <w:szCs w:val="22"/>
        </w:rPr>
      </w:pPr>
      <w:r w:rsidRPr="007A4E12">
        <w:rPr>
          <w:szCs w:val="22"/>
        </w:rPr>
        <w:t>There being no further nominations, the Chair declared Mrs Carter elected Deputy Chair for the meeting on 24 March 2025.</w:t>
      </w:r>
    </w:p>
    <w:p w14:paraId="29E282CA" w14:textId="77777777" w:rsidR="00C80F08" w:rsidRPr="007A4E12" w:rsidRDefault="00C80F08" w:rsidP="00C80F08">
      <w:pPr>
        <w:pStyle w:val="AppxMinutesHeadingOne"/>
        <w:rPr>
          <w:szCs w:val="22"/>
        </w:rPr>
      </w:pPr>
      <w:r w:rsidRPr="007A4E12">
        <w:rPr>
          <w:szCs w:val="22"/>
        </w:rPr>
        <w:t>Correspondence</w:t>
      </w:r>
    </w:p>
    <w:p w14:paraId="71C05852" w14:textId="77777777" w:rsidR="00C80F08" w:rsidRPr="007A4E12" w:rsidRDefault="00C80F08" w:rsidP="00C80F08">
      <w:pPr>
        <w:pStyle w:val="AppxMinutesBody"/>
        <w:rPr>
          <w:szCs w:val="22"/>
        </w:rPr>
      </w:pPr>
      <w:r w:rsidRPr="007A4E12">
        <w:rPr>
          <w:szCs w:val="22"/>
        </w:rPr>
        <w:t>The committee noted the following items of correspondence:</w:t>
      </w:r>
    </w:p>
    <w:p w14:paraId="7B0932ED" w14:textId="77777777" w:rsidR="00C80F08" w:rsidRPr="007A4E12" w:rsidRDefault="00C80F08" w:rsidP="00C80F08">
      <w:pPr>
        <w:pStyle w:val="AppxMinutesBodySingle"/>
        <w:rPr>
          <w:b/>
          <w:i/>
          <w:szCs w:val="22"/>
        </w:rPr>
      </w:pPr>
      <w:r w:rsidRPr="007A4E12">
        <w:rPr>
          <w:b/>
          <w:i/>
          <w:szCs w:val="22"/>
        </w:rPr>
        <w:t>Received</w:t>
      </w:r>
    </w:p>
    <w:p w14:paraId="2AF3B917" w14:textId="0C8B3E96" w:rsidR="00C80F08" w:rsidRPr="007E553F" w:rsidRDefault="00C80F08" w:rsidP="00C80F08">
      <w:pPr>
        <w:pStyle w:val="AppxMinutesBullet"/>
        <w:rPr>
          <w:szCs w:val="22"/>
        </w:rPr>
      </w:pPr>
      <w:r w:rsidRPr="007E553F">
        <w:rPr>
          <w:szCs w:val="22"/>
        </w:rPr>
        <w:t xml:space="preserve">11 February 2025 – Email from Ms Alanna Harper, Manager, Strategic Policy and Tech Futures, </w:t>
      </w:r>
      <w:proofErr w:type="spellStart"/>
      <w:r w:rsidRPr="007E553F">
        <w:rPr>
          <w:szCs w:val="22"/>
        </w:rPr>
        <w:t>eSafety</w:t>
      </w:r>
      <w:proofErr w:type="spellEnd"/>
      <w:r w:rsidRPr="007E553F">
        <w:rPr>
          <w:szCs w:val="22"/>
        </w:rPr>
        <w:t xml:space="preserve"> Commissioner, to secretariat, declining an invitation to appear at the hearing of the inquiry into the impacts of harmful pornography on 21 February 2025 due to previous commitments but offering to provide responses to written questions</w:t>
      </w:r>
    </w:p>
    <w:p w14:paraId="63107F18" w14:textId="77777777" w:rsidR="00C80F08" w:rsidRPr="007E553F" w:rsidRDefault="00C80F08" w:rsidP="00C80F08">
      <w:pPr>
        <w:pStyle w:val="AppxMinutesBullet"/>
        <w:rPr>
          <w:szCs w:val="22"/>
        </w:rPr>
      </w:pPr>
      <w:r w:rsidRPr="007E553F">
        <w:rPr>
          <w:szCs w:val="22"/>
        </w:rPr>
        <w:t>11 February 2025 – Email from Ms Amy Watson, Senior Project Officer, Australia's National Research Organisation for Women's Safety (ANROWS), to secretariat, declining an invitation to appear at a hearing of the inquiry into the impacts of harmful pornography</w:t>
      </w:r>
    </w:p>
    <w:p w14:paraId="0AE8B076" w14:textId="77777777" w:rsidR="00C80F08" w:rsidRPr="007E553F" w:rsidRDefault="00C80F08" w:rsidP="00C80F08">
      <w:pPr>
        <w:pStyle w:val="AppxMinutesBullet"/>
        <w:rPr>
          <w:szCs w:val="22"/>
        </w:rPr>
      </w:pPr>
      <w:r w:rsidRPr="007E553F">
        <w:rPr>
          <w:szCs w:val="22"/>
        </w:rPr>
        <w:t>12 February 2025 – Email from Dr Lucy Watson, ACON, to secretariat, advising they are unable to appear at a hearing of the inquiry into the impacts of harmful pornography and deferring to the expertise of SWOP and the Scarlet Alliance, with whom they consulted when writing their submission</w:t>
      </w:r>
    </w:p>
    <w:p w14:paraId="1BC65232" w14:textId="77777777" w:rsidR="00C80F08" w:rsidRPr="007E553F" w:rsidRDefault="00C80F08" w:rsidP="00C80F08">
      <w:pPr>
        <w:pStyle w:val="AppxMinutesBullet"/>
        <w:rPr>
          <w:szCs w:val="22"/>
        </w:rPr>
      </w:pPr>
      <w:r w:rsidRPr="007E553F">
        <w:rPr>
          <w:szCs w:val="22"/>
        </w:rPr>
        <w:t>12 February 2025 – Email from Ms Susan Humphries, Manager, Engagement and Awareness, Office of the Women's Safety Commissioner, to secretariat, advising that Dr Tonkin, NSW Women's Safety Commissioner is unable appear at the hearing of the inquiry into the impacts of harmful pornography on 21 February but is available on 24 March 2025</w:t>
      </w:r>
    </w:p>
    <w:p w14:paraId="224C0BE7" w14:textId="77777777" w:rsidR="00C80F08" w:rsidRPr="007E553F" w:rsidRDefault="00C80F08" w:rsidP="00C80F08">
      <w:pPr>
        <w:pStyle w:val="AppxMinutesBullet"/>
        <w:rPr>
          <w:szCs w:val="22"/>
        </w:rPr>
      </w:pPr>
      <w:r w:rsidRPr="007E553F">
        <w:rPr>
          <w:szCs w:val="22"/>
        </w:rPr>
        <w:t>14 February 2025 – Email from Dr Hannah Tonkin, NSW Women's Safety Commissioner, to secretariat, advising that she is unable to appear on 21 February for the inquiry into the impacts of harmful pornography and requesting that she appear at the hearing on 24 March alongside the Advocate for Children and Young People and Chanel Contos of Teach Us Consent</w:t>
      </w:r>
    </w:p>
    <w:p w14:paraId="5A71582F" w14:textId="77777777" w:rsidR="00C80F08" w:rsidRPr="007E553F" w:rsidRDefault="00C80F08" w:rsidP="00C80F08">
      <w:pPr>
        <w:pStyle w:val="AppxMinutesBullet"/>
        <w:rPr>
          <w:szCs w:val="22"/>
        </w:rPr>
      </w:pPr>
      <w:r w:rsidRPr="007E553F">
        <w:rPr>
          <w:szCs w:val="22"/>
        </w:rPr>
        <w:t>14 February 2025 – Email from Miss Darcy Deviant, of the Sex Workers Outreach Project, advising that she will be appearing under her professional, not her legal name, at the hearing on 21 February 2025 for the inquiry into the impacts of harmful pornography</w:t>
      </w:r>
    </w:p>
    <w:p w14:paraId="4950F6EA" w14:textId="77777777" w:rsidR="00C80F08" w:rsidRPr="007E553F" w:rsidRDefault="00C80F08" w:rsidP="00C80F08">
      <w:pPr>
        <w:pStyle w:val="AppxMinutesBullet"/>
        <w:rPr>
          <w:szCs w:val="22"/>
        </w:rPr>
      </w:pPr>
      <w:r w:rsidRPr="007E553F">
        <w:rPr>
          <w:szCs w:val="22"/>
        </w:rPr>
        <w:t>20 February 2025 – Email from Mr Joshua Rowe, CEO, Australian Christian Lobby, to secretariat inquiring if his organisation will appear as a witness at the second hearing of the inquiry into the effects of harmful pornography</w:t>
      </w:r>
    </w:p>
    <w:p w14:paraId="421D41CE" w14:textId="77777777" w:rsidR="00C80F08" w:rsidRPr="007E553F" w:rsidRDefault="00C80F08" w:rsidP="00C80F08">
      <w:pPr>
        <w:pStyle w:val="AppxMinutesBullet"/>
        <w:rPr>
          <w:szCs w:val="22"/>
        </w:rPr>
      </w:pPr>
      <w:r w:rsidRPr="007E553F">
        <w:rPr>
          <w:szCs w:val="22"/>
        </w:rPr>
        <w:t>20 February 2025 – Email from Mr Chris Hope, Chief Barista, 100 Coffee Movement and Research Student, University of Cambridge, to committee members, providing a summary of his research findings on migrant loneliness, for consideration in the inquiry into the prevalence, causes and impact of loneliness in New South Wales</w:t>
      </w:r>
    </w:p>
    <w:p w14:paraId="77724AA8" w14:textId="77777777" w:rsidR="00C80F08" w:rsidRPr="007E553F" w:rsidRDefault="00C80F08" w:rsidP="00C80F08">
      <w:pPr>
        <w:pStyle w:val="AppxMinutesBullet"/>
        <w:rPr>
          <w:szCs w:val="22"/>
        </w:rPr>
      </w:pPr>
      <w:r w:rsidRPr="007E553F">
        <w:rPr>
          <w:szCs w:val="22"/>
        </w:rPr>
        <w:t xml:space="preserve">24 February 2025 – Email from Professor Alan McKee, University of Sydney, to secretariat, advising he is unable to attend the rescheduled hearing for the pornography inquiry on 24 March </w:t>
      </w:r>
    </w:p>
    <w:p w14:paraId="76A71287" w14:textId="77777777" w:rsidR="00C80F08" w:rsidRPr="007E553F" w:rsidRDefault="00C80F08" w:rsidP="00C80F08">
      <w:pPr>
        <w:pStyle w:val="AppxMinutesBullet"/>
        <w:rPr>
          <w:szCs w:val="22"/>
        </w:rPr>
      </w:pPr>
      <w:r w:rsidRPr="007E553F">
        <w:rPr>
          <w:szCs w:val="22"/>
        </w:rPr>
        <w:t xml:space="preserve">24 - 26 February 2025 – Email conversation between Ms Melinda Tankard Reist, Director, Collective Shout, and secretariat, advising she is unable to attend the rescheduled hearing on 19 May and won't send an alternative representative for the pornography inquiry on 19 May 2025 </w:t>
      </w:r>
    </w:p>
    <w:p w14:paraId="027EBCDB" w14:textId="77777777" w:rsidR="00C80F08" w:rsidRPr="007E553F" w:rsidRDefault="00C80F08" w:rsidP="00C80F08">
      <w:pPr>
        <w:pStyle w:val="AppxMinutesBullet"/>
        <w:rPr>
          <w:szCs w:val="22"/>
        </w:rPr>
      </w:pPr>
      <w:r w:rsidRPr="007E553F">
        <w:rPr>
          <w:szCs w:val="22"/>
        </w:rPr>
        <w:t>28 February 2025 – Email from Ms Nicola Palfrey, Head of Clinical Practice, headspace, to the secretariat, advising they will not be appearing at the hearing on 24 March 2025</w:t>
      </w:r>
    </w:p>
    <w:p w14:paraId="531FE21E" w14:textId="77777777" w:rsidR="00C80F08" w:rsidRPr="007E553F" w:rsidRDefault="00C80F08" w:rsidP="00C80F08">
      <w:pPr>
        <w:pStyle w:val="AppxMinutesBullet"/>
        <w:rPr>
          <w:szCs w:val="22"/>
        </w:rPr>
      </w:pPr>
      <w:r w:rsidRPr="007E553F">
        <w:rPr>
          <w:szCs w:val="22"/>
        </w:rPr>
        <w:lastRenderedPageBreak/>
        <w:t xml:space="preserve">12 February to 3 March 2025 – Email conversation between Ms Rachel Moody, Senior Research Officer, Australian Institute of Family Studies (AIFS), to secretariat, advising that their organisation has not been given permission by the Australian Government Department of Infrastructure, Transport, Regional Development, Communications and the Arts to provide a submission or appear at a hearing of the inquiry into the impacts of harmful pornography </w:t>
      </w:r>
    </w:p>
    <w:p w14:paraId="09327A76" w14:textId="77777777" w:rsidR="00C80F08" w:rsidRPr="007E553F" w:rsidRDefault="00C80F08" w:rsidP="00C80F08">
      <w:pPr>
        <w:pStyle w:val="AppxMinutesBullet"/>
        <w:rPr>
          <w:szCs w:val="22"/>
        </w:rPr>
      </w:pPr>
      <w:r w:rsidRPr="007E553F">
        <w:rPr>
          <w:szCs w:val="22"/>
        </w:rPr>
        <w:t>4 March 2025 – Email from Ms Josie Howard, Director Regional Workforce, Policy Reform and Evidence, Department of Primary Industries and Regional Development, requesting correction to transcript of the hearing of the inquiry into the prevalence, causes and impact of loneliness in New South Wales on 7 February 2025.</w:t>
      </w:r>
    </w:p>
    <w:p w14:paraId="7AF03F4D" w14:textId="77777777" w:rsidR="00C80F08" w:rsidRPr="007E553F" w:rsidRDefault="00C80F08" w:rsidP="0099438A">
      <w:pPr>
        <w:pStyle w:val="AppxMinutesBodySingle"/>
        <w:spacing w:before="240"/>
        <w:rPr>
          <w:b/>
          <w:i/>
          <w:szCs w:val="22"/>
        </w:rPr>
      </w:pPr>
      <w:r w:rsidRPr="007E553F">
        <w:rPr>
          <w:b/>
          <w:i/>
          <w:szCs w:val="22"/>
        </w:rPr>
        <w:t>Sent</w:t>
      </w:r>
    </w:p>
    <w:p w14:paraId="6DB962AF" w14:textId="77777777" w:rsidR="00C80F08" w:rsidRPr="007E553F" w:rsidRDefault="00C80F08" w:rsidP="00C80F08">
      <w:pPr>
        <w:pStyle w:val="AppxMinutesBullet"/>
        <w:rPr>
          <w:szCs w:val="22"/>
        </w:rPr>
      </w:pPr>
      <w:r w:rsidRPr="007E553F">
        <w:rPr>
          <w:szCs w:val="22"/>
        </w:rPr>
        <w:t>17 February 2025 – Letter from Chair, to Ms Abu-</w:t>
      </w:r>
      <w:proofErr w:type="spellStart"/>
      <w:r w:rsidRPr="007E553F">
        <w:rPr>
          <w:szCs w:val="22"/>
        </w:rPr>
        <w:t>Gazaleh</w:t>
      </w:r>
      <w:proofErr w:type="spellEnd"/>
      <w:r w:rsidRPr="007E553F">
        <w:rPr>
          <w:szCs w:val="22"/>
        </w:rPr>
        <w:t>, Managing Director, Top Blokes Foundation, concerning the proposed arrangements for the private roundtables with young people and seeking further assistance and advice, and enclosing a flyer advertising the private roundtables for young people</w:t>
      </w:r>
    </w:p>
    <w:p w14:paraId="7C0BBB32" w14:textId="77777777" w:rsidR="00C80F08" w:rsidRPr="007E553F" w:rsidRDefault="00C80F08" w:rsidP="00C80F08">
      <w:pPr>
        <w:pStyle w:val="AppxMinutesBullet"/>
        <w:rPr>
          <w:szCs w:val="22"/>
        </w:rPr>
      </w:pPr>
      <w:r w:rsidRPr="007E553F">
        <w:rPr>
          <w:szCs w:val="22"/>
        </w:rPr>
        <w:t>17 February 2025 – Letter from Chair, to Ms Robinson, Advocate for Children and Young People, concerning the proposed arrangements for the private roundtables with young people and seeking further assistance and advice, and enclosing a flyer advertising the private roundtables for young people</w:t>
      </w:r>
    </w:p>
    <w:p w14:paraId="69197575" w14:textId="77777777" w:rsidR="00C80F08" w:rsidRPr="007E553F" w:rsidRDefault="00C80F08" w:rsidP="00C80F08">
      <w:pPr>
        <w:pStyle w:val="AppxMinutesBullet"/>
        <w:rPr>
          <w:szCs w:val="22"/>
        </w:rPr>
      </w:pPr>
      <w:r w:rsidRPr="007E553F">
        <w:rPr>
          <w:szCs w:val="22"/>
        </w:rPr>
        <w:t>17 February 2025 – Letter from Chair, to Ms Tankard Reist, Director, Collective Shout, thanking her for her advice regarding the roundtables with young people and advising she will be invited to the hearing on 24 March.</w:t>
      </w:r>
    </w:p>
    <w:p w14:paraId="10BBF2EE" w14:textId="77777777" w:rsidR="00C80F08" w:rsidRPr="007A4E12" w:rsidRDefault="00C80F08" w:rsidP="00C80F08">
      <w:pPr>
        <w:pStyle w:val="AppxMinutesBullet"/>
        <w:numPr>
          <w:ilvl w:val="0"/>
          <w:numId w:val="0"/>
        </w:numPr>
        <w:spacing w:before="240"/>
        <w:ind w:left="567"/>
        <w:rPr>
          <w:szCs w:val="22"/>
        </w:rPr>
      </w:pPr>
      <w:r w:rsidRPr="007A4E12">
        <w:rPr>
          <w:szCs w:val="22"/>
        </w:rPr>
        <w:t xml:space="preserve">Resolved, on the motion of Mr D'Adam: </w:t>
      </w:r>
      <w:r w:rsidRPr="007A4E12">
        <w:rPr>
          <w:iCs/>
          <w:szCs w:val="22"/>
        </w:rPr>
        <w:t>That the committee authorise the publication of the correspondence from Ms Josie Howard, Director Regional Workforce, Policy Reform and Evidence, Department of Primary Industries and Regional Development, and authorise the insertion of a footnote at the relevant point in the transcript of 7 February 2025 to note the clarification concerning the location of RDA Orana's Local Connectors, on page 27, to clarify that 'there is no Local Connector in Mudgee'.</w:t>
      </w:r>
    </w:p>
    <w:p w14:paraId="15635DBE" w14:textId="77777777" w:rsidR="00C80F08" w:rsidRPr="007A4E12" w:rsidRDefault="00C80F08" w:rsidP="00C80F08">
      <w:pPr>
        <w:pStyle w:val="AppxMinutesHeadingOne"/>
        <w:rPr>
          <w:szCs w:val="22"/>
        </w:rPr>
      </w:pPr>
      <w:r w:rsidRPr="007A4E12">
        <w:rPr>
          <w:szCs w:val="22"/>
        </w:rPr>
        <w:t xml:space="preserve">Inquiry into </w:t>
      </w:r>
      <w:r w:rsidRPr="007A4E12">
        <w:rPr>
          <w:bCs/>
          <w:szCs w:val="22"/>
        </w:rPr>
        <w:t>the prevalence, causes and impacts of loneliness</w:t>
      </w:r>
      <w:r w:rsidRPr="007A4E12">
        <w:rPr>
          <w:szCs w:val="22"/>
        </w:rPr>
        <w:t xml:space="preserve"> in New South Wales</w:t>
      </w:r>
    </w:p>
    <w:p w14:paraId="20100E3A" w14:textId="77777777" w:rsidR="00C80F08" w:rsidRPr="007A4E12" w:rsidRDefault="00C80F08" w:rsidP="00C80F08">
      <w:pPr>
        <w:pStyle w:val="AppxMinutesHeadingTwo"/>
        <w:spacing w:line="259" w:lineRule="auto"/>
        <w:rPr>
          <w:szCs w:val="22"/>
        </w:rPr>
      </w:pPr>
      <w:r w:rsidRPr="007A4E12">
        <w:rPr>
          <w:szCs w:val="22"/>
        </w:rPr>
        <w:t>Report deliberative date</w:t>
      </w:r>
    </w:p>
    <w:p w14:paraId="22FE967F" w14:textId="77777777" w:rsidR="00C80F08" w:rsidRPr="007A4E12" w:rsidRDefault="00C80F08" w:rsidP="00C80F08">
      <w:pPr>
        <w:pStyle w:val="AppxMinutesBody"/>
        <w:rPr>
          <w:szCs w:val="22"/>
        </w:rPr>
      </w:pPr>
      <w:r w:rsidRPr="007A4E12">
        <w:rPr>
          <w:szCs w:val="22"/>
        </w:rPr>
        <w:t xml:space="preserve">The committee noted that it agreed via email that the report deliberative will be held on Monday 12 May 2025. </w:t>
      </w:r>
    </w:p>
    <w:p w14:paraId="1BE04E4C" w14:textId="77777777" w:rsidR="00C80F08" w:rsidRPr="007A4E12" w:rsidRDefault="00C80F08" w:rsidP="00C80F08">
      <w:pPr>
        <w:pStyle w:val="AppxMinutesHeadingTwo"/>
        <w:rPr>
          <w:szCs w:val="22"/>
        </w:rPr>
      </w:pPr>
      <w:r w:rsidRPr="007A4E12">
        <w:rPr>
          <w:szCs w:val="22"/>
        </w:rPr>
        <w:t>Public submissions</w:t>
      </w:r>
    </w:p>
    <w:p w14:paraId="07286A04" w14:textId="77777777" w:rsidR="00C80F08" w:rsidRPr="007A4E12" w:rsidRDefault="00C80F08" w:rsidP="00C80F08">
      <w:pPr>
        <w:pStyle w:val="AppxMinutesBody"/>
        <w:rPr>
          <w:szCs w:val="22"/>
        </w:rPr>
      </w:pPr>
      <w:r w:rsidRPr="007A4E12">
        <w:rPr>
          <w:szCs w:val="22"/>
        </w:rPr>
        <w:t>The committee noted that submission nos. 62a and 87a were published by the committee clerk under the authorisation of the resolution appointing the committee.</w:t>
      </w:r>
    </w:p>
    <w:p w14:paraId="3477DBF8" w14:textId="77777777" w:rsidR="00C80F08" w:rsidRPr="007A4E12" w:rsidRDefault="00C80F08" w:rsidP="00C80F08">
      <w:pPr>
        <w:pStyle w:val="AppxMinutesBody"/>
        <w:numPr>
          <w:ilvl w:val="1"/>
          <w:numId w:val="22"/>
        </w:numPr>
        <w:spacing w:after="0"/>
        <w:rPr>
          <w:b/>
          <w:szCs w:val="22"/>
        </w:rPr>
      </w:pPr>
      <w:r w:rsidRPr="007A4E12">
        <w:rPr>
          <w:b/>
          <w:szCs w:val="22"/>
        </w:rPr>
        <w:t>Tendered documents (6 February hearing)</w:t>
      </w:r>
    </w:p>
    <w:p w14:paraId="753E7BA1" w14:textId="77777777" w:rsidR="00C80F08" w:rsidRPr="007A4E12" w:rsidRDefault="00C80F08" w:rsidP="00C80F08">
      <w:pPr>
        <w:pStyle w:val="AppxMinutesBody"/>
        <w:spacing w:after="0"/>
        <w:rPr>
          <w:szCs w:val="22"/>
        </w:rPr>
      </w:pPr>
      <w:r w:rsidRPr="007A4E12">
        <w:rPr>
          <w:szCs w:val="22"/>
        </w:rPr>
        <w:t>Resolved, on the motion of Mr D’Adam: That the committee accept and publish the following document tendered by Associate Professor JR Baker during the public hearing on 6 February 2025:</w:t>
      </w:r>
    </w:p>
    <w:p w14:paraId="7919B4B7" w14:textId="77777777" w:rsidR="00C80F08" w:rsidRPr="007A4E12" w:rsidRDefault="00C80F08" w:rsidP="00C80F08">
      <w:pPr>
        <w:pStyle w:val="AppxMinutesBullet"/>
        <w:spacing w:after="120"/>
        <w:rPr>
          <w:iCs/>
          <w:szCs w:val="22"/>
        </w:rPr>
      </w:pPr>
      <w:r w:rsidRPr="007A4E12">
        <w:rPr>
          <w:iCs/>
          <w:szCs w:val="22"/>
        </w:rPr>
        <w:t>Australian Social Prescribing Institute of Research and Education (ASPIRE), Opening statement.</w:t>
      </w:r>
    </w:p>
    <w:p w14:paraId="6A36B99A" w14:textId="77777777" w:rsidR="00C80F08" w:rsidRPr="007A4E12" w:rsidRDefault="00C80F08" w:rsidP="00C80F08">
      <w:pPr>
        <w:pStyle w:val="AppxMinutesBody"/>
        <w:numPr>
          <w:ilvl w:val="1"/>
          <w:numId w:val="22"/>
        </w:numPr>
        <w:spacing w:after="0"/>
        <w:rPr>
          <w:b/>
          <w:szCs w:val="22"/>
        </w:rPr>
      </w:pPr>
      <w:r w:rsidRPr="007A4E12">
        <w:rPr>
          <w:b/>
          <w:szCs w:val="22"/>
        </w:rPr>
        <w:t>Answers to questions on notice and supplementary questions</w:t>
      </w:r>
    </w:p>
    <w:p w14:paraId="507B4327" w14:textId="77777777" w:rsidR="00C80F08" w:rsidRPr="007A4E12" w:rsidRDefault="00C80F08" w:rsidP="00C80F08">
      <w:pPr>
        <w:pStyle w:val="AppxMinutesBodySingle"/>
        <w:rPr>
          <w:szCs w:val="22"/>
        </w:rPr>
      </w:pPr>
      <w:r w:rsidRPr="007A4E12">
        <w:rPr>
          <w:szCs w:val="22"/>
        </w:rPr>
        <w:t>The following answers to questions on notice and additional information were published under the resolution appointing the committee:</w:t>
      </w:r>
    </w:p>
    <w:p w14:paraId="23CC12D3" w14:textId="77777777" w:rsidR="00C80F08" w:rsidRPr="007A4E12" w:rsidRDefault="00C80F08" w:rsidP="00C80F08">
      <w:pPr>
        <w:pStyle w:val="AppxMinutesBodySingle"/>
        <w:numPr>
          <w:ilvl w:val="0"/>
          <w:numId w:val="18"/>
        </w:numPr>
        <w:rPr>
          <w:szCs w:val="22"/>
        </w:rPr>
      </w:pPr>
      <w:r w:rsidRPr="007A4E12">
        <w:rPr>
          <w:szCs w:val="22"/>
        </w:rPr>
        <w:t>additional information from Ms Jennifer Black, Commissioner, Mental Health Commission of NSW</w:t>
      </w:r>
    </w:p>
    <w:p w14:paraId="66FAF274" w14:textId="77777777" w:rsidR="00C80F08" w:rsidRPr="007A4E12" w:rsidRDefault="00C80F08" w:rsidP="00C80F08">
      <w:pPr>
        <w:pStyle w:val="AppxMinutesBodySingle"/>
        <w:numPr>
          <w:ilvl w:val="0"/>
          <w:numId w:val="18"/>
        </w:numPr>
        <w:rPr>
          <w:szCs w:val="22"/>
        </w:rPr>
      </w:pPr>
      <w:r w:rsidRPr="007A4E12">
        <w:rPr>
          <w:szCs w:val="22"/>
        </w:rPr>
        <w:t xml:space="preserve">answers to questions on notice from Dr Marlee Bower, Senior Research Fellow, The Matilda Centre, University of Sydney </w:t>
      </w:r>
    </w:p>
    <w:p w14:paraId="4434491F" w14:textId="77777777" w:rsidR="00C80F08" w:rsidRPr="007A4E12" w:rsidRDefault="00C80F08" w:rsidP="00C80F08">
      <w:pPr>
        <w:pStyle w:val="AppxMinutesBodySingle"/>
        <w:numPr>
          <w:ilvl w:val="0"/>
          <w:numId w:val="18"/>
        </w:numPr>
        <w:rPr>
          <w:szCs w:val="22"/>
        </w:rPr>
      </w:pPr>
      <w:r w:rsidRPr="007A4E12">
        <w:rPr>
          <w:szCs w:val="22"/>
        </w:rPr>
        <w:t xml:space="preserve">answers to questions on notice from Dr Anna Brooks, Chief Research Officer, and Mr Chris </w:t>
      </w:r>
      <w:proofErr w:type="spellStart"/>
      <w:r w:rsidRPr="007A4E12">
        <w:rPr>
          <w:szCs w:val="22"/>
        </w:rPr>
        <w:t>Siorokos</w:t>
      </w:r>
      <w:proofErr w:type="spellEnd"/>
      <w:r w:rsidRPr="007A4E12">
        <w:rPr>
          <w:szCs w:val="22"/>
        </w:rPr>
        <w:t>, Executive Director, Lifeline Australia</w:t>
      </w:r>
    </w:p>
    <w:p w14:paraId="24E60334" w14:textId="77777777" w:rsidR="00C80F08" w:rsidRPr="007A4E12" w:rsidRDefault="00C80F08" w:rsidP="00C80F08">
      <w:pPr>
        <w:pStyle w:val="AppxMinutesBodySingle"/>
        <w:numPr>
          <w:ilvl w:val="0"/>
          <w:numId w:val="18"/>
        </w:numPr>
        <w:rPr>
          <w:szCs w:val="22"/>
        </w:rPr>
      </w:pPr>
      <w:r w:rsidRPr="007A4E12">
        <w:rPr>
          <w:szCs w:val="22"/>
        </w:rPr>
        <w:t>answers to questions on notice and additional information from Ms Jenny Kirschner, Pharmacist and Founder, Pharmacy Addressing Loneliness and Social-isolation (PALS)</w:t>
      </w:r>
    </w:p>
    <w:p w14:paraId="2715ACAC" w14:textId="77777777" w:rsidR="00C80F08" w:rsidRPr="007A4E12" w:rsidRDefault="00C80F08" w:rsidP="00C80F08">
      <w:pPr>
        <w:pStyle w:val="AppxMinutesBodySingle"/>
        <w:numPr>
          <w:ilvl w:val="0"/>
          <w:numId w:val="18"/>
        </w:numPr>
        <w:rPr>
          <w:szCs w:val="22"/>
        </w:rPr>
      </w:pPr>
      <w:r w:rsidRPr="007A4E12">
        <w:rPr>
          <w:szCs w:val="22"/>
        </w:rPr>
        <w:t>answers to questions on notice from Ms Josie Howard, Director Regional Workforce, Policy Reform and Evidence, Department of Primary Industries and Regional Development</w:t>
      </w:r>
    </w:p>
    <w:p w14:paraId="058E009B" w14:textId="77777777" w:rsidR="00C80F08" w:rsidRPr="007A4E12" w:rsidRDefault="00C80F08" w:rsidP="00C80F08">
      <w:pPr>
        <w:pStyle w:val="AppxMinutesBodySingle"/>
        <w:numPr>
          <w:ilvl w:val="0"/>
          <w:numId w:val="18"/>
        </w:numPr>
        <w:rPr>
          <w:szCs w:val="22"/>
        </w:rPr>
      </w:pPr>
      <w:r w:rsidRPr="007A4E12">
        <w:rPr>
          <w:szCs w:val="22"/>
        </w:rPr>
        <w:lastRenderedPageBreak/>
        <w:t xml:space="preserve">answers to questions on notice from Ms Chloe Bernard, Senior Policy Officer, and Mr Robert Taylor, Manager, Alcohol and Drug Foundation </w:t>
      </w:r>
    </w:p>
    <w:p w14:paraId="33B9DDAD" w14:textId="77777777" w:rsidR="00C80F08" w:rsidRPr="007A4E12" w:rsidRDefault="00C80F08" w:rsidP="00C80F08">
      <w:pPr>
        <w:pStyle w:val="AppxMinutesBodySingle"/>
        <w:numPr>
          <w:ilvl w:val="0"/>
          <w:numId w:val="18"/>
        </w:numPr>
        <w:rPr>
          <w:szCs w:val="22"/>
        </w:rPr>
      </w:pPr>
      <w:r w:rsidRPr="007A4E12">
        <w:rPr>
          <w:szCs w:val="22"/>
        </w:rPr>
        <w:t xml:space="preserve">answers to questions on notice from Mrs Rebecca Sedgman, Policy Advisor, and Professor Leanne Boase, CEO, Australian College of Nurse Practitioners </w:t>
      </w:r>
    </w:p>
    <w:p w14:paraId="7C7A057E" w14:textId="77777777" w:rsidR="00C80F08" w:rsidRPr="007A4E12" w:rsidRDefault="00C80F08" w:rsidP="00C80F08">
      <w:pPr>
        <w:pStyle w:val="AppxMinutesBodySingle"/>
        <w:numPr>
          <w:ilvl w:val="0"/>
          <w:numId w:val="18"/>
        </w:numPr>
        <w:rPr>
          <w:szCs w:val="22"/>
        </w:rPr>
      </w:pPr>
      <w:r w:rsidRPr="007A4E12">
        <w:rPr>
          <w:szCs w:val="22"/>
        </w:rPr>
        <w:t xml:space="preserve">answers to questions on notice from Ms Jessica Taylor, </w:t>
      </w:r>
      <w:proofErr w:type="spellStart"/>
      <w:r w:rsidRPr="007A4E12">
        <w:rPr>
          <w:szCs w:val="22"/>
        </w:rPr>
        <w:t>FoundoBlue</w:t>
      </w:r>
      <w:proofErr w:type="spellEnd"/>
      <w:r w:rsidRPr="007A4E12">
        <w:rPr>
          <w:szCs w:val="22"/>
        </w:rPr>
        <w:t xml:space="preserve"> Program Supervisor and Mr Alex </w:t>
      </w:r>
      <w:proofErr w:type="spellStart"/>
      <w:r w:rsidRPr="007A4E12">
        <w:rPr>
          <w:szCs w:val="22"/>
        </w:rPr>
        <w:t>Kalliris</w:t>
      </w:r>
      <w:proofErr w:type="spellEnd"/>
      <w:r w:rsidRPr="007A4E12">
        <w:rPr>
          <w:szCs w:val="22"/>
        </w:rPr>
        <w:t xml:space="preserve">, Program and Clinical Manager, The Construction Industry Drugs and Alcohol Foundation </w:t>
      </w:r>
    </w:p>
    <w:p w14:paraId="7031B632" w14:textId="77777777" w:rsidR="00C80F08" w:rsidRPr="007A4E12" w:rsidRDefault="00C80F08" w:rsidP="00C80F08">
      <w:pPr>
        <w:pStyle w:val="AppxMinutesBodySingle"/>
        <w:numPr>
          <w:ilvl w:val="0"/>
          <w:numId w:val="18"/>
        </w:numPr>
        <w:rPr>
          <w:szCs w:val="22"/>
        </w:rPr>
      </w:pPr>
      <w:r w:rsidRPr="007A4E12">
        <w:rPr>
          <w:szCs w:val="22"/>
        </w:rPr>
        <w:t>answers to questions on notice and additional information from A/Professor JR Baker, Chair, Australian Social Prescribing Institute of Research &amp; Education (ASPIRE)</w:t>
      </w:r>
    </w:p>
    <w:p w14:paraId="3E278D15" w14:textId="77777777" w:rsidR="00C80F08" w:rsidRPr="007A4E12" w:rsidRDefault="00C80F08" w:rsidP="00C80F08">
      <w:pPr>
        <w:pStyle w:val="AppxMinutesBodySingle"/>
        <w:numPr>
          <w:ilvl w:val="0"/>
          <w:numId w:val="18"/>
        </w:numPr>
        <w:rPr>
          <w:szCs w:val="22"/>
        </w:rPr>
      </w:pPr>
      <w:r w:rsidRPr="007A4E12">
        <w:rPr>
          <w:szCs w:val="22"/>
        </w:rPr>
        <w:t xml:space="preserve">answers to questions on notice from Ms Amanda </w:t>
      </w:r>
      <w:proofErr w:type="spellStart"/>
      <w:r w:rsidRPr="007A4E12">
        <w:rPr>
          <w:szCs w:val="22"/>
        </w:rPr>
        <w:t>Fairjones</w:t>
      </w:r>
      <w:proofErr w:type="spellEnd"/>
      <w:r w:rsidRPr="007A4E12">
        <w:rPr>
          <w:szCs w:val="22"/>
        </w:rPr>
        <w:t xml:space="preserve"> NSW, State Manager, and Ms Lily Pham NSW, Vice President, Pharmaceutical Society of Australia (PSA)</w:t>
      </w:r>
    </w:p>
    <w:p w14:paraId="0E5C2E48" w14:textId="77777777" w:rsidR="00C80F08" w:rsidRPr="007A4E12" w:rsidRDefault="00C80F08" w:rsidP="00C80F08">
      <w:pPr>
        <w:pStyle w:val="AppxMinutesBodySingle"/>
        <w:numPr>
          <w:ilvl w:val="0"/>
          <w:numId w:val="18"/>
        </w:numPr>
        <w:rPr>
          <w:szCs w:val="22"/>
        </w:rPr>
      </w:pPr>
      <w:r w:rsidRPr="007A4E12">
        <w:rPr>
          <w:szCs w:val="22"/>
        </w:rPr>
        <w:t xml:space="preserve">answers to supplementary questions from Ms Maddy Williams, Policy and Research Manager, and Mr Can </w:t>
      </w:r>
      <w:proofErr w:type="spellStart"/>
      <w:r w:rsidRPr="007A4E12">
        <w:rPr>
          <w:szCs w:val="22"/>
        </w:rPr>
        <w:t>Yasmut</w:t>
      </w:r>
      <w:proofErr w:type="spellEnd"/>
      <w:r w:rsidRPr="007A4E12">
        <w:rPr>
          <w:szCs w:val="22"/>
        </w:rPr>
        <w:t>, Executive Officer, Local Community Services Association (LSCA)</w:t>
      </w:r>
    </w:p>
    <w:p w14:paraId="016836DC" w14:textId="77777777" w:rsidR="00C80F08" w:rsidRPr="007A4E12" w:rsidRDefault="00C80F08" w:rsidP="00C80F08">
      <w:pPr>
        <w:pStyle w:val="AppxMinutesBodySingle"/>
        <w:numPr>
          <w:ilvl w:val="0"/>
          <w:numId w:val="18"/>
        </w:numPr>
        <w:rPr>
          <w:szCs w:val="22"/>
        </w:rPr>
      </w:pPr>
      <w:r w:rsidRPr="007A4E12">
        <w:rPr>
          <w:szCs w:val="22"/>
        </w:rPr>
        <w:t>answer to questions on notice from Professor Thomas Astell-Burt and Professor Xiaoqi Feng, Founding Co-Directors, Population Wellbeing and Environment Research Lab (</w:t>
      </w:r>
      <w:proofErr w:type="spellStart"/>
      <w:r w:rsidRPr="007A4E12">
        <w:rPr>
          <w:szCs w:val="22"/>
        </w:rPr>
        <w:t>PowerLab</w:t>
      </w:r>
      <w:proofErr w:type="spellEnd"/>
      <w:r w:rsidRPr="007A4E12">
        <w:rPr>
          <w:szCs w:val="22"/>
        </w:rPr>
        <w:t xml:space="preserve">), </w:t>
      </w:r>
    </w:p>
    <w:p w14:paraId="160D39F7" w14:textId="77777777" w:rsidR="00C80F08" w:rsidRPr="007A4E12" w:rsidRDefault="00C80F08" w:rsidP="00C80F08">
      <w:pPr>
        <w:pStyle w:val="AppxMinutesBodySingle"/>
        <w:numPr>
          <w:ilvl w:val="0"/>
          <w:numId w:val="18"/>
        </w:numPr>
        <w:rPr>
          <w:szCs w:val="22"/>
        </w:rPr>
      </w:pPr>
      <w:r w:rsidRPr="007A4E12">
        <w:rPr>
          <w:szCs w:val="22"/>
        </w:rPr>
        <w:t>answers to questions on notice from Ms Sarah Mathews, CEO, and Ms Holly Reynolds, Board Member, Little Big Foundation.</w:t>
      </w:r>
    </w:p>
    <w:p w14:paraId="14757A5F" w14:textId="77777777" w:rsidR="00C80F08" w:rsidRPr="007A4E12" w:rsidRDefault="00C80F08" w:rsidP="00C80F08">
      <w:pPr>
        <w:pStyle w:val="AppxMinutesHeadingOne"/>
        <w:rPr>
          <w:szCs w:val="22"/>
        </w:rPr>
      </w:pPr>
      <w:r w:rsidRPr="007A4E12">
        <w:rPr>
          <w:szCs w:val="22"/>
        </w:rPr>
        <w:t>Inquiry into the impacts of harmful pornography on mental, emotional and physical health</w:t>
      </w:r>
    </w:p>
    <w:p w14:paraId="79E451FB" w14:textId="77777777" w:rsidR="00C80F08" w:rsidRPr="007A4E12" w:rsidRDefault="00C80F08" w:rsidP="00C80F08">
      <w:pPr>
        <w:pStyle w:val="AppxMinutesHeadingTwo"/>
        <w:rPr>
          <w:szCs w:val="22"/>
        </w:rPr>
      </w:pPr>
      <w:r w:rsidRPr="007A4E12">
        <w:rPr>
          <w:szCs w:val="22"/>
        </w:rPr>
        <w:t>Cancelled hearing on Friday, 21 February 2025</w:t>
      </w:r>
    </w:p>
    <w:p w14:paraId="472A0CF9" w14:textId="77777777" w:rsidR="00C80F08" w:rsidRPr="007A4E12" w:rsidRDefault="00C80F08" w:rsidP="00C80F08">
      <w:pPr>
        <w:pStyle w:val="AppxMinutesBodySingle"/>
        <w:rPr>
          <w:b/>
          <w:szCs w:val="22"/>
        </w:rPr>
      </w:pPr>
      <w:r w:rsidRPr="007A4E12">
        <w:rPr>
          <w:szCs w:val="22"/>
        </w:rPr>
        <w:t xml:space="preserve">The committee noted that it agreed via email to cancel the hearing on 21 February 2025. </w:t>
      </w:r>
    </w:p>
    <w:p w14:paraId="33407537" w14:textId="77777777" w:rsidR="00C80F08" w:rsidRPr="007A4E12" w:rsidRDefault="00C80F08" w:rsidP="00C80F08">
      <w:pPr>
        <w:pStyle w:val="AppxMinutesHeadingTwo"/>
        <w:rPr>
          <w:szCs w:val="22"/>
        </w:rPr>
      </w:pPr>
      <w:r w:rsidRPr="007A4E12">
        <w:rPr>
          <w:szCs w:val="22"/>
        </w:rPr>
        <w:t>Second hearing on Monday, 19 May 2025</w:t>
      </w:r>
    </w:p>
    <w:p w14:paraId="4ADD80C4" w14:textId="77777777" w:rsidR="00C80F08" w:rsidRPr="007A4E12" w:rsidRDefault="00C80F08" w:rsidP="00C80F08">
      <w:pPr>
        <w:pStyle w:val="AppxMinutesBodySingle"/>
        <w:rPr>
          <w:szCs w:val="22"/>
        </w:rPr>
      </w:pPr>
      <w:r w:rsidRPr="007A4E12">
        <w:rPr>
          <w:szCs w:val="22"/>
        </w:rPr>
        <w:t>The committee noted that it agreed via email to hold a second hearing and private roundtables on 19 May 2025.</w:t>
      </w:r>
    </w:p>
    <w:p w14:paraId="2EA1CB7A" w14:textId="77777777" w:rsidR="00C80F08" w:rsidRPr="007A4E12" w:rsidRDefault="00C80F08" w:rsidP="00C80F08">
      <w:pPr>
        <w:pStyle w:val="AppxMinutesHeadingTwo"/>
        <w:rPr>
          <w:szCs w:val="22"/>
        </w:rPr>
      </w:pPr>
      <w:r w:rsidRPr="007A4E12">
        <w:rPr>
          <w:szCs w:val="22"/>
        </w:rPr>
        <w:t>Overview of arrangements for the private roundtables on 19 May</w:t>
      </w:r>
    </w:p>
    <w:p w14:paraId="1007CCDB" w14:textId="77777777" w:rsidR="00C80F08" w:rsidRPr="007A4E12" w:rsidRDefault="00C80F08" w:rsidP="00C80F08">
      <w:pPr>
        <w:pStyle w:val="AppxMinutesBodySingle"/>
        <w:rPr>
          <w:szCs w:val="22"/>
        </w:rPr>
      </w:pPr>
      <w:r w:rsidRPr="007A4E12">
        <w:rPr>
          <w:szCs w:val="22"/>
        </w:rPr>
        <w:t xml:space="preserve">Committee was briefed on the arrangements for the private roundtables with young people, including that the: </w:t>
      </w:r>
    </w:p>
    <w:p w14:paraId="164AB69E" w14:textId="77777777" w:rsidR="00C80F08" w:rsidRPr="007A4E12" w:rsidRDefault="00C80F08" w:rsidP="00573718">
      <w:pPr>
        <w:pStyle w:val="AppxMinutesBodySingle"/>
        <w:numPr>
          <w:ilvl w:val="0"/>
          <w:numId w:val="33"/>
        </w:numPr>
        <w:spacing w:line="259" w:lineRule="auto"/>
        <w:rPr>
          <w:szCs w:val="22"/>
        </w:rPr>
      </w:pPr>
      <w:r w:rsidRPr="007A4E12">
        <w:rPr>
          <w:szCs w:val="22"/>
        </w:rPr>
        <w:t>Office of the Advocate for Children and Young People and Top Blokes will seek expressions of interest on the committee’s behalf, and will also seek parental consent for participants under 18 years</w:t>
      </w:r>
    </w:p>
    <w:p w14:paraId="4B4C82B2" w14:textId="77777777" w:rsidR="00C80F08" w:rsidRPr="007A4E12" w:rsidRDefault="00C80F08" w:rsidP="00573718">
      <w:pPr>
        <w:pStyle w:val="AppxMinutesBodySingle"/>
        <w:numPr>
          <w:ilvl w:val="0"/>
          <w:numId w:val="33"/>
        </w:numPr>
        <w:spacing w:line="259" w:lineRule="auto"/>
        <w:rPr>
          <w:szCs w:val="22"/>
        </w:rPr>
      </w:pPr>
      <w:r w:rsidRPr="007A4E12">
        <w:rPr>
          <w:szCs w:val="22"/>
        </w:rPr>
        <w:t>format of the roundtables (</w:t>
      </w:r>
      <w:proofErr w:type="spellStart"/>
      <w:r w:rsidRPr="007A4E12">
        <w:rPr>
          <w:szCs w:val="22"/>
        </w:rPr>
        <w:t>eg</w:t>
      </w:r>
      <w:proofErr w:type="spellEnd"/>
      <w:r w:rsidRPr="007A4E12">
        <w:rPr>
          <w:szCs w:val="22"/>
        </w:rPr>
        <w:t xml:space="preserve"> male/female/LGBTQ or age differentiated) will be decided following the receipt of expressions of interest</w:t>
      </w:r>
    </w:p>
    <w:p w14:paraId="513EC273" w14:textId="77777777" w:rsidR="00C80F08" w:rsidRPr="007A4E12" w:rsidRDefault="00C80F08" w:rsidP="00573718">
      <w:pPr>
        <w:pStyle w:val="AppxMinutesBodySingle"/>
        <w:numPr>
          <w:ilvl w:val="0"/>
          <w:numId w:val="33"/>
        </w:numPr>
        <w:spacing w:line="259" w:lineRule="auto"/>
        <w:rPr>
          <w:szCs w:val="22"/>
        </w:rPr>
      </w:pPr>
      <w:r w:rsidRPr="007A4E12">
        <w:rPr>
          <w:szCs w:val="22"/>
        </w:rPr>
        <w:t>committee will take various measures to ensure participants feel safe to speak freely, including offering a zoom session with the chair the week before, booking a break out room for participants to talk to members before the roundtables, and allowing representatives of Top Blokes and the Office of the Advocate for Children and Young People to be present to make participants feel at ease</w:t>
      </w:r>
    </w:p>
    <w:p w14:paraId="6FB6A32C" w14:textId="77777777" w:rsidR="00C80F08" w:rsidRPr="007A4E12" w:rsidRDefault="00C80F08" w:rsidP="00573718">
      <w:pPr>
        <w:pStyle w:val="AppxMinutesBodySingle"/>
        <w:numPr>
          <w:ilvl w:val="0"/>
          <w:numId w:val="33"/>
        </w:numPr>
        <w:spacing w:line="259" w:lineRule="auto"/>
        <w:rPr>
          <w:szCs w:val="22"/>
        </w:rPr>
      </w:pPr>
      <w:r w:rsidRPr="007A4E12">
        <w:rPr>
          <w:szCs w:val="22"/>
        </w:rPr>
        <w:t xml:space="preserve">chair will facilitate the session as usual, rather than engaging an independent facilitator </w:t>
      </w:r>
    </w:p>
    <w:p w14:paraId="4C9EB051" w14:textId="77777777" w:rsidR="00C80F08" w:rsidRPr="007A4E12" w:rsidRDefault="00C80F08" w:rsidP="00573718">
      <w:pPr>
        <w:pStyle w:val="AppxMinutesBodySingle"/>
        <w:numPr>
          <w:ilvl w:val="0"/>
          <w:numId w:val="33"/>
        </w:numPr>
        <w:spacing w:line="259" w:lineRule="auto"/>
        <w:rPr>
          <w:szCs w:val="22"/>
        </w:rPr>
      </w:pPr>
      <w:r w:rsidRPr="007A4E12">
        <w:rPr>
          <w:szCs w:val="22"/>
        </w:rPr>
        <w:t>number of members asking questions may be limited, to not overwhelm attendees</w:t>
      </w:r>
    </w:p>
    <w:p w14:paraId="7EDEEB77" w14:textId="77777777" w:rsidR="00C80F08" w:rsidRPr="007A4E12" w:rsidRDefault="00C80F08" w:rsidP="00573718">
      <w:pPr>
        <w:pStyle w:val="AppxMinutesBodySingle"/>
        <w:numPr>
          <w:ilvl w:val="0"/>
          <w:numId w:val="33"/>
        </w:numPr>
        <w:spacing w:line="259" w:lineRule="auto"/>
        <w:rPr>
          <w:szCs w:val="22"/>
        </w:rPr>
      </w:pPr>
      <w:r w:rsidRPr="007A4E12">
        <w:rPr>
          <w:szCs w:val="22"/>
        </w:rPr>
        <w:t>roundtables are being held in the afternoon/evening and will finish by 7.00 pm to accommodate young people who work</w:t>
      </w:r>
    </w:p>
    <w:p w14:paraId="48FC1E7B" w14:textId="77777777" w:rsidR="00C80F08" w:rsidRPr="007A4E12" w:rsidRDefault="00C80F08" w:rsidP="00573718">
      <w:pPr>
        <w:pStyle w:val="AppxMinutesBodySingle"/>
        <w:numPr>
          <w:ilvl w:val="0"/>
          <w:numId w:val="33"/>
        </w:numPr>
        <w:spacing w:line="259" w:lineRule="auto"/>
        <w:rPr>
          <w:szCs w:val="22"/>
        </w:rPr>
      </w:pPr>
      <w:r w:rsidRPr="007A4E12">
        <w:rPr>
          <w:szCs w:val="22"/>
        </w:rPr>
        <w:t>preference is for parents of participants under 18 to wait outside the roundtables.</w:t>
      </w:r>
    </w:p>
    <w:p w14:paraId="0B2A1E0B" w14:textId="77777777" w:rsidR="00C80F08" w:rsidRPr="007A4E12" w:rsidRDefault="00C80F08" w:rsidP="00C80F08">
      <w:pPr>
        <w:pStyle w:val="AppxMinutesHeadingTwo"/>
        <w:numPr>
          <w:ilvl w:val="0"/>
          <w:numId w:val="0"/>
        </w:numPr>
        <w:ind w:left="567"/>
        <w:rPr>
          <w:b w:val="0"/>
          <w:szCs w:val="22"/>
        </w:rPr>
      </w:pPr>
      <w:r w:rsidRPr="007A4E12">
        <w:rPr>
          <w:b w:val="0"/>
          <w:szCs w:val="22"/>
        </w:rPr>
        <w:t xml:space="preserve">Resolved, on the motion of Dr Cohn: That for the private roundtables with young people, the committee: </w:t>
      </w:r>
    </w:p>
    <w:p w14:paraId="69CF38CD" w14:textId="77777777" w:rsidR="00C80F08" w:rsidRPr="007A4E12" w:rsidRDefault="00C80F08" w:rsidP="00573718">
      <w:pPr>
        <w:pStyle w:val="AppxMinutesBodySingle"/>
        <w:numPr>
          <w:ilvl w:val="0"/>
          <w:numId w:val="33"/>
        </w:numPr>
        <w:spacing w:line="259" w:lineRule="auto"/>
        <w:rPr>
          <w:szCs w:val="22"/>
        </w:rPr>
      </w:pPr>
      <w:r w:rsidRPr="007A4E12">
        <w:rPr>
          <w:szCs w:val="22"/>
        </w:rPr>
        <w:t>pay travel costs for attendees, including parents/guardians for participants under 18  years</w:t>
      </w:r>
    </w:p>
    <w:p w14:paraId="4DC30223" w14:textId="77777777" w:rsidR="00C80F08" w:rsidRPr="007A4E12" w:rsidRDefault="00C80F08" w:rsidP="00573718">
      <w:pPr>
        <w:pStyle w:val="AppxMinutesBodySingle"/>
        <w:numPr>
          <w:ilvl w:val="0"/>
          <w:numId w:val="33"/>
        </w:numPr>
        <w:spacing w:line="259" w:lineRule="auto"/>
        <w:rPr>
          <w:szCs w:val="22"/>
        </w:rPr>
      </w:pPr>
      <w:r w:rsidRPr="007A4E12">
        <w:rPr>
          <w:szCs w:val="22"/>
        </w:rPr>
        <w:t>engage a psychologist to support attendees, and request they be responsible for any mandatory reporting</w:t>
      </w:r>
    </w:p>
    <w:p w14:paraId="4D35E79C" w14:textId="77777777" w:rsidR="00C80F08" w:rsidRPr="007A4E12" w:rsidRDefault="00C80F08" w:rsidP="00573718">
      <w:pPr>
        <w:pStyle w:val="AppxMinutesBodySingle"/>
        <w:numPr>
          <w:ilvl w:val="0"/>
          <w:numId w:val="33"/>
        </w:numPr>
        <w:spacing w:line="259" w:lineRule="auto"/>
        <w:rPr>
          <w:szCs w:val="22"/>
        </w:rPr>
      </w:pPr>
      <w:r w:rsidRPr="007A4E12">
        <w:rPr>
          <w:szCs w:val="22"/>
        </w:rPr>
        <w:t>invite participation from LGBTIQA+ young people</w:t>
      </w:r>
    </w:p>
    <w:p w14:paraId="28031EEB" w14:textId="77777777" w:rsidR="00C80F08" w:rsidRPr="007A4E12" w:rsidRDefault="00C80F08" w:rsidP="00573718">
      <w:pPr>
        <w:pStyle w:val="AppxMinutesBodySingle"/>
        <w:numPr>
          <w:ilvl w:val="0"/>
          <w:numId w:val="33"/>
        </w:numPr>
        <w:spacing w:line="259" w:lineRule="auto"/>
        <w:rPr>
          <w:szCs w:val="22"/>
        </w:rPr>
      </w:pPr>
      <w:r w:rsidRPr="007A4E12">
        <w:rPr>
          <w:szCs w:val="22"/>
        </w:rPr>
        <w:t xml:space="preserve">investigate alternatives to the Jubilee Room and liaise with Hansard on whether transcription is possible </w:t>
      </w:r>
    </w:p>
    <w:p w14:paraId="1AC5EFA5" w14:textId="77777777" w:rsidR="00C80F08" w:rsidRPr="007A4E12" w:rsidRDefault="00C80F08" w:rsidP="00573718">
      <w:pPr>
        <w:pStyle w:val="AppxMinutesBodySingle"/>
        <w:numPr>
          <w:ilvl w:val="0"/>
          <w:numId w:val="33"/>
        </w:numPr>
        <w:spacing w:line="259" w:lineRule="auto"/>
        <w:rPr>
          <w:szCs w:val="22"/>
        </w:rPr>
      </w:pPr>
      <w:r w:rsidRPr="007A4E12">
        <w:rPr>
          <w:szCs w:val="22"/>
        </w:rPr>
        <w:t xml:space="preserve">consider conducting a regional visit if a large number of expressions of interest are received from a particular region. </w:t>
      </w:r>
    </w:p>
    <w:p w14:paraId="3687515A" w14:textId="77777777" w:rsidR="00C80F08" w:rsidRPr="007A4E12" w:rsidRDefault="00C80F08" w:rsidP="00C80F08">
      <w:pPr>
        <w:pStyle w:val="AppxMinutesHeadingTwo"/>
        <w:rPr>
          <w:szCs w:val="22"/>
        </w:rPr>
      </w:pPr>
      <w:r w:rsidRPr="007A4E12">
        <w:rPr>
          <w:szCs w:val="22"/>
        </w:rPr>
        <w:lastRenderedPageBreak/>
        <w:t>Appearance of a witness under their professional name</w:t>
      </w:r>
    </w:p>
    <w:p w14:paraId="0048BD52" w14:textId="77777777" w:rsidR="00C80F08" w:rsidRPr="007A4E12" w:rsidRDefault="00C80F08" w:rsidP="00C80F08">
      <w:pPr>
        <w:pStyle w:val="AppxMinutesBodySingle"/>
        <w:jc w:val="both"/>
        <w:rPr>
          <w:szCs w:val="22"/>
        </w:rPr>
      </w:pPr>
      <w:r w:rsidRPr="007A4E12">
        <w:rPr>
          <w:szCs w:val="22"/>
        </w:rPr>
        <w:t>Resolved, on the motion of Dr Cohn: That the committee authorise Miss Darcy Deviant of the Sex Workers Outreach Project to give unsworn evidence to the committee under her professional name due to the sensitive nature of her work and to protect her privacy.</w:t>
      </w:r>
    </w:p>
    <w:p w14:paraId="01939B2E" w14:textId="77777777" w:rsidR="00C80F08" w:rsidRPr="007A4E12" w:rsidRDefault="00C80F08" w:rsidP="00C80F08">
      <w:pPr>
        <w:pStyle w:val="AppxMinutesHeadingTwo"/>
        <w:rPr>
          <w:szCs w:val="22"/>
        </w:rPr>
      </w:pPr>
      <w:r w:rsidRPr="007A4E12">
        <w:rPr>
          <w:szCs w:val="22"/>
        </w:rPr>
        <w:t>Public submissions</w:t>
      </w:r>
    </w:p>
    <w:p w14:paraId="16B4E385" w14:textId="77777777" w:rsidR="00C80F08" w:rsidRPr="007A4E12" w:rsidRDefault="00C80F08" w:rsidP="00C80F08">
      <w:pPr>
        <w:pStyle w:val="AppxMinutesBodySingle"/>
        <w:rPr>
          <w:szCs w:val="22"/>
        </w:rPr>
      </w:pPr>
      <w:r w:rsidRPr="007A4E12">
        <w:rPr>
          <w:szCs w:val="22"/>
        </w:rPr>
        <w:t>The committee noted that submissions nos. 4, 41-49, 51-56, 64, 67, 68, 74, 75, 77-79 were published by the Committee Clerk under the resolution appointing the committee.</w:t>
      </w:r>
    </w:p>
    <w:p w14:paraId="348922D2" w14:textId="77777777" w:rsidR="00C80F08" w:rsidRPr="007A4E12" w:rsidRDefault="00C80F08" w:rsidP="00C80F08">
      <w:pPr>
        <w:pStyle w:val="AppxMinutesHeadingTwo"/>
        <w:rPr>
          <w:szCs w:val="22"/>
        </w:rPr>
      </w:pPr>
      <w:r w:rsidRPr="007A4E12">
        <w:rPr>
          <w:szCs w:val="22"/>
        </w:rPr>
        <w:t>Partially confidential submissions</w:t>
      </w:r>
    </w:p>
    <w:p w14:paraId="0C09A59D" w14:textId="77777777" w:rsidR="00C80F08" w:rsidRPr="007A4E12" w:rsidRDefault="00C80F08" w:rsidP="00C80F08">
      <w:pPr>
        <w:pStyle w:val="AppxMinutesBodySingle"/>
        <w:rPr>
          <w:iCs/>
          <w:szCs w:val="22"/>
        </w:rPr>
      </w:pPr>
      <w:r w:rsidRPr="007A4E12">
        <w:rPr>
          <w:iCs/>
          <w:szCs w:val="22"/>
        </w:rPr>
        <w:t>Resolved, on the motion of Mr Fang:</w:t>
      </w:r>
    </w:p>
    <w:p w14:paraId="69232AE9" w14:textId="77777777" w:rsidR="00C80F08" w:rsidRPr="007A4E12" w:rsidRDefault="00C80F08" w:rsidP="00C80F08">
      <w:pPr>
        <w:pStyle w:val="AppxMinutesBodySingle"/>
        <w:numPr>
          <w:ilvl w:val="0"/>
          <w:numId w:val="18"/>
        </w:numPr>
        <w:rPr>
          <w:iCs/>
          <w:szCs w:val="22"/>
        </w:rPr>
      </w:pPr>
      <w:r w:rsidRPr="007A4E12">
        <w:rPr>
          <w:iCs/>
          <w:szCs w:val="22"/>
        </w:rPr>
        <w:t>That the committee keep the following information confidential, as per the request of the author: names in submissions nos. 57-59, 61-63, 65, 69-73, 76.</w:t>
      </w:r>
    </w:p>
    <w:p w14:paraId="0532134D" w14:textId="77777777" w:rsidR="00C80F08" w:rsidRPr="007A4E12" w:rsidRDefault="00C80F08" w:rsidP="00C80F08">
      <w:pPr>
        <w:pStyle w:val="AppxMinutesBodySingle"/>
        <w:numPr>
          <w:ilvl w:val="0"/>
          <w:numId w:val="18"/>
        </w:numPr>
        <w:rPr>
          <w:iCs/>
          <w:szCs w:val="22"/>
        </w:rPr>
      </w:pPr>
      <w:r w:rsidRPr="007A4E12">
        <w:rPr>
          <w:iCs/>
          <w:szCs w:val="22"/>
        </w:rPr>
        <w:t>That the committee keep the following information confidential, as per the request of the author: the surname in submission no. 60.</w:t>
      </w:r>
    </w:p>
    <w:p w14:paraId="6D1B1E9A" w14:textId="77777777" w:rsidR="00C80F08" w:rsidRPr="007A4E12" w:rsidRDefault="00C80F08" w:rsidP="00C80F08">
      <w:pPr>
        <w:pStyle w:val="AppxMinutesHeadingTwo"/>
        <w:rPr>
          <w:szCs w:val="22"/>
        </w:rPr>
      </w:pPr>
      <w:r w:rsidRPr="007A4E12">
        <w:rPr>
          <w:szCs w:val="22"/>
        </w:rPr>
        <w:t>Confidential submissions</w:t>
      </w:r>
    </w:p>
    <w:p w14:paraId="4471EB89" w14:textId="69DA2AE8" w:rsidR="00C80F08" w:rsidRPr="007A4E12" w:rsidRDefault="00C80F08" w:rsidP="00ED3FF4">
      <w:pPr>
        <w:pStyle w:val="AppxMinutesBullet"/>
        <w:numPr>
          <w:ilvl w:val="0"/>
          <w:numId w:val="0"/>
        </w:numPr>
        <w:ind w:left="567"/>
        <w:rPr>
          <w:iCs/>
          <w:szCs w:val="22"/>
        </w:rPr>
      </w:pPr>
      <w:r w:rsidRPr="007A4E12">
        <w:rPr>
          <w:iCs/>
          <w:szCs w:val="22"/>
        </w:rPr>
        <w:t>Resolved, on the motion of Mr Fang:</w:t>
      </w:r>
      <w:r w:rsidR="00ED3FF4" w:rsidRPr="00ED3FF4">
        <w:rPr>
          <w:iCs/>
          <w:szCs w:val="22"/>
        </w:rPr>
        <w:t xml:space="preserve"> </w:t>
      </w:r>
      <w:r w:rsidR="00ED3FF4" w:rsidRPr="007A4E12">
        <w:rPr>
          <w:iCs/>
          <w:szCs w:val="22"/>
        </w:rPr>
        <w:t>That the committee keep submission no. 50 and 66 confidential, as per the request of the authors as they contains identifying and/or sensitive information.</w:t>
      </w:r>
    </w:p>
    <w:p w14:paraId="19B75A08" w14:textId="77777777" w:rsidR="00C80F08" w:rsidRPr="007A4E12" w:rsidRDefault="00C80F08" w:rsidP="00C80F08">
      <w:pPr>
        <w:pStyle w:val="AppxMinutesHeadingTwo"/>
        <w:rPr>
          <w:szCs w:val="22"/>
        </w:rPr>
      </w:pPr>
      <w:r w:rsidRPr="007A4E12">
        <w:rPr>
          <w:szCs w:val="22"/>
        </w:rPr>
        <w:t>Subcommittee</w:t>
      </w:r>
    </w:p>
    <w:p w14:paraId="2A05B6CE" w14:textId="77777777" w:rsidR="00C80F08" w:rsidRPr="007A4E12" w:rsidRDefault="00C80F08" w:rsidP="00C80F08">
      <w:pPr>
        <w:pStyle w:val="AppxMinutesBodySingle"/>
        <w:rPr>
          <w:szCs w:val="22"/>
        </w:rPr>
      </w:pPr>
      <w:r w:rsidRPr="007A4E12">
        <w:rPr>
          <w:szCs w:val="22"/>
        </w:rPr>
        <w:t>Resolved, on the motion of Dr Cohn: That the committee appoint a subcommittee consisting of Dr Kaine and Mrs Carter in the event that quorum is lost in today’s hearing.</w:t>
      </w:r>
    </w:p>
    <w:p w14:paraId="3842C4C5" w14:textId="77777777" w:rsidR="00C80F08" w:rsidRPr="007A4E12" w:rsidRDefault="00C80F08" w:rsidP="00C80F08">
      <w:pPr>
        <w:pStyle w:val="AppxMinutesHeadingTwo"/>
        <w:rPr>
          <w:szCs w:val="22"/>
        </w:rPr>
      </w:pPr>
      <w:r w:rsidRPr="007A4E12">
        <w:rPr>
          <w:szCs w:val="22"/>
        </w:rPr>
        <w:t>Public hearing</w:t>
      </w:r>
    </w:p>
    <w:p w14:paraId="74837B6D" w14:textId="77777777" w:rsidR="00C80F08" w:rsidRPr="007A4E12" w:rsidRDefault="00C80F08" w:rsidP="00C80F08">
      <w:pPr>
        <w:pStyle w:val="AppxMinutesBodySingle"/>
        <w:rPr>
          <w:szCs w:val="22"/>
        </w:rPr>
      </w:pPr>
      <w:r w:rsidRPr="007A4E12">
        <w:rPr>
          <w:szCs w:val="22"/>
        </w:rPr>
        <w:t>Resolved, on the motion of Mrs Carter: That the allocation of questions to be asked at the hearing be left in the hands of the Chair.</w:t>
      </w:r>
    </w:p>
    <w:p w14:paraId="7322F7D6" w14:textId="77777777" w:rsidR="00C80F08" w:rsidRPr="007A4E12" w:rsidRDefault="00C80F08" w:rsidP="00C80F08">
      <w:pPr>
        <w:pStyle w:val="AppxMinutesBodySingle"/>
        <w:spacing w:before="120"/>
        <w:rPr>
          <w:szCs w:val="22"/>
        </w:rPr>
      </w:pPr>
      <w:r w:rsidRPr="007A4E12">
        <w:rPr>
          <w:szCs w:val="22"/>
        </w:rPr>
        <w:t>Witnesses, the public and the media were admitted.</w:t>
      </w:r>
    </w:p>
    <w:p w14:paraId="1F8AB4AC" w14:textId="77777777" w:rsidR="00C80F08" w:rsidRPr="007A4E12" w:rsidRDefault="00C80F08" w:rsidP="00C80F08">
      <w:pPr>
        <w:pStyle w:val="AppxMinutesBodySingle"/>
        <w:spacing w:before="120"/>
        <w:rPr>
          <w:szCs w:val="22"/>
        </w:rPr>
      </w:pPr>
      <w:r w:rsidRPr="007A4E12">
        <w:rPr>
          <w:szCs w:val="22"/>
        </w:rPr>
        <w:t>The Chair made an opening statement.</w:t>
      </w:r>
    </w:p>
    <w:p w14:paraId="2741DB90"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2490FC2E" w14:textId="77777777" w:rsidR="00C80F08" w:rsidRPr="007A4E12" w:rsidRDefault="00C80F08" w:rsidP="00573718">
      <w:pPr>
        <w:pStyle w:val="AppxMinutesBodySingle"/>
        <w:numPr>
          <w:ilvl w:val="0"/>
          <w:numId w:val="35"/>
        </w:numPr>
        <w:rPr>
          <w:szCs w:val="22"/>
          <w:lang w:val="en-US"/>
        </w:rPr>
      </w:pPr>
      <w:r w:rsidRPr="007A4E12">
        <w:rPr>
          <w:szCs w:val="22"/>
        </w:rPr>
        <w:t>Dr Paul Cahill</w:t>
      </w:r>
      <w:r w:rsidRPr="007A4E12">
        <w:rPr>
          <w:szCs w:val="22"/>
          <w:lang w:val="en-US"/>
        </w:rPr>
        <w:t xml:space="preserve"> </w:t>
      </w:r>
      <w:r w:rsidRPr="007A4E12">
        <w:rPr>
          <w:szCs w:val="22"/>
        </w:rPr>
        <w:t>Executive Director, Curriculum, NSW Education Standards Authority</w:t>
      </w:r>
    </w:p>
    <w:p w14:paraId="69273485" w14:textId="77777777" w:rsidR="00C80F08" w:rsidRPr="007A4E12" w:rsidRDefault="00C80F08" w:rsidP="00573718">
      <w:pPr>
        <w:pStyle w:val="AppxMinutesBodySingle"/>
        <w:numPr>
          <w:ilvl w:val="0"/>
          <w:numId w:val="35"/>
        </w:numPr>
        <w:rPr>
          <w:szCs w:val="22"/>
          <w:lang w:val="en-US"/>
        </w:rPr>
      </w:pPr>
      <w:r w:rsidRPr="007A4E12">
        <w:rPr>
          <w:szCs w:val="22"/>
        </w:rPr>
        <w:t>Ms Megan Kelly</w:t>
      </w:r>
      <w:r w:rsidRPr="007A4E12">
        <w:rPr>
          <w:szCs w:val="22"/>
          <w:lang w:val="en-US"/>
        </w:rPr>
        <w:t xml:space="preserve">, </w:t>
      </w:r>
      <w:r w:rsidRPr="007A4E12">
        <w:rPr>
          <w:szCs w:val="22"/>
        </w:rPr>
        <w:t>Executive Director, Curriculum and Reform, NSW Department of Education.</w:t>
      </w:r>
    </w:p>
    <w:p w14:paraId="2016BAEB"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230D92BA"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5AC2BCBD" w14:textId="77777777" w:rsidR="00C80F08" w:rsidRPr="007A4E12" w:rsidRDefault="00C80F08" w:rsidP="00573718">
      <w:pPr>
        <w:pStyle w:val="AppxMinutesBodySingle"/>
        <w:numPr>
          <w:ilvl w:val="0"/>
          <w:numId w:val="35"/>
        </w:numPr>
        <w:rPr>
          <w:szCs w:val="22"/>
          <w:lang w:val="en-US"/>
        </w:rPr>
      </w:pPr>
      <w:r w:rsidRPr="007A4E12">
        <w:rPr>
          <w:szCs w:val="22"/>
        </w:rPr>
        <w:t>Associate Professor Megan Lim, Head of Young People's Health Research, Burnet Institute</w:t>
      </w:r>
    </w:p>
    <w:p w14:paraId="7BCF9053" w14:textId="77777777" w:rsidR="00C80F08" w:rsidRPr="00270DA1" w:rsidRDefault="00C80F08" w:rsidP="00573718">
      <w:pPr>
        <w:pStyle w:val="ListParagraph"/>
        <w:numPr>
          <w:ilvl w:val="0"/>
          <w:numId w:val="35"/>
        </w:numPr>
        <w:spacing w:before="60"/>
        <w:rPr>
          <w:rFonts w:ascii="Garamond" w:hAnsi="Garamond"/>
          <w:sz w:val="22"/>
          <w:szCs w:val="22"/>
        </w:rPr>
      </w:pPr>
      <w:r w:rsidRPr="00270DA1">
        <w:rPr>
          <w:rFonts w:ascii="Garamond" w:hAnsi="Garamond"/>
          <w:sz w:val="22"/>
          <w:szCs w:val="22"/>
        </w:rPr>
        <w:t>Ms Giselle Woodley, Researcher, Edith Cowan University, School of Arts and Humanities</w:t>
      </w:r>
    </w:p>
    <w:p w14:paraId="64E0AF0B" w14:textId="77777777" w:rsidR="00C80F08" w:rsidRPr="007A4E12" w:rsidRDefault="00C80F08" w:rsidP="00573718">
      <w:pPr>
        <w:pStyle w:val="AppxMinutesBodySingle"/>
        <w:numPr>
          <w:ilvl w:val="0"/>
          <w:numId w:val="35"/>
        </w:numPr>
        <w:rPr>
          <w:szCs w:val="22"/>
          <w:lang w:val="en-US"/>
        </w:rPr>
      </w:pPr>
      <w:r w:rsidRPr="007A4E12">
        <w:rPr>
          <w:szCs w:val="22"/>
        </w:rPr>
        <w:t>Professor Lelia Green, Professor of Communications, Edith Cowan University, School of Arts and Humanities.</w:t>
      </w:r>
    </w:p>
    <w:p w14:paraId="1AA8329B" w14:textId="77777777" w:rsidR="00C80F08" w:rsidRPr="007A4E12" w:rsidRDefault="00C80F08" w:rsidP="00C80F08">
      <w:pPr>
        <w:pStyle w:val="AppxMinutesBody"/>
        <w:spacing w:before="120"/>
        <w:rPr>
          <w:szCs w:val="22"/>
        </w:rPr>
      </w:pPr>
      <w:r w:rsidRPr="007A4E12">
        <w:rPr>
          <w:szCs w:val="22"/>
        </w:rPr>
        <w:t>The evidence concluded and the witnesses withdrew.</w:t>
      </w:r>
    </w:p>
    <w:p w14:paraId="41AA3695" w14:textId="77777777" w:rsidR="00C80F08" w:rsidRPr="007A4E12" w:rsidRDefault="00C80F08" w:rsidP="00C80F08">
      <w:pPr>
        <w:pStyle w:val="AppxMinutesBodySingle"/>
        <w:rPr>
          <w:szCs w:val="22"/>
        </w:rPr>
      </w:pPr>
      <w:r w:rsidRPr="007A4E12">
        <w:rPr>
          <w:szCs w:val="22"/>
        </w:rPr>
        <w:t>The following witnesses were sworn and examined:</w:t>
      </w:r>
    </w:p>
    <w:p w14:paraId="39FCB68A" w14:textId="77777777" w:rsidR="00C80F08" w:rsidRPr="007A4E12" w:rsidRDefault="00C80F08" w:rsidP="00573718">
      <w:pPr>
        <w:pStyle w:val="AppxMinutesBodySingle"/>
        <w:numPr>
          <w:ilvl w:val="0"/>
          <w:numId w:val="35"/>
        </w:numPr>
        <w:rPr>
          <w:szCs w:val="22"/>
          <w:lang w:val="en-US"/>
        </w:rPr>
      </w:pPr>
      <w:r w:rsidRPr="007A4E12">
        <w:rPr>
          <w:szCs w:val="22"/>
        </w:rPr>
        <w:t>Dr Marshall Ballantine-Jones</w:t>
      </w:r>
      <w:r w:rsidRPr="007A4E12">
        <w:rPr>
          <w:szCs w:val="22"/>
          <w:lang w:val="en-US"/>
        </w:rPr>
        <w:t xml:space="preserve">, </w:t>
      </w:r>
      <w:r w:rsidRPr="007A4E12">
        <w:rPr>
          <w:szCs w:val="22"/>
        </w:rPr>
        <w:t>Secretary, NSW Council of Churches</w:t>
      </w:r>
    </w:p>
    <w:p w14:paraId="2EF39FC1" w14:textId="77777777" w:rsidR="00C80F08" w:rsidRPr="007A4E12" w:rsidRDefault="00C80F08" w:rsidP="00573718">
      <w:pPr>
        <w:pStyle w:val="AppxMinutesBodySingle"/>
        <w:numPr>
          <w:ilvl w:val="0"/>
          <w:numId w:val="35"/>
        </w:numPr>
        <w:rPr>
          <w:szCs w:val="22"/>
          <w:lang w:val="en-US"/>
        </w:rPr>
      </w:pPr>
      <w:r w:rsidRPr="007A4E12">
        <w:rPr>
          <w:szCs w:val="22"/>
        </w:rPr>
        <w:t>Mrs Julie Karaki, Director, Shia Muslim Council</w:t>
      </w:r>
    </w:p>
    <w:p w14:paraId="53447DDD" w14:textId="77777777" w:rsidR="00C80F08" w:rsidRPr="007A4E12" w:rsidRDefault="00C80F08" w:rsidP="00573718">
      <w:pPr>
        <w:pStyle w:val="AppxMinutesBodySingle"/>
        <w:numPr>
          <w:ilvl w:val="0"/>
          <w:numId w:val="35"/>
        </w:numPr>
        <w:rPr>
          <w:szCs w:val="22"/>
          <w:lang w:val="en-US"/>
        </w:rPr>
      </w:pPr>
      <w:r w:rsidRPr="007A4E12">
        <w:rPr>
          <w:szCs w:val="22"/>
        </w:rPr>
        <w:t>Dr Deirdre Little, National Bioethics Convener, Catholic Women's League Australia Incorporated, for Catholic Women's League – NSW</w:t>
      </w:r>
      <w:r w:rsidRPr="007A4E12">
        <w:rPr>
          <w:szCs w:val="22"/>
          <w:lang w:val="en-US"/>
        </w:rPr>
        <w:t>.</w:t>
      </w:r>
    </w:p>
    <w:p w14:paraId="059D5D75"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011700A3"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6A802A5B" w14:textId="77777777" w:rsidR="00C80F08" w:rsidRPr="007A4E12" w:rsidRDefault="00C80F08" w:rsidP="00573718">
      <w:pPr>
        <w:pStyle w:val="AppxMinutesBodySingle"/>
        <w:numPr>
          <w:ilvl w:val="0"/>
          <w:numId w:val="35"/>
        </w:numPr>
        <w:rPr>
          <w:szCs w:val="22"/>
          <w:lang w:val="en-US"/>
        </w:rPr>
      </w:pPr>
      <w:r w:rsidRPr="007A4E12">
        <w:rPr>
          <w:szCs w:val="22"/>
        </w:rPr>
        <w:t>Ms Alice Dolin, Researcher, National Youth Officer, NAPCAN (National Association for Prevention of Child Abuse and Neglect</w:t>
      </w:r>
    </w:p>
    <w:p w14:paraId="51E5C74A" w14:textId="77777777" w:rsidR="00C80F08" w:rsidRPr="007A4E12" w:rsidRDefault="00C80F08" w:rsidP="00573718">
      <w:pPr>
        <w:pStyle w:val="AppxMinutesBodySingle"/>
        <w:numPr>
          <w:ilvl w:val="0"/>
          <w:numId w:val="35"/>
        </w:numPr>
        <w:rPr>
          <w:szCs w:val="22"/>
          <w:lang w:val="en-US"/>
        </w:rPr>
      </w:pPr>
      <w:r w:rsidRPr="007A4E12">
        <w:rPr>
          <w:szCs w:val="22"/>
        </w:rPr>
        <w:t>Ms Paris McMahon, National Youth Officer, NAPCAN</w:t>
      </w:r>
    </w:p>
    <w:p w14:paraId="771B4C34" w14:textId="77777777" w:rsidR="00C80F08" w:rsidRPr="007A4E12" w:rsidRDefault="00C80F08" w:rsidP="00573718">
      <w:pPr>
        <w:pStyle w:val="AppxMinutesBodySingle"/>
        <w:numPr>
          <w:ilvl w:val="0"/>
          <w:numId w:val="35"/>
        </w:numPr>
        <w:rPr>
          <w:szCs w:val="22"/>
          <w:lang w:val="en-US"/>
        </w:rPr>
      </w:pPr>
      <w:r w:rsidRPr="007A4E12">
        <w:rPr>
          <w:szCs w:val="22"/>
        </w:rPr>
        <w:t>Ms Renata Field, Policy Manager, Our Watch</w:t>
      </w:r>
    </w:p>
    <w:p w14:paraId="6D475D6D" w14:textId="77777777" w:rsidR="00C80F08" w:rsidRPr="007A4E12" w:rsidRDefault="00C80F08" w:rsidP="00573718">
      <w:pPr>
        <w:pStyle w:val="AppxMinutesBodySingle"/>
        <w:numPr>
          <w:ilvl w:val="0"/>
          <w:numId w:val="35"/>
        </w:numPr>
        <w:rPr>
          <w:szCs w:val="22"/>
          <w:lang w:val="en-US"/>
        </w:rPr>
      </w:pPr>
      <w:r w:rsidRPr="007A4E12">
        <w:rPr>
          <w:szCs w:val="22"/>
        </w:rPr>
        <w:lastRenderedPageBreak/>
        <w:t>Dr Emma Partridge, Special Advisor, Our Watch.</w:t>
      </w:r>
    </w:p>
    <w:p w14:paraId="65D80639"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2B739AA4" w14:textId="77777777" w:rsidR="00C80F08" w:rsidRPr="007A4E12" w:rsidRDefault="00C80F08" w:rsidP="00C80F08">
      <w:pPr>
        <w:pStyle w:val="AppxMinutesBodySingle"/>
        <w:spacing w:before="120"/>
        <w:rPr>
          <w:szCs w:val="22"/>
        </w:rPr>
      </w:pPr>
      <w:r w:rsidRPr="007A4E12">
        <w:rPr>
          <w:szCs w:val="22"/>
        </w:rPr>
        <w:t>he following witnesses were sworn and examined:</w:t>
      </w:r>
    </w:p>
    <w:p w14:paraId="0D004891" w14:textId="77777777" w:rsidR="00C80F08" w:rsidRPr="007A4E12" w:rsidRDefault="00C80F08" w:rsidP="00573718">
      <w:pPr>
        <w:pStyle w:val="AppxMinutesBodySingle"/>
        <w:numPr>
          <w:ilvl w:val="0"/>
          <w:numId w:val="35"/>
        </w:numPr>
        <w:rPr>
          <w:szCs w:val="22"/>
          <w:lang w:val="en-US"/>
        </w:rPr>
      </w:pPr>
      <w:r w:rsidRPr="007A4E12">
        <w:rPr>
          <w:szCs w:val="22"/>
        </w:rPr>
        <w:t>Ms Melissa Abu-</w:t>
      </w:r>
      <w:proofErr w:type="spellStart"/>
      <w:r w:rsidRPr="007A4E12">
        <w:rPr>
          <w:szCs w:val="22"/>
        </w:rPr>
        <w:t>Gazaleh</w:t>
      </w:r>
      <w:proofErr w:type="spellEnd"/>
      <w:r w:rsidRPr="007A4E12">
        <w:rPr>
          <w:szCs w:val="22"/>
        </w:rPr>
        <w:t>, Managing Director, Top Blokes</w:t>
      </w:r>
    </w:p>
    <w:p w14:paraId="5EECA4FC" w14:textId="77777777" w:rsidR="00C80F08" w:rsidRPr="007A4E12" w:rsidRDefault="00C80F08" w:rsidP="00573718">
      <w:pPr>
        <w:pStyle w:val="AppxMinutesBodySingle"/>
        <w:numPr>
          <w:ilvl w:val="0"/>
          <w:numId w:val="35"/>
        </w:numPr>
        <w:rPr>
          <w:szCs w:val="22"/>
          <w:lang w:val="en-US"/>
        </w:rPr>
      </w:pPr>
      <w:r w:rsidRPr="007A4E12">
        <w:rPr>
          <w:szCs w:val="22"/>
        </w:rPr>
        <w:t>Mr Daniel Allars, NSW State Manager, Top Blokes</w:t>
      </w:r>
    </w:p>
    <w:p w14:paraId="37824E3C" w14:textId="77777777" w:rsidR="00C80F08" w:rsidRPr="007A4E12" w:rsidRDefault="00C80F08" w:rsidP="00573718">
      <w:pPr>
        <w:pStyle w:val="AppxMinutesBodySingle"/>
        <w:numPr>
          <w:ilvl w:val="0"/>
          <w:numId w:val="35"/>
        </w:numPr>
        <w:rPr>
          <w:szCs w:val="22"/>
          <w:lang w:val="en-US"/>
        </w:rPr>
      </w:pPr>
      <w:r w:rsidRPr="007A4E12">
        <w:rPr>
          <w:szCs w:val="22"/>
        </w:rPr>
        <w:t xml:space="preserve">Ms Lauren </w:t>
      </w:r>
      <w:proofErr w:type="spellStart"/>
      <w:r w:rsidRPr="007A4E12">
        <w:rPr>
          <w:szCs w:val="22"/>
        </w:rPr>
        <w:t>Stracey</w:t>
      </w:r>
      <w:proofErr w:type="spellEnd"/>
      <w:r w:rsidRPr="007A4E12">
        <w:rPr>
          <w:szCs w:val="22"/>
        </w:rPr>
        <w:t>, CEO, Youth Action</w:t>
      </w:r>
    </w:p>
    <w:p w14:paraId="1D0022D9" w14:textId="77777777" w:rsidR="00C80F08" w:rsidRPr="007A4E12" w:rsidRDefault="00C80F08" w:rsidP="00573718">
      <w:pPr>
        <w:pStyle w:val="AppxMinutesBodySingle"/>
        <w:numPr>
          <w:ilvl w:val="0"/>
          <w:numId w:val="35"/>
        </w:numPr>
        <w:rPr>
          <w:szCs w:val="22"/>
          <w:lang w:val="en-US"/>
        </w:rPr>
      </w:pPr>
      <w:r w:rsidRPr="007A4E12">
        <w:rPr>
          <w:szCs w:val="22"/>
        </w:rPr>
        <w:t>Miss Veronica Gordon, Youth Participation and Sector Development, Youth Action</w:t>
      </w:r>
    </w:p>
    <w:p w14:paraId="2945AA83" w14:textId="77777777" w:rsidR="00C80F08" w:rsidRPr="007A4E12" w:rsidRDefault="00C80F08" w:rsidP="00573718">
      <w:pPr>
        <w:pStyle w:val="AppxMinutesBodySingle"/>
        <w:numPr>
          <w:ilvl w:val="0"/>
          <w:numId w:val="35"/>
        </w:numPr>
        <w:rPr>
          <w:szCs w:val="22"/>
          <w:lang w:val="en-US"/>
        </w:rPr>
      </w:pPr>
      <w:r w:rsidRPr="007A4E12">
        <w:rPr>
          <w:szCs w:val="22"/>
        </w:rPr>
        <w:t>Ms Melinda Tankard Reist, Movement Director, Collective Shout</w:t>
      </w:r>
    </w:p>
    <w:p w14:paraId="70AB2899"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71415A95"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733D00A2"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sz w:val="22"/>
          <w:szCs w:val="22"/>
        </w:rPr>
        <w:t>Ms Gemma Quinn, Chief Executive Officer, Federation of Parents and Citizens Associations of New South Wales (P&amp;C Federation)</w:t>
      </w:r>
    </w:p>
    <w:p w14:paraId="064E4675"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sz w:val="22"/>
          <w:szCs w:val="22"/>
        </w:rPr>
        <w:t>Mr Patrick Doumani, Member Support and Research Officer, P&amp;C Federation</w:t>
      </w:r>
    </w:p>
    <w:p w14:paraId="03F1B6DF"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kern w:val="2"/>
          <w:sz w:val="22"/>
          <w:szCs w:val="22"/>
          <w14:ligatures w14:val="standardContextual"/>
        </w:rPr>
        <w:t xml:space="preserve">Ms Anne </w:t>
      </w:r>
      <w:proofErr w:type="spellStart"/>
      <w:r w:rsidRPr="00270DA1">
        <w:rPr>
          <w:rFonts w:ascii="Garamond" w:hAnsi="Garamond"/>
          <w:kern w:val="2"/>
          <w:sz w:val="22"/>
          <w:szCs w:val="22"/>
          <w14:ligatures w14:val="standardContextual"/>
        </w:rPr>
        <w:t>Fehon</w:t>
      </w:r>
      <w:proofErr w:type="spellEnd"/>
      <w:r w:rsidRPr="00270DA1">
        <w:rPr>
          <w:rFonts w:ascii="Garamond" w:hAnsi="Garamond"/>
          <w:sz w:val="22"/>
          <w:szCs w:val="22"/>
        </w:rPr>
        <w:t>, Chair, Council of Catholic School Parents</w:t>
      </w:r>
    </w:p>
    <w:p w14:paraId="6B013D9C"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sz w:val="22"/>
          <w:szCs w:val="22"/>
        </w:rPr>
        <w:t>Mrs Catherine Garrett-Jones, Executive Director, Council of Catholic School Parents.</w:t>
      </w:r>
    </w:p>
    <w:p w14:paraId="29A57725"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4BD88874"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4CF7A4F4"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sz w:val="22"/>
          <w:szCs w:val="22"/>
        </w:rPr>
        <w:t xml:space="preserve">Mr Graeme Dunne, </w:t>
      </w:r>
      <w:r w:rsidRPr="00270DA1">
        <w:rPr>
          <w:rFonts w:ascii="Garamond" w:eastAsia="Calibri" w:hAnsi="Garamond" w:cs="Arial"/>
          <w:kern w:val="2"/>
          <w:sz w:val="22"/>
          <w:szCs w:val="22"/>
          <w14:ligatures w14:val="standardContextual"/>
        </w:rPr>
        <w:t>General Manager, Eros Association</w:t>
      </w:r>
    </w:p>
    <w:p w14:paraId="5380042C"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sz w:val="22"/>
          <w:szCs w:val="22"/>
        </w:rPr>
        <w:t xml:space="preserve">Dr Sean Mulcahy, </w:t>
      </w:r>
      <w:r w:rsidRPr="00270DA1">
        <w:rPr>
          <w:rFonts w:ascii="Garamond" w:eastAsia="Calibri" w:hAnsi="Garamond" w:cs="Arial"/>
          <w:kern w:val="2"/>
          <w:sz w:val="22"/>
          <w:szCs w:val="22"/>
          <w14:ligatures w14:val="standardContextual"/>
        </w:rPr>
        <w:t>Policy Advisor, Eros Association</w:t>
      </w:r>
    </w:p>
    <w:p w14:paraId="712CFC86" w14:textId="77777777" w:rsidR="00C80F08" w:rsidRPr="00270DA1" w:rsidRDefault="00C80F08" w:rsidP="00573718">
      <w:pPr>
        <w:pStyle w:val="ListParagraph"/>
        <w:numPr>
          <w:ilvl w:val="0"/>
          <w:numId w:val="35"/>
        </w:numPr>
        <w:spacing w:before="60" w:after="60"/>
        <w:rPr>
          <w:rFonts w:ascii="Garamond" w:hAnsi="Garamond"/>
          <w:sz w:val="22"/>
          <w:szCs w:val="22"/>
        </w:rPr>
      </w:pPr>
      <w:r w:rsidRPr="00270DA1">
        <w:rPr>
          <w:rFonts w:ascii="Garamond" w:hAnsi="Garamond"/>
          <w:sz w:val="22"/>
          <w:szCs w:val="22"/>
        </w:rPr>
        <w:t xml:space="preserve">Mx Mish Pony, </w:t>
      </w:r>
      <w:r w:rsidRPr="00270DA1">
        <w:rPr>
          <w:rFonts w:ascii="Garamond" w:eastAsia="Calibri" w:hAnsi="Garamond" w:cs="Arial"/>
          <w:kern w:val="2"/>
          <w:sz w:val="22"/>
          <w:szCs w:val="22"/>
          <w14:ligatures w14:val="standardContextual"/>
        </w:rPr>
        <w:t>CEO, Scarlet Alliance, Australian Sex Workers Association</w:t>
      </w:r>
    </w:p>
    <w:p w14:paraId="65E09A23" w14:textId="77777777" w:rsidR="00C80F08" w:rsidRPr="007A4E12" w:rsidRDefault="00C80F08" w:rsidP="00C80F08">
      <w:pPr>
        <w:pStyle w:val="AppxMinutesBodySingle"/>
        <w:spacing w:before="120"/>
        <w:rPr>
          <w:szCs w:val="22"/>
        </w:rPr>
      </w:pPr>
      <w:r w:rsidRPr="007A4E12">
        <w:rPr>
          <w:szCs w:val="22"/>
        </w:rPr>
        <w:t>The following witness was examined without being sworn as they were appearing under their professional name:</w:t>
      </w:r>
    </w:p>
    <w:p w14:paraId="74861B7C" w14:textId="77777777" w:rsidR="00C80F08" w:rsidRPr="007A4E12" w:rsidRDefault="00C80F08" w:rsidP="00573718">
      <w:pPr>
        <w:pStyle w:val="AppxMinutesBodySingle"/>
        <w:numPr>
          <w:ilvl w:val="0"/>
          <w:numId w:val="36"/>
        </w:numPr>
        <w:rPr>
          <w:szCs w:val="22"/>
        </w:rPr>
      </w:pPr>
      <w:r w:rsidRPr="007A4E12">
        <w:rPr>
          <w:szCs w:val="22"/>
        </w:rPr>
        <w:t>Miss Darcy Deviant, Policy Officer, Sex Workers Outreach Project (SWOP) NSW</w:t>
      </w:r>
    </w:p>
    <w:p w14:paraId="57D95E07"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48F927A8" w14:textId="77777777" w:rsidR="00C80F08" w:rsidRPr="007A4E12" w:rsidRDefault="00C80F08" w:rsidP="00C80F08">
      <w:pPr>
        <w:pStyle w:val="AppxMinutesBodySingle"/>
        <w:spacing w:before="120"/>
        <w:rPr>
          <w:szCs w:val="22"/>
        </w:rPr>
      </w:pPr>
      <w:r w:rsidRPr="007A4E12">
        <w:rPr>
          <w:szCs w:val="22"/>
        </w:rPr>
        <w:t>The public hearing concluded at 4.04 pm. The public and the media withdrew.</w:t>
      </w:r>
    </w:p>
    <w:p w14:paraId="19732E34" w14:textId="77777777" w:rsidR="00C80F08" w:rsidRPr="007A4E12" w:rsidRDefault="00C80F08" w:rsidP="00C80F08">
      <w:pPr>
        <w:pStyle w:val="AppxMinutesBodySingle"/>
        <w:spacing w:before="120"/>
        <w:rPr>
          <w:iCs/>
          <w:szCs w:val="22"/>
        </w:rPr>
      </w:pPr>
      <w:r w:rsidRPr="007A4E12">
        <w:rPr>
          <w:iCs/>
          <w:szCs w:val="22"/>
        </w:rPr>
        <w:t>Resolved, on the motion of Mrs Carter: That the committee accept and publish the following documents tendered during the public hearing:</w:t>
      </w:r>
    </w:p>
    <w:p w14:paraId="72C03005" w14:textId="77777777" w:rsidR="00C80F08" w:rsidRPr="007A4E12" w:rsidRDefault="00C80F08" w:rsidP="00573718">
      <w:pPr>
        <w:pStyle w:val="AppxMinutesBodySingle"/>
        <w:numPr>
          <w:ilvl w:val="0"/>
          <w:numId w:val="34"/>
        </w:numPr>
        <w:rPr>
          <w:iCs/>
          <w:szCs w:val="22"/>
        </w:rPr>
      </w:pPr>
      <w:r w:rsidRPr="007A4E12">
        <w:rPr>
          <w:iCs/>
          <w:szCs w:val="22"/>
        </w:rPr>
        <w:t>'The gist', tendered by Professor Megan Lim, the Burnet Institute</w:t>
      </w:r>
    </w:p>
    <w:p w14:paraId="51FF1352" w14:textId="77777777" w:rsidR="00C80F08" w:rsidRPr="007A4E12" w:rsidRDefault="00C80F08" w:rsidP="00573718">
      <w:pPr>
        <w:pStyle w:val="AppxMinutesBodySingle"/>
        <w:numPr>
          <w:ilvl w:val="0"/>
          <w:numId w:val="34"/>
        </w:numPr>
        <w:rPr>
          <w:iCs/>
          <w:szCs w:val="22"/>
        </w:rPr>
      </w:pPr>
      <w:r w:rsidRPr="007A4E12">
        <w:rPr>
          <w:iCs/>
          <w:szCs w:val="22"/>
        </w:rPr>
        <w:t>Submission summary, tendered by Melissa Abu-</w:t>
      </w:r>
      <w:proofErr w:type="spellStart"/>
      <w:r w:rsidRPr="007A4E12">
        <w:rPr>
          <w:iCs/>
          <w:szCs w:val="22"/>
        </w:rPr>
        <w:t>Gazaleh</w:t>
      </w:r>
      <w:proofErr w:type="spellEnd"/>
      <w:r w:rsidRPr="007A4E12">
        <w:rPr>
          <w:iCs/>
          <w:szCs w:val="22"/>
        </w:rPr>
        <w:t>, Top Blokes</w:t>
      </w:r>
    </w:p>
    <w:p w14:paraId="41951305" w14:textId="77777777" w:rsidR="00C80F08" w:rsidRPr="007A4E12" w:rsidRDefault="00C80F08" w:rsidP="00C80F08">
      <w:pPr>
        <w:pStyle w:val="AppxMinutesHeadingOne"/>
        <w:rPr>
          <w:szCs w:val="22"/>
        </w:rPr>
      </w:pPr>
      <w:r w:rsidRPr="007A4E12">
        <w:rPr>
          <w:szCs w:val="22"/>
        </w:rPr>
        <w:t>Adjournment</w:t>
      </w:r>
    </w:p>
    <w:p w14:paraId="0F0785AE" w14:textId="77777777" w:rsidR="00C80F08" w:rsidRPr="007A4E12" w:rsidRDefault="00C80F08" w:rsidP="00C80F08">
      <w:pPr>
        <w:pStyle w:val="AppxMinutesBody"/>
        <w:rPr>
          <w:szCs w:val="22"/>
          <w:highlight w:val="yellow"/>
        </w:rPr>
      </w:pPr>
      <w:r w:rsidRPr="007A4E12">
        <w:rPr>
          <w:szCs w:val="22"/>
        </w:rPr>
        <w:t>The committee adjourned at 4.07 pm until 12 May for the report deliberative meeting of the inquiry into the prevalence, causes and impacts of loneliness in New South Wales.</w:t>
      </w:r>
    </w:p>
    <w:p w14:paraId="4E7A4F74" w14:textId="77777777" w:rsidR="00C80F08" w:rsidRPr="007A4E12" w:rsidRDefault="00C80F08" w:rsidP="00ED3529">
      <w:pPr>
        <w:pStyle w:val="AppxMinutesBodySingle"/>
        <w:spacing w:before="240"/>
        <w:ind w:left="0"/>
        <w:rPr>
          <w:szCs w:val="22"/>
        </w:rPr>
      </w:pPr>
      <w:r w:rsidRPr="007A4E12">
        <w:rPr>
          <w:szCs w:val="22"/>
        </w:rPr>
        <w:t>Sarah Newlands</w:t>
      </w:r>
    </w:p>
    <w:p w14:paraId="4546FC77" w14:textId="77777777" w:rsidR="00C80F08" w:rsidRPr="007A4E12" w:rsidRDefault="00C80F08" w:rsidP="00C80F08">
      <w:pPr>
        <w:pStyle w:val="AppxMinutesBodyBold"/>
        <w:ind w:left="0"/>
        <w:rPr>
          <w:szCs w:val="22"/>
        </w:rPr>
      </w:pPr>
      <w:r w:rsidRPr="007A4E12">
        <w:rPr>
          <w:szCs w:val="22"/>
        </w:rPr>
        <w:t>Committee Clerk</w:t>
      </w:r>
    </w:p>
    <w:p w14:paraId="27D97C8A" w14:textId="77777777" w:rsidR="00ED3529" w:rsidRPr="00ED3529" w:rsidRDefault="00ED3529" w:rsidP="00C80F08">
      <w:pPr>
        <w:pStyle w:val="AppxMinutesBodyBold"/>
        <w:ind w:left="0"/>
        <w:rPr>
          <w:b w:val="0"/>
          <w:bCs/>
          <w:szCs w:val="22"/>
        </w:rPr>
      </w:pPr>
    </w:p>
    <w:p w14:paraId="49BF226C" w14:textId="77777777" w:rsidR="00ED3529" w:rsidRPr="00ED3529" w:rsidRDefault="00ED3529" w:rsidP="00C80F08">
      <w:pPr>
        <w:pStyle w:val="AppxMinutesBodyBold"/>
        <w:ind w:left="0"/>
        <w:rPr>
          <w:b w:val="0"/>
          <w:bCs/>
          <w:szCs w:val="22"/>
        </w:rPr>
      </w:pPr>
    </w:p>
    <w:p w14:paraId="22ADDDA4" w14:textId="77777777" w:rsidR="00ED3529" w:rsidRPr="00ED3529" w:rsidRDefault="00ED3529" w:rsidP="00C80F08">
      <w:pPr>
        <w:pStyle w:val="AppxMinutesBodyBold"/>
        <w:ind w:left="0"/>
        <w:rPr>
          <w:b w:val="0"/>
          <w:bCs/>
          <w:szCs w:val="22"/>
        </w:rPr>
      </w:pPr>
    </w:p>
    <w:p w14:paraId="475BD509" w14:textId="449852D0" w:rsidR="00C80F08" w:rsidRPr="007A4E12" w:rsidRDefault="00C80F08" w:rsidP="00C80F08">
      <w:pPr>
        <w:pStyle w:val="AppxMinutesBodyBold"/>
        <w:ind w:left="0"/>
        <w:rPr>
          <w:szCs w:val="22"/>
        </w:rPr>
      </w:pPr>
      <w:r w:rsidRPr="007A4E12">
        <w:rPr>
          <w:szCs w:val="22"/>
        </w:rPr>
        <w:t>Minutes no. 19</w:t>
      </w:r>
    </w:p>
    <w:p w14:paraId="29089289" w14:textId="77777777" w:rsidR="00C80F08" w:rsidRPr="007A4E12" w:rsidRDefault="00C80F08" w:rsidP="00C80F08">
      <w:pPr>
        <w:pStyle w:val="AppxMinutesInfo"/>
        <w:rPr>
          <w:szCs w:val="22"/>
        </w:rPr>
      </w:pPr>
      <w:r w:rsidRPr="007A4E12">
        <w:rPr>
          <w:szCs w:val="22"/>
        </w:rPr>
        <w:t>Monday, 19 May 2025</w:t>
      </w:r>
    </w:p>
    <w:p w14:paraId="48EA6A8F" w14:textId="77777777" w:rsidR="00C80F08" w:rsidRPr="007A4E12" w:rsidRDefault="00C80F08" w:rsidP="00C80F08">
      <w:pPr>
        <w:pStyle w:val="AppxMinutesInfo"/>
        <w:rPr>
          <w:szCs w:val="22"/>
        </w:rPr>
      </w:pPr>
      <w:r w:rsidRPr="007A4E12">
        <w:rPr>
          <w:szCs w:val="22"/>
        </w:rPr>
        <w:t xml:space="preserve">Standing Committee on Social Issues </w:t>
      </w:r>
    </w:p>
    <w:p w14:paraId="6406D327" w14:textId="77777777" w:rsidR="00C80F08" w:rsidRPr="007A4E12" w:rsidRDefault="00C80F08" w:rsidP="00C80F08">
      <w:pPr>
        <w:pStyle w:val="AppxMinutesInfo"/>
        <w:rPr>
          <w:szCs w:val="22"/>
        </w:rPr>
      </w:pPr>
      <w:r w:rsidRPr="007A4E12">
        <w:rPr>
          <w:szCs w:val="22"/>
        </w:rPr>
        <w:t>Jubilee Room, Parliament House, Sydney, 9.02 am</w:t>
      </w:r>
    </w:p>
    <w:p w14:paraId="74DF6BE3" w14:textId="77777777" w:rsidR="00C80F08" w:rsidRPr="007A4E12" w:rsidRDefault="00C80F08" w:rsidP="00573718">
      <w:pPr>
        <w:pStyle w:val="AppxMinutesHeadingOne"/>
        <w:numPr>
          <w:ilvl w:val="0"/>
          <w:numId w:val="38"/>
        </w:numPr>
        <w:rPr>
          <w:szCs w:val="22"/>
        </w:rPr>
      </w:pPr>
      <w:r w:rsidRPr="007A4E12">
        <w:rPr>
          <w:szCs w:val="22"/>
        </w:rPr>
        <w:t>Members present</w:t>
      </w:r>
    </w:p>
    <w:p w14:paraId="3A3AD2CF" w14:textId="77777777" w:rsidR="00C80F08" w:rsidRPr="007A4E12" w:rsidRDefault="00C80F08" w:rsidP="00C80F08">
      <w:pPr>
        <w:pStyle w:val="AppxMinutesBody"/>
        <w:spacing w:after="0"/>
        <w:rPr>
          <w:i/>
          <w:szCs w:val="22"/>
        </w:rPr>
      </w:pPr>
      <w:r w:rsidRPr="007A4E12">
        <w:rPr>
          <w:szCs w:val="22"/>
        </w:rPr>
        <w:t xml:space="preserve">Dr Kaine, </w:t>
      </w:r>
      <w:r w:rsidRPr="007A4E12">
        <w:rPr>
          <w:i/>
          <w:szCs w:val="22"/>
        </w:rPr>
        <w:t>Chair</w:t>
      </w:r>
    </w:p>
    <w:p w14:paraId="7DB6260A" w14:textId="77777777" w:rsidR="00C80F08" w:rsidRPr="007A4E12" w:rsidRDefault="00C80F08" w:rsidP="00C80F08">
      <w:pPr>
        <w:pStyle w:val="AppxMinutesBody"/>
        <w:spacing w:after="0"/>
        <w:rPr>
          <w:szCs w:val="22"/>
        </w:rPr>
      </w:pPr>
      <w:r w:rsidRPr="007A4E12">
        <w:rPr>
          <w:szCs w:val="22"/>
        </w:rPr>
        <w:t xml:space="preserve">Mrs Mitchell, </w:t>
      </w:r>
      <w:r w:rsidRPr="007A4E12">
        <w:rPr>
          <w:i/>
          <w:szCs w:val="22"/>
        </w:rPr>
        <w:t>Deputy Chair (</w:t>
      </w:r>
      <w:r w:rsidRPr="005A63C9">
        <w:rPr>
          <w:iCs/>
          <w:szCs w:val="22"/>
        </w:rPr>
        <w:t>via videoconference)</w:t>
      </w:r>
    </w:p>
    <w:p w14:paraId="4FDE3B7A" w14:textId="77777777" w:rsidR="00C80F08" w:rsidRPr="007A4E12" w:rsidRDefault="00C80F08" w:rsidP="00C80F08">
      <w:pPr>
        <w:pStyle w:val="AppxMinutesBody"/>
        <w:spacing w:after="0"/>
        <w:jc w:val="left"/>
        <w:rPr>
          <w:szCs w:val="22"/>
        </w:rPr>
      </w:pPr>
      <w:r w:rsidRPr="007A4E12">
        <w:rPr>
          <w:szCs w:val="22"/>
        </w:rPr>
        <w:t>Mrs Carter</w:t>
      </w:r>
    </w:p>
    <w:p w14:paraId="1B9C9C40" w14:textId="77777777" w:rsidR="00C80F08" w:rsidRPr="007A4E12" w:rsidRDefault="00C80F08" w:rsidP="00C80F08">
      <w:pPr>
        <w:pStyle w:val="AppxMinutesBody"/>
        <w:spacing w:after="0"/>
        <w:jc w:val="left"/>
        <w:rPr>
          <w:szCs w:val="22"/>
        </w:rPr>
      </w:pPr>
      <w:r w:rsidRPr="007A4E12">
        <w:rPr>
          <w:szCs w:val="22"/>
        </w:rPr>
        <w:t>Dr Cohn</w:t>
      </w:r>
    </w:p>
    <w:p w14:paraId="6223106D" w14:textId="77777777" w:rsidR="00C80F08" w:rsidRPr="007A4E12" w:rsidRDefault="00C80F08" w:rsidP="00C80F08">
      <w:pPr>
        <w:pStyle w:val="AppxMinutesBody"/>
        <w:spacing w:after="0"/>
        <w:jc w:val="left"/>
        <w:rPr>
          <w:szCs w:val="22"/>
        </w:rPr>
      </w:pPr>
      <w:r w:rsidRPr="007A4E12">
        <w:rPr>
          <w:szCs w:val="22"/>
        </w:rPr>
        <w:lastRenderedPageBreak/>
        <w:t>Mr D'Adam (</w:t>
      </w:r>
      <w:r w:rsidRPr="005A63C9">
        <w:rPr>
          <w:szCs w:val="22"/>
        </w:rPr>
        <w:t>via videoconference)</w:t>
      </w:r>
    </w:p>
    <w:p w14:paraId="763A02E1" w14:textId="77777777" w:rsidR="00C80F08" w:rsidRPr="007A4E12" w:rsidRDefault="00C80F08" w:rsidP="00C80F08">
      <w:pPr>
        <w:pStyle w:val="AppxMinutesBody"/>
        <w:spacing w:after="0"/>
        <w:jc w:val="left"/>
        <w:rPr>
          <w:szCs w:val="22"/>
        </w:rPr>
      </w:pPr>
      <w:r w:rsidRPr="007A4E12">
        <w:rPr>
          <w:szCs w:val="22"/>
        </w:rPr>
        <w:t>Mr Martin</w:t>
      </w:r>
    </w:p>
    <w:p w14:paraId="2A8D7769" w14:textId="77777777" w:rsidR="00C80F08" w:rsidRPr="007A4E12" w:rsidRDefault="00C80F08" w:rsidP="00C80F08">
      <w:pPr>
        <w:pStyle w:val="AppxMinutesBody"/>
        <w:spacing w:after="0"/>
        <w:jc w:val="left"/>
        <w:rPr>
          <w:szCs w:val="22"/>
        </w:rPr>
      </w:pPr>
      <w:r w:rsidRPr="007A4E12">
        <w:rPr>
          <w:szCs w:val="22"/>
        </w:rPr>
        <w:t xml:space="preserve">Mr Nanva </w:t>
      </w:r>
      <w:r w:rsidRPr="005A63C9">
        <w:rPr>
          <w:szCs w:val="22"/>
        </w:rPr>
        <w:t>(via videoconference)</w:t>
      </w:r>
    </w:p>
    <w:p w14:paraId="55E5221D" w14:textId="776A2BFC" w:rsidR="00C80F08" w:rsidRPr="007A4E12" w:rsidRDefault="00C80F08" w:rsidP="005A63C9">
      <w:pPr>
        <w:pStyle w:val="AppxMinutesBody"/>
        <w:spacing w:after="0"/>
        <w:jc w:val="left"/>
        <w:rPr>
          <w:szCs w:val="22"/>
        </w:rPr>
      </w:pPr>
      <w:r w:rsidRPr="007A4E12">
        <w:rPr>
          <w:szCs w:val="22"/>
        </w:rPr>
        <w:t xml:space="preserve">Ms Suvaal </w:t>
      </w:r>
      <w:r w:rsidRPr="005A63C9">
        <w:rPr>
          <w:szCs w:val="22"/>
        </w:rPr>
        <w:t>(via videoconference)</w:t>
      </w:r>
    </w:p>
    <w:p w14:paraId="525A9C1C" w14:textId="77777777" w:rsidR="00C80F08" w:rsidRPr="007A4E12" w:rsidRDefault="00C80F08" w:rsidP="00C80F08">
      <w:pPr>
        <w:pStyle w:val="AppxMinutesHeadingOne"/>
        <w:rPr>
          <w:szCs w:val="22"/>
        </w:rPr>
      </w:pPr>
      <w:r w:rsidRPr="007A4E12">
        <w:rPr>
          <w:szCs w:val="22"/>
        </w:rPr>
        <w:t>Previous minutes</w:t>
      </w:r>
    </w:p>
    <w:p w14:paraId="7923B563" w14:textId="77777777" w:rsidR="00C80F08" w:rsidRPr="007A4E12" w:rsidRDefault="00C80F08" w:rsidP="00C80F08">
      <w:pPr>
        <w:pStyle w:val="AppxMinutesBody"/>
        <w:rPr>
          <w:szCs w:val="22"/>
        </w:rPr>
      </w:pPr>
      <w:r w:rsidRPr="007A4E12">
        <w:rPr>
          <w:szCs w:val="22"/>
        </w:rPr>
        <w:t>Resolved, on the motion of Mrs Carter: That draft minutes no. 18 be confirmed.</w:t>
      </w:r>
    </w:p>
    <w:p w14:paraId="69F28149" w14:textId="77777777" w:rsidR="00C80F08" w:rsidRPr="007A4E12" w:rsidRDefault="00C80F08" w:rsidP="00C80F08">
      <w:pPr>
        <w:pStyle w:val="AppxMinutesHeadingOne"/>
        <w:rPr>
          <w:szCs w:val="22"/>
        </w:rPr>
      </w:pPr>
      <w:r w:rsidRPr="007A4E12">
        <w:rPr>
          <w:szCs w:val="22"/>
        </w:rPr>
        <w:t>Correspondence</w:t>
      </w:r>
    </w:p>
    <w:p w14:paraId="1756C422" w14:textId="77777777" w:rsidR="00C80F08" w:rsidRPr="007A4E12" w:rsidRDefault="00C80F08" w:rsidP="00C80F08">
      <w:pPr>
        <w:pStyle w:val="AppxMinutesBody"/>
        <w:rPr>
          <w:szCs w:val="22"/>
        </w:rPr>
      </w:pPr>
      <w:r w:rsidRPr="007A4E12">
        <w:rPr>
          <w:szCs w:val="22"/>
        </w:rPr>
        <w:t>The committee noted the following items of correspondence:</w:t>
      </w:r>
    </w:p>
    <w:p w14:paraId="76AF146E" w14:textId="77777777" w:rsidR="00C80F08" w:rsidRPr="007A4E12" w:rsidRDefault="00C80F08" w:rsidP="00C80F08">
      <w:pPr>
        <w:pStyle w:val="AppxMinutesBodySingle"/>
        <w:rPr>
          <w:b/>
          <w:i/>
          <w:szCs w:val="22"/>
        </w:rPr>
      </w:pPr>
      <w:r w:rsidRPr="007A4E12">
        <w:rPr>
          <w:b/>
          <w:i/>
          <w:szCs w:val="22"/>
        </w:rPr>
        <w:t>Received</w:t>
      </w:r>
    </w:p>
    <w:p w14:paraId="35AFB620" w14:textId="77777777" w:rsidR="00C80F08" w:rsidRPr="007E553F" w:rsidRDefault="00C80F08" w:rsidP="00C80F08">
      <w:pPr>
        <w:pStyle w:val="AppxMinutesBullet"/>
        <w:rPr>
          <w:szCs w:val="22"/>
        </w:rPr>
      </w:pPr>
      <w:r w:rsidRPr="007E553F">
        <w:rPr>
          <w:szCs w:val="22"/>
        </w:rPr>
        <w:t xml:space="preserve">31 March 2025 – Email from Executive, Coalition against trafficking women in Australia (CATWA), to secretariat, seeking to participate in a hearing of the inquiry into the impacts of harmful pornography </w:t>
      </w:r>
    </w:p>
    <w:p w14:paraId="30EAAE56" w14:textId="77777777" w:rsidR="00C80F08" w:rsidRPr="007E553F" w:rsidRDefault="00C80F08" w:rsidP="00C80F08">
      <w:pPr>
        <w:pStyle w:val="AppxMinutesBullet"/>
        <w:rPr>
          <w:szCs w:val="22"/>
        </w:rPr>
      </w:pPr>
      <w:r w:rsidRPr="007E553F">
        <w:rPr>
          <w:szCs w:val="22"/>
        </w:rPr>
        <w:t xml:space="preserve">10 April 2025, Email from Professor McKee, University of Sydney, to secretariat, advising he is unavailable to appear at the hearing on the impacts of harmful pornography on 19 May </w:t>
      </w:r>
    </w:p>
    <w:p w14:paraId="362EE260" w14:textId="77777777" w:rsidR="00C80F08" w:rsidRPr="007E553F" w:rsidRDefault="00C80F08" w:rsidP="00C80F08">
      <w:pPr>
        <w:pStyle w:val="AppxMinutesBullet"/>
        <w:rPr>
          <w:szCs w:val="22"/>
        </w:rPr>
      </w:pPr>
      <w:r w:rsidRPr="007E553F">
        <w:rPr>
          <w:szCs w:val="22"/>
        </w:rPr>
        <w:t xml:space="preserve">10 April 2025, Letter from Julie Inman Grant, </w:t>
      </w:r>
      <w:proofErr w:type="spellStart"/>
      <w:r w:rsidRPr="007E553F">
        <w:rPr>
          <w:szCs w:val="22"/>
        </w:rPr>
        <w:t>eSafety</w:t>
      </w:r>
      <w:proofErr w:type="spellEnd"/>
      <w:r w:rsidRPr="007E553F">
        <w:rPr>
          <w:szCs w:val="22"/>
        </w:rPr>
        <w:t xml:space="preserve"> Commissioner, to Chair, regarding inaccuracies in evidence provided to the inquiry into the effects of harmful pornography </w:t>
      </w:r>
    </w:p>
    <w:p w14:paraId="3FAF3B24" w14:textId="77777777" w:rsidR="00C80F08" w:rsidRPr="007E553F" w:rsidRDefault="00C80F08" w:rsidP="00C80F08">
      <w:pPr>
        <w:pStyle w:val="AppxMinutesBullet"/>
        <w:rPr>
          <w:i/>
          <w:szCs w:val="22"/>
        </w:rPr>
      </w:pPr>
      <w:r w:rsidRPr="007E553F">
        <w:rPr>
          <w:szCs w:val="22"/>
        </w:rPr>
        <w:t xml:space="preserve">15 April 2025 – Email from Mr Phil McAuliffe, Founder, </w:t>
      </w:r>
      <w:proofErr w:type="spellStart"/>
      <w:r w:rsidRPr="007E553F">
        <w:rPr>
          <w:szCs w:val="22"/>
        </w:rPr>
        <w:t>Humans:Connecting</w:t>
      </w:r>
      <w:proofErr w:type="spellEnd"/>
      <w:r w:rsidRPr="007E553F">
        <w:rPr>
          <w:szCs w:val="22"/>
        </w:rPr>
        <w:t xml:space="preserve">, sharing additional information for the committee to consider as part of its inquiry into the prevalence, causes and impacts of loneliness in New South Wales </w:t>
      </w:r>
    </w:p>
    <w:p w14:paraId="407CABBF" w14:textId="77777777" w:rsidR="00C80F08" w:rsidRPr="007E553F" w:rsidRDefault="00C80F08" w:rsidP="00C80F08">
      <w:pPr>
        <w:pStyle w:val="AppxMinutesBullet"/>
        <w:rPr>
          <w:szCs w:val="22"/>
        </w:rPr>
      </w:pPr>
      <w:r w:rsidRPr="007E553F">
        <w:rPr>
          <w:szCs w:val="22"/>
        </w:rPr>
        <w:t xml:space="preserve">7 May 2025 – Email from Anya Mitchell, from Closer Communications, on behalf of Human Mobile Devices, describing their recent research and technology they have developed to protect children online and seeking a meeting with the committee </w:t>
      </w:r>
    </w:p>
    <w:p w14:paraId="09D585CC" w14:textId="77777777" w:rsidR="00C80F08" w:rsidRPr="007E553F" w:rsidRDefault="00C80F08" w:rsidP="00C80F08">
      <w:pPr>
        <w:pStyle w:val="AppxMinutesBullet"/>
        <w:rPr>
          <w:szCs w:val="22"/>
        </w:rPr>
      </w:pPr>
      <w:r w:rsidRPr="007E553F">
        <w:rPr>
          <w:szCs w:val="22"/>
        </w:rPr>
        <w:t xml:space="preserve">9 May 2025 – Email from Ms Keely McNally, Grad Club coordinator and Youth Worker, Top Blokes, providing communication tips for members for the in camera roundtables with young people for the inquiry into the impacts of harmful pornography </w:t>
      </w:r>
    </w:p>
    <w:p w14:paraId="5F7A9A8E" w14:textId="77777777" w:rsidR="00C80F08" w:rsidRPr="007E553F" w:rsidRDefault="00C80F08" w:rsidP="00C80F08">
      <w:pPr>
        <w:pStyle w:val="AppxMinutesBullet"/>
        <w:rPr>
          <w:szCs w:val="22"/>
        </w:rPr>
      </w:pPr>
      <w:r w:rsidRPr="007E553F">
        <w:rPr>
          <w:szCs w:val="22"/>
        </w:rPr>
        <w:t xml:space="preserve">9 May 2025 – Email from Ms Josephine Ivancsik, Senior Participation Advisor, Office of the Advocate for Children and Young People, providing communication tips for members for the in camera roundtables with young people for the inquiry into the impacts of harmful pornography </w:t>
      </w:r>
    </w:p>
    <w:p w14:paraId="7D88234E" w14:textId="77777777" w:rsidR="00C80F08" w:rsidRPr="007A4E12" w:rsidRDefault="00C80F08" w:rsidP="00C80F08">
      <w:pPr>
        <w:pStyle w:val="AppxMinutesBullet"/>
        <w:rPr>
          <w:szCs w:val="22"/>
        </w:rPr>
      </w:pPr>
      <w:r w:rsidRPr="007A4E12">
        <w:rPr>
          <w:szCs w:val="22"/>
        </w:rPr>
        <w:t>13 May 2025 – Email from Mr Simon McMillan, individual, inquiring as to whether New South Wales intends to initiate an inquiry similar to one being conducted by the Legislative Assembly in Victoria, regarding the recruitment methods and impacts of cults and organised fringe groups.</w:t>
      </w:r>
    </w:p>
    <w:p w14:paraId="6ABF72DA" w14:textId="77777777" w:rsidR="00C80F08" w:rsidRPr="007270A1" w:rsidRDefault="00C80F08" w:rsidP="00C80F08">
      <w:pPr>
        <w:pStyle w:val="AppxMinutesBullet"/>
        <w:numPr>
          <w:ilvl w:val="0"/>
          <w:numId w:val="0"/>
        </w:numPr>
        <w:spacing w:before="120"/>
        <w:ind w:left="567"/>
        <w:rPr>
          <w:iCs/>
          <w:szCs w:val="22"/>
        </w:rPr>
      </w:pPr>
      <w:r w:rsidRPr="007A4E12">
        <w:rPr>
          <w:szCs w:val="22"/>
        </w:rPr>
        <w:t xml:space="preserve">Resolved, on the motion of Mrs Carter: </w:t>
      </w:r>
      <w:r w:rsidRPr="007A4E12">
        <w:rPr>
          <w:iCs/>
          <w:szCs w:val="22"/>
        </w:rPr>
        <w:t xml:space="preserve">That the committee authorise the publication of correspondence </w:t>
      </w:r>
      <w:r w:rsidRPr="007270A1">
        <w:rPr>
          <w:iCs/>
          <w:szCs w:val="22"/>
        </w:rPr>
        <w:t>from:</w:t>
      </w:r>
    </w:p>
    <w:p w14:paraId="4DA5F76D" w14:textId="77777777" w:rsidR="00C80F08" w:rsidRPr="007270A1" w:rsidRDefault="00C80F08" w:rsidP="00C80F08">
      <w:pPr>
        <w:pStyle w:val="AppxMinutesBullet"/>
        <w:rPr>
          <w:szCs w:val="22"/>
        </w:rPr>
      </w:pPr>
      <w:r w:rsidRPr="007270A1">
        <w:rPr>
          <w:szCs w:val="22"/>
        </w:rPr>
        <w:t xml:space="preserve">Julie Inman Grant, </w:t>
      </w:r>
      <w:proofErr w:type="spellStart"/>
      <w:r w:rsidRPr="007270A1">
        <w:rPr>
          <w:szCs w:val="22"/>
        </w:rPr>
        <w:t>eSafety</w:t>
      </w:r>
      <w:proofErr w:type="spellEnd"/>
      <w:r w:rsidRPr="007270A1">
        <w:rPr>
          <w:szCs w:val="22"/>
        </w:rPr>
        <w:t xml:space="preserve"> Commissioner, regarding inaccuracies in evidence to the inquiry into the impacts of harmful pornography on mental, emotional and physical health, dated 7 April 2025</w:t>
      </w:r>
    </w:p>
    <w:p w14:paraId="7311EF74" w14:textId="77777777" w:rsidR="00C80F08" w:rsidRPr="007A4E12" w:rsidRDefault="00C80F08" w:rsidP="00C80F08">
      <w:pPr>
        <w:pStyle w:val="AppxMinutesBullet"/>
        <w:rPr>
          <w:szCs w:val="22"/>
        </w:rPr>
      </w:pPr>
      <w:r w:rsidRPr="007A4E12">
        <w:rPr>
          <w:szCs w:val="22"/>
        </w:rPr>
        <w:t xml:space="preserve"> Mr Phil McAuliffe, Founder, </w:t>
      </w:r>
      <w:proofErr w:type="spellStart"/>
      <w:r w:rsidRPr="007A4E12">
        <w:rPr>
          <w:szCs w:val="22"/>
        </w:rPr>
        <w:t>Humans:Connecting</w:t>
      </w:r>
      <w:proofErr w:type="spellEnd"/>
      <w:r w:rsidRPr="007A4E12">
        <w:rPr>
          <w:szCs w:val="22"/>
        </w:rPr>
        <w:t>, sharing additional information for the committee to consider as part of its inquiry into the prevalence, causes and impacts of loneliness in New South Wales, dated 15 April 2025.</w:t>
      </w:r>
    </w:p>
    <w:p w14:paraId="121C33B3" w14:textId="77777777" w:rsidR="00C80F08" w:rsidRPr="007A4E12" w:rsidRDefault="00C80F08" w:rsidP="00C80F08">
      <w:pPr>
        <w:pStyle w:val="AppxMinutesHeadingOne"/>
        <w:rPr>
          <w:szCs w:val="22"/>
        </w:rPr>
      </w:pPr>
      <w:r w:rsidRPr="007A4E12">
        <w:rPr>
          <w:szCs w:val="22"/>
        </w:rPr>
        <w:t>Inquiry into the prevalence, causes and impacts of loneliness in New South Wales</w:t>
      </w:r>
    </w:p>
    <w:p w14:paraId="5EF8058F" w14:textId="77777777" w:rsidR="00C80F08" w:rsidRPr="007A4E12" w:rsidRDefault="00C80F08" w:rsidP="00C80F08">
      <w:pPr>
        <w:pStyle w:val="AppxMinutesHeadingTwo"/>
        <w:rPr>
          <w:szCs w:val="22"/>
        </w:rPr>
      </w:pPr>
      <w:r w:rsidRPr="007A4E12">
        <w:rPr>
          <w:szCs w:val="22"/>
        </w:rPr>
        <w:t>Report deliberative</w:t>
      </w:r>
    </w:p>
    <w:p w14:paraId="6BFA2D3E" w14:textId="77777777" w:rsidR="00C80F08" w:rsidRPr="007A4E12" w:rsidRDefault="00C80F08" w:rsidP="00C80F08">
      <w:pPr>
        <w:pStyle w:val="AppxMinutesBodySingle"/>
        <w:rPr>
          <w:szCs w:val="22"/>
        </w:rPr>
      </w:pPr>
      <w:r w:rsidRPr="007A4E12">
        <w:rPr>
          <w:szCs w:val="22"/>
        </w:rPr>
        <w:t>The committee noted that that it agreed via email that the report deliberative be held on Wednesday 23 July 2025 at 10.00 am.</w:t>
      </w:r>
    </w:p>
    <w:p w14:paraId="77A68BBF" w14:textId="77777777" w:rsidR="00C80F08" w:rsidRPr="007A4E12" w:rsidRDefault="00C80F08" w:rsidP="00C80F08">
      <w:pPr>
        <w:pStyle w:val="AppxMinutesHeadingOne"/>
        <w:rPr>
          <w:bCs/>
          <w:szCs w:val="22"/>
        </w:rPr>
      </w:pPr>
      <w:r w:rsidRPr="007A4E12">
        <w:rPr>
          <w:bCs/>
          <w:szCs w:val="22"/>
        </w:rPr>
        <w:t>Inquiry into the impacts of harmful pornography on mental, emotional and physical health</w:t>
      </w:r>
    </w:p>
    <w:p w14:paraId="4B4C11B3" w14:textId="77777777" w:rsidR="00C80F08" w:rsidRPr="007A4E12" w:rsidRDefault="00C80F08" w:rsidP="00C80F08">
      <w:pPr>
        <w:pStyle w:val="AppxMinutesHeadingTwo"/>
        <w:rPr>
          <w:szCs w:val="22"/>
        </w:rPr>
      </w:pPr>
      <w:r w:rsidRPr="007A4E12">
        <w:rPr>
          <w:szCs w:val="22"/>
        </w:rPr>
        <w:t>Public submissions</w:t>
      </w:r>
    </w:p>
    <w:p w14:paraId="404FEED9" w14:textId="77777777" w:rsidR="00C80F08" w:rsidRPr="007A4E12" w:rsidRDefault="00C80F08" w:rsidP="00C80F08">
      <w:pPr>
        <w:pStyle w:val="AppxMinutesBody"/>
        <w:rPr>
          <w:iCs/>
          <w:szCs w:val="22"/>
        </w:rPr>
      </w:pPr>
      <w:r w:rsidRPr="007A4E12">
        <w:rPr>
          <w:szCs w:val="22"/>
        </w:rPr>
        <w:t>Resolved, on the motion of Mrs Carter:</w:t>
      </w:r>
      <w:r w:rsidRPr="007A4E12">
        <w:rPr>
          <w:i/>
          <w:szCs w:val="22"/>
        </w:rPr>
        <w:t xml:space="preserve"> </w:t>
      </w:r>
      <w:r w:rsidRPr="007A4E12">
        <w:rPr>
          <w:iCs/>
          <w:szCs w:val="22"/>
        </w:rPr>
        <w:t>That the committee authorise the publication of submission no. 80.</w:t>
      </w:r>
    </w:p>
    <w:p w14:paraId="558AC71C" w14:textId="77777777" w:rsidR="00C80F08" w:rsidRPr="007A4E12" w:rsidRDefault="00C80F08" w:rsidP="00C80F08">
      <w:pPr>
        <w:pStyle w:val="AppxMinutesHeadingTwo"/>
        <w:rPr>
          <w:iCs/>
          <w:szCs w:val="22"/>
        </w:rPr>
      </w:pPr>
      <w:r w:rsidRPr="007A4E12">
        <w:rPr>
          <w:iCs/>
          <w:szCs w:val="22"/>
        </w:rPr>
        <w:t>Report of the online questionnaire</w:t>
      </w:r>
    </w:p>
    <w:p w14:paraId="48055390" w14:textId="77777777" w:rsidR="00C80F08" w:rsidRPr="007A4E12" w:rsidRDefault="00C80F08" w:rsidP="00C80F08">
      <w:pPr>
        <w:pStyle w:val="AppxMinutesBodySingle"/>
        <w:rPr>
          <w:szCs w:val="22"/>
        </w:rPr>
      </w:pPr>
      <w:r w:rsidRPr="007A4E12">
        <w:rPr>
          <w:szCs w:val="22"/>
        </w:rPr>
        <w:lastRenderedPageBreak/>
        <w:t>The committee discussed the merits of engaging an external expert to analyse the 1,600 free text responses to the online questionnaire.</w:t>
      </w:r>
    </w:p>
    <w:p w14:paraId="0F63A5B7" w14:textId="77777777" w:rsidR="00C80F08" w:rsidRPr="007A4E12" w:rsidRDefault="00C80F08" w:rsidP="00C80F08">
      <w:pPr>
        <w:pStyle w:val="AppxMinutesBodySingle"/>
        <w:spacing w:before="120"/>
        <w:rPr>
          <w:i/>
          <w:iCs/>
          <w:szCs w:val="22"/>
        </w:rPr>
      </w:pPr>
      <w:r w:rsidRPr="007A4E12">
        <w:rPr>
          <w:szCs w:val="22"/>
        </w:rPr>
        <w:t>Resolved, on the motion of Mrs Carter: That:</w:t>
      </w:r>
    </w:p>
    <w:p w14:paraId="7CD90E41" w14:textId="77777777" w:rsidR="00C80F08" w:rsidRPr="007A4E12" w:rsidRDefault="00C80F08" w:rsidP="00C80F08">
      <w:pPr>
        <w:pStyle w:val="AppxMinutesBullet"/>
        <w:rPr>
          <w:szCs w:val="22"/>
        </w:rPr>
      </w:pPr>
      <w:r w:rsidRPr="007A4E12">
        <w:rPr>
          <w:szCs w:val="22"/>
        </w:rPr>
        <w:t xml:space="preserve">the committee engage Dr Shanthi Robertson, Managing Director of The Insights Centre for the purpose of preparing a report on responses to the online questionnaire </w:t>
      </w:r>
    </w:p>
    <w:p w14:paraId="2E04DD55" w14:textId="77777777" w:rsidR="00C80F08" w:rsidRPr="007A4E12" w:rsidRDefault="00C80F08" w:rsidP="00C80F08">
      <w:pPr>
        <w:pStyle w:val="AppxMinutesBullet"/>
        <w:rPr>
          <w:szCs w:val="22"/>
        </w:rPr>
      </w:pPr>
      <w:r w:rsidRPr="007A4E12">
        <w:rPr>
          <w:szCs w:val="22"/>
        </w:rPr>
        <w:t xml:space="preserve">the committee authorise the Parliamentary Research Service to contract the expert at a cost of $22,480, to be funded by the budget of the Parliamentary Research Service. </w:t>
      </w:r>
    </w:p>
    <w:p w14:paraId="0BABDA54" w14:textId="77777777" w:rsidR="00C80F08" w:rsidRPr="007A4E12" w:rsidRDefault="00C80F08" w:rsidP="00C80F08">
      <w:pPr>
        <w:pStyle w:val="AppxMinutesHeadingTwo"/>
        <w:rPr>
          <w:szCs w:val="22"/>
        </w:rPr>
      </w:pPr>
      <w:r w:rsidRPr="007A4E12">
        <w:rPr>
          <w:szCs w:val="22"/>
        </w:rPr>
        <w:t>Public hearing</w:t>
      </w:r>
    </w:p>
    <w:p w14:paraId="5AE370D3" w14:textId="77777777" w:rsidR="00C80F08" w:rsidRPr="007A4E12" w:rsidRDefault="00C80F08" w:rsidP="00C80F08">
      <w:pPr>
        <w:pStyle w:val="AppxMinutesBodySingle"/>
        <w:rPr>
          <w:szCs w:val="22"/>
        </w:rPr>
      </w:pPr>
      <w:r w:rsidRPr="007A4E12">
        <w:rPr>
          <w:szCs w:val="22"/>
        </w:rPr>
        <w:t>Resolved, on the motion of Mrs Carter: That the allocation of questions to be asked at the hearing be left in the hands of the Chair.</w:t>
      </w:r>
    </w:p>
    <w:p w14:paraId="626C4437" w14:textId="77777777" w:rsidR="00C80F08" w:rsidRPr="007A4E12" w:rsidRDefault="00C80F08" w:rsidP="00C80F08">
      <w:pPr>
        <w:pStyle w:val="AppxMinutesBodySingle"/>
        <w:spacing w:before="120"/>
        <w:rPr>
          <w:szCs w:val="22"/>
        </w:rPr>
      </w:pPr>
      <w:r w:rsidRPr="007A4E12">
        <w:rPr>
          <w:szCs w:val="22"/>
        </w:rPr>
        <w:t>Witnesses, the public and the media were admitted.</w:t>
      </w:r>
    </w:p>
    <w:p w14:paraId="6E81CB98" w14:textId="77777777" w:rsidR="00C80F08" w:rsidRPr="007A4E12" w:rsidRDefault="00C80F08" w:rsidP="00C80F08">
      <w:pPr>
        <w:pStyle w:val="AppxMinutesBodySingle"/>
        <w:spacing w:before="120"/>
        <w:rPr>
          <w:szCs w:val="22"/>
        </w:rPr>
      </w:pPr>
      <w:r w:rsidRPr="007A4E12">
        <w:rPr>
          <w:szCs w:val="22"/>
        </w:rPr>
        <w:t>The Chair made an opening statement.</w:t>
      </w:r>
    </w:p>
    <w:p w14:paraId="046C695A"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4E126129" w14:textId="77777777" w:rsidR="00C80F08" w:rsidRPr="007A4E12" w:rsidRDefault="00C80F08" w:rsidP="00C80F08">
      <w:pPr>
        <w:pStyle w:val="AppxMinutesBullet"/>
        <w:rPr>
          <w:szCs w:val="22"/>
        </w:rPr>
      </w:pPr>
      <w:r w:rsidRPr="007A4E12">
        <w:rPr>
          <w:szCs w:val="22"/>
        </w:rPr>
        <w:t>Dr Hannah Tonkin, NSW Women's Safety Commissioner</w:t>
      </w:r>
    </w:p>
    <w:p w14:paraId="322635F7" w14:textId="77777777" w:rsidR="00C80F08" w:rsidRPr="007A4E12" w:rsidRDefault="00C80F08" w:rsidP="00C80F08">
      <w:pPr>
        <w:pStyle w:val="AppxMinutesBullet"/>
        <w:rPr>
          <w:szCs w:val="22"/>
        </w:rPr>
      </w:pPr>
      <w:r w:rsidRPr="007A4E12">
        <w:rPr>
          <w:szCs w:val="22"/>
        </w:rPr>
        <w:t>Ms Zoë Robinson, Advocate for Children and Young People</w:t>
      </w:r>
    </w:p>
    <w:p w14:paraId="7EF116EC" w14:textId="77777777" w:rsidR="00C80F08" w:rsidRPr="007A4E12" w:rsidRDefault="00C80F08" w:rsidP="00C80F08">
      <w:pPr>
        <w:pStyle w:val="AppxMinutesBullet"/>
        <w:rPr>
          <w:szCs w:val="22"/>
        </w:rPr>
      </w:pPr>
      <w:r w:rsidRPr="007A4E12">
        <w:rPr>
          <w:szCs w:val="22"/>
        </w:rPr>
        <w:t>Ms Chanel Contos, CEO and Founder, Teach Us Consent</w:t>
      </w:r>
    </w:p>
    <w:p w14:paraId="020965E8"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3D9726A9"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6AB2EFC5" w14:textId="77777777" w:rsidR="00C80F08" w:rsidRPr="007A4E12" w:rsidRDefault="00C80F08" w:rsidP="00C80F08">
      <w:pPr>
        <w:pStyle w:val="AppxMinutesBullet"/>
        <w:rPr>
          <w:szCs w:val="22"/>
        </w:rPr>
      </w:pPr>
      <w:r w:rsidRPr="007A4E12">
        <w:rPr>
          <w:szCs w:val="22"/>
        </w:rPr>
        <w:t xml:space="preserve">Adjunct Professor Dale </w:t>
      </w:r>
      <w:proofErr w:type="spellStart"/>
      <w:r w:rsidRPr="007A4E12">
        <w:rPr>
          <w:szCs w:val="22"/>
        </w:rPr>
        <w:t>Tolliday</w:t>
      </w:r>
      <w:proofErr w:type="spellEnd"/>
      <w:r w:rsidRPr="007A4E12">
        <w:rPr>
          <w:szCs w:val="22"/>
        </w:rPr>
        <w:t>, Senior Clinical Advisor on Children and Young people’s Sexual Safety, NSW Ministry of Health and the Sydney Children’s Hospitals Network</w:t>
      </w:r>
    </w:p>
    <w:p w14:paraId="6DA54942" w14:textId="4FB39F20" w:rsidR="00C80F08" w:rsidRPr="007A4E12" w:rsidRDefault="00C80F08" w:rsidP="00C80F08">
      <w:pPr>
        <w:pStyle w:val="AppxMinutesBullet"/>
        <w:rPr>
          <w:szCs w:val="22"/>
        </w:rPr>
      </w:pPr>
      <w:r w:rsidRPr="007A4E12">
        <w:rPr>
          <w:szCs w:val="22"/>
        </w:rPr>
        <w:t>Mr Mark Follett, Executive Director, Policy, Reform and Legislation, Law Reform and Legal Services Division, NSW Department of Communities and Justice</w:t>
      </w:r>
    </w:p>
    <w:p w14:paraId="78F84A01" w14:textId="77777777" w:rsidR="00C80F08" w:rsidRPr="007A4E12" w:rsidRDefault="00C80F08" w:rsidP="00C80F08">
      <w:pPr>
        <w:pStyle w:val="AppxMinutesBullet"/>
        <w:rPr>
          <w:szCs w:val="22"/>
        </w:rPr>
      </w:pPr>
      <w:r w:rsidRPr="007A4E12">
        <w:rPr>
          <w:szCs w:val="22"/>
        </w:rPr>
        <w:t>Ms Jennifer Quincey, Executive Director, Women Family and Community Safety, Strategy, Policy and Commissioning, NSW Department of Communities and Justice.</w:t>
      </w:r>
    </w:p>
    <w:p w14:paraId="683C1141"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636EE56B" w14:textId="77777777" w:rsidR="00C80F08" w:rsidRPr="007A4E12" w:rsidRDefault="00C80F08" w:rsidP="00C80F08">
      <w:pPr>
        <w:pStyle w:val="AppxMinutesBodySingle"/>
        <w:spacing w:before="120"/>
        <w:rPr>
          <w:szCs w:val="22"/>
        </w:rPr>
      </w:pPr>
      <w:r w:rsidRPr="007A4E12">
        <w:rPr>
          <w:szCs w:val="22"/>
        </w:rPr>
        <w:t>The following witness was sworn and examined:</w:t>
      </w:r>
    </w:p>
    <w:p w14:paraId="30642EE9" w14:textId="77777777" w:rsidR="00C80F08" w:rsidRPr="007A4E12" w:rsidRDefault="00C80F08" w:rsidP="00C80F08">
      <w:pPr>
        <w:pStyle w:val="AppxMinutesBullet"/>
        <w:rPr>
          <w:szCs w:val="22"/>
        </w:rPr>
      </w:pPr>
      <w:r w:rsidRPr="007A4E12">
        <w:rPr>
          <w:szCs w:val="22"/>
        </w:rPr>
        <w:t xml:space="preserve">Professor Michael Salter, Director, </w:t>
      </w:r>
      <w:proofErr w:type="spellStart"/>
      <w:r w:rsidRPr="007A4E12">
        <w:rPr>
          <w:szCs w:val="22"/>
        </w:rPr>
        <w:t>Childlight</w:t>
      </w:r>
      <w:proofErr w:type="spellEnd"/>
      <w:r w:rsidRPr="007A4E12">
        <w:rPr>
          <w:szCs w:val="22"/>
        </w:rPr>
        <w:t>.</w:t>
      </w:r>
    </w:p>
    <w:p w14:paraId="0E686FD9" w14:textId="77777777" w:rsidR="00C80F08" w:rsidRPr="007A4E12" w:rsidRDefault="00C80F08" w:rsidP="00C80F08">
      <w:pPr>
        <w:pStyle w:val="AppxMinutesBodySingle"/>
        <w:spacing w:before="120"/>
        <w:rPr>
          <w:szCs w:val="22"/>
        </w:rPr>
      </w:pPr>
      <w:r w:rsidRPr="007A4E12">
        <w:rPr>
          <w:szCs w:val="22"/>
        </w:rPr>
        <w:t>The evidence concluded and the witness withdrew.</w:t>
      </w:r>
    </w:p>
    <w:p w14:paraId="57978B15"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6BBF87C2" w14:textId="77777777" w:rsidR="00C80F08" w:rsidRPr="007A4E12" w:rsidRDefault="00C80F08" w:rsidP="00C80F08">
      <w:pPr>
        <w:pStyle w:val="AppxMinutesBullet"/>
        <w:rPr>
          <w:szCs w:val="22"/>
        </w:rPr>
      </w:pPr>
      <w:r w:rsidRPr="007A4E12">
        <w:rPr>
          <w:szCs w:val="22"/>
        </w:rPr>
        <w:t xml:space="preserve">Ms Lourdes Mejia, Principal, </w:t>
      </w:r>
      <w:proofErr w:type="spellStart"/>
      <w:r w:rsidRPr="007A4E12">
        <w:rPr>
          <w:szCs w:val="22"/>
        </w:rPr>
        <w:t>Montgrove</w:t>
      </w:r>
      <w:proofErr w:type="spellEnd"/>
      <w:r w:rsidRPr="007A4E12">
        <w:rPr>
          <w:szCs w:val="22"/>
        </w:rPr>
        <w:t xml:space="preserve"> College; Chair of Student Wellbeing and Learning Committee, Association of Heads of Independent Schools Australia (NSW)</w:t>
      </w:r>
    </w:p>
    <w:p w14:paraId="2DC8033B" w14:textId="77777777" w:rsidR="00C80F08" w:rsidRPr="007A4E12" w:rsidRDefault="00C80F08" w:rsidP="00C80F08">
      <w:pPr>
        <w:pStyle w:val="AppxMinutesBullet"/>
        <w:rPr>
          <w:szCs w:val="22"/>
        </w:rPr>
      </w:pPr>
      <w:r w:rsidRPr="007A4E12">
        <w:rPr>
          <w:szCs w:val="22"/>
        </w:rPr>
        <w:t>Ms Rebecca Butterworth, Principal, Hunter Valley Grammar School; Association of Heads of Independent Schools Australia (NSW)</w:t>
      </w:r>
    </w:p>
    <w:p w14:paraId="6D30BBAF" w14:textId="77777777" w:rsidR="00C80F08" w:rsidRPr="007A4E12" w:rsidRDefault="00C80F08" w:rsidP="00C80F08">
      <w:pPr>
        <w:pStyle w:val="AppxMinutesBullet"/>
        <w:rPr>
          <w:szCs w:val="22"/>
        </w:rPr>
      </w:pPr>
      <w:r w:rsidRPr="007A4E12">
        <w:rPr>
          <w:szCs w:val="22"/>
        </w:rPr>
        <w:t>Mrs Lorrae Sampson, Principal, Nowra Anglican College; Association of Heads of Independent Schools Australia (NSW).</w:t>
      </w:r>
    </w:p>
    <w:p w14:paraId="019D0CD5"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0101FC5B" w14:textId="77777777" w:rsidR="00C80F08" w:rsidRPr="007A4E12" w:rsidRDefault="00C80F08" w:rsidP="00C80F08">
      <w:pPr>
        <w:pStyle w:val="AppxMinutesBodySingle"/>
        <w:spacing w:before="120"/>
        <w:rPr>
          <w:szCs w:val="22"/>
        </w:rPr>
      </w:pPr>
      <w:r w:rsidRPr="007A4E12">
        <w:rPr>
          <w:szCs w:val="22"/>
        </w:rPr>
        <w:t>The following witnesses were sworn and examined:</w:t>
      </w:r>
    </w:p>
    <w:p w14:paraId="443AF2A5" w14:textId="77777777" w:rsidR="00C80F08" w:rsidRPr="007A4E12" w:rsidRDefault="00C80F08" w:rsidP="00C80F08">
      <w:pPr>
        <w:pStyle w:val="AppxMinutesBullet"/>
        <w:rPr>
          <w:szCs w:val="22"/>
        </w:rPr>
      </w:pPr>
      <w:r w:rsidRPr="007A4E12">
        <w:rPr>
          <w:szCs w:val="22"/>
        </w:rPr>
        <w:t xml:space="preserve">Ms Kristy Turnbull, Practice Specialist, Relationship and Sexuality Education, Interrelate </w:t>
      </w:r>
    </w:p>
    <w:p w14:paraId="247B8323" w14:textId="77777777" w:rsidR="00C80F08" w:rsidRPr="007A4E12" w:rsidRDefault="00C80F08" w:rsidP="00C80F08">
      <w:pPr>
        <w:pStyle w:val="AppxMinutesBullet"/>
        <w:rPr>
          <w:b/>
          <w:bCs/>
          <w:szCs w:val="22"/>
        </w:rPr>
      </w:pPr>
      <w:r w:rsidRPr="007A4E12">
        <w:rPr>
          <w:szCs w:val="22"/>
        </w:rPr>
        <w:t>Ms Stefanie Kendall, Senior Educator, Interrelate</w:t>
      </w:r>
    </w:p>
    <w:p w14:paraId="3162A31E" w14:textId="77777777" w:rsidR="00C80F08" w:rsidRPr="007A4E12" w:rsidRDefault="00C80F08" w:rsidP="00C80F08">
      <w:pPr>
        <w:pStyle w:val="AppxMinutesBullet"/>
        <w:rPr>
          <w:szCs w:val="22"/>
        </w:rPr>
      </w:pPr>
      <w:r w:rsidRPr="007A4E12">
        <w:rPr>
          <w:szCs w:val="22"/>
        </w:rPr>
        <w:t>Ms Maree Crabbe , Co-founder and Director, It's time we talked</w:t>
      </w:r>
    </w:p>
    <w:p w14:paraId="301881BA" w14:textId="77777777" w:rsidR="00C80F08" w:rsidRPr="007A4E12" w:rsidRDefault="00C80F08" w:rsidP="00C80F08">
      <w:pPr>
        <w:pStyle w:val="AppxMinutesBullet"/>
        <w:rPr>
          <w:szCs w:val="22"/>
        </w:rPr>
      </w:pPr>
      <w:r w:rsidRPr="007A4E12">
        <w:rPr>
          <w:szCs w:val="22"/>
        </w:rPr>
        <w:t>Mr Matt Tyler, Executive Director, The Men’s Project, Jesuit Social Services</w:t>
      </w:r>
    </w:p>
    <w:p w14:paraId="37358F84" w14:textId="77777777" w:rsidR="00C80F08" w:rsidRPr="007A4E12" w:rsidRDefault="00C80F08" w:rsidP="00C80F08">
      <w:pPr>
        <w:pStyle w:val="AppxMinutesBullet"/>
        <w:rPr>
          <w:szCs w:val="22"/>
        </w:rPr>
      </w:pPr>
      <w:r w:rsidRPr="007A4E12">
        <w:rPr>
          <w:szCs w:val="22"/>
        </w:rPr>
        <w:t>Ms Georgia Naldrett, Manager, Stop It Now! Jesuit Social Services</w:t>
      </w:r>
    </w:p>
    <w:p w14:paraId="1CCF97B8" w14:textId="77777777" w:rsidR="00C80F08" w:rsidRPr="007A4E12" w:rsidRDefault="00C80F08" w:rsidP="00C80F08">
      <w:pPr>
        <w:pStyle w:val="AppxMinutesBullet"/>
        <w:rPr>
          <w:szCs w:val="22"/>
        </w:rPr>
      </w:pPr>
      <w:r w:rsidRPr="007A4E12">
        <w:rPr>
          <w:szCs w:val="22"/>
        </w:rPr>
        <w:t>Ms Nicola Palfrey, Head of Clinical Practice, headspace.</w:t>
      </w:r>
    </w:p>
    <w:p w14:paraId="62FC1C5F"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7CD960FE" w14:textId="77777777" w:rsidR="00C80F08" w:rsidRPr="007A4E12" w:rsidRDefault="00C80F08" w:rsidP="00C80F08">
      <w:pPr>
        <w:pStyle w:val="AppxMinutesBodySingle"/>
        <w:spacing w:before="120"/>
        <w:rPr>
          <w:szCs w:val="22"/>
        </w:rPr>
      </w:pPr>
      <w:r w:rsidRPr="007A4E12">
        <w:rPr>
          <w:szCs w:val="22"/>
        </w:rPr>
        <w:lastRenderedPageBreak/>
        <w:t>The following witness was sworn and examined:</w:t>
      </w:r>
    </w:p>
    <w:p w14:paraId="3A6AF379" w14:textId="77777777" w:rsidR="00C80F08" w:rsidRPr="007A4E12" w:rsidRDefault="00C80F08" w:rsidP="00C80F08">
      <w:pPr>
        <w:pStyle w:val="AppxMinutesBullet"/>
        <w:rPr>
          <w:szCs w:val="22"/>
        </w:rPr>
      </w:pPr>
      <w:r w:rsidRPr="007A4E12">
        <w:rPr>
          <w:szCs w:val="22"/>
        </w:rPr>
        <w:t>Mr Iain Corby, Executive Director, The Age Verification Providers Association.</w:t>
      </w:r>
    </w:p>
    <w:p w14:paraId="340B44E5" w14:textId="77777777" w:rsidR="00C80F08" w:rsidRPr="007A4E12" w:rsidRDefault="00C80F08" w:rsidP="00C80F08">
      <w:pPr>
        <w:pStyle w:val="AppxMinutesBodySingle"/>
        <w:spacing w:before="120"/>
        <w:rPr>
          <w:szCs w:val="22"/>
        </w:rPr>
      </w:pPr>
      <w:r w:rsidRPr="007A4E12">
        <w:rPr>
          <w:szCs w:val="22"/>
        </w:rPr>
        <w:t>The evidence concluded and the witness withdrew.</w:t>
      </w:r>
    </w:p>
    <w:p w14:paraId="2F5EDA29" w14:textId="77777777" w:rsidR="00C80F08" w:rsidRPr="007A4E12" w:rsidRDefault="00C80F08" w:rsidP="00C80F08">
      <w:pPr>
        <w:pStyle w:val="AppxMinutesBodySingle"/>
        <w:spacing w:before="120"/>
        <w:rPr>
          <w:szCs w:val="22"/>
        </w:rPr>
      </w:pPr>
      <w:r w:rsidRPr="007A4E12">
        <w:rPr>
          <w:szCs w:val="22"/>
        </w:rPr>
        <w:t>The public hearing concluded at 2.15 pm. The public and the media withdrew.</w:t>
      </w:r>
    </w:p>
    <w:p w14:paraId="64E42FFB" w14:textId="77777777" w:rsidR="00C80F08" w:rsidRPr="007A4E12" w:rsidRDefault="00C80F08" w:rsidP="00C80F08">
      <w:pPr>
        <w:pStyle w:val="AppxMinutesHeadingTwo"/>
        <w:rPr>
          <w:szCs w:val="22"/>
        </w:rPr>
      </w:pPr>
      <w:r w:rsidRPr="007A4E12">
        <w:rPr>
          <w:i/>
          <w:iCs/>
          <w:szCs w:val="22"/>
        </w:rPr>
        <w:t>In camera</w:t>
      </w:r>
      <w:r w:rsidRPr="007A4E12">
        <w:rPr>
          <w:szCs w:val="22"/>
        </w:rPr>
        <w:t xml:space="preserve"> roundtables with young people </w:t>
      </w:r>
    </w:p>
    <w:p w14:paraId="2111AF44" w14:textId="77777777" w:rsidR="00C80F08" w:rsidRPr="007A4E12" w:rsidRDefault="00C80F08" w:rsidP="00C80F08">
      <w:pPr>
        <w:pStyle w:val="AppxMinutesBodySingle"/>
        <w:rPr>
          <w:szCs w:val="22"/>
        </w:rPr>
      </w:pPr>
      <w:r w:rsidRPr="007A4E12">
        <w:rPr>
          <w:szCs w:val="22"/>
        </w:rPr>
        <w:t>Resolved, on the motion of Mrs Carter:</w:t>
      </w:r>
    </w:p>
    <w:p w14:paraId="3E7D7994" w14:textId="77777777" w:rsidR="00C80F08" w:rsidRPr="007A4E12" w:rsidRDefault="00C80F08" w:rsidP="00C80F08">
      <w:pPr>
        <w:pStyle w:val="AppxMinutesBullet"/>
        <w:rPr>
          <w:szCs w:val="22"/>
        </w:rPr>
      </w:pPr>
      <w:r w:rsidRPr="007A4E12">
        <w:rPr>
          <w:szCs w:val="22"/>
        </w:rPr>
        <w:t>That the allocation of questions be left in the hands of the Chair</w:t>
      </w:r>
    </w:p>
    <w:p w14:paraId="6EADED3E" w14:textId="77777777" w:rsidR="00C80F08" w:rsidRPr="007A4E12" w:rsidRDefault="00C80F08" w:rsidP="00C80F08">
      <w:pPr>
        <w:pStyle w:val="AppxMinutesBullet"/>
        <w:rPr>
          <w:iCs/>
          <w:szCs w:val="22"/>
        </w:rPr>
      </w:pPr>
      <w:r w:rsidRPr="007A4E12">
        <w:rPr>
          <w:iCs/>
          <w:szCs w:val="22"/>
        </w:rPr>
        <w:t xml:space="preserve">That the committee meet </w:t>
      </w:r>
      <w:r w:rsidRPr="007A4E12">
        <w:rPr>
          <w:i/>
          <w:szCs w:val="22"/>
        </w:rPr>
        <w:t>in camera</w:t>
      </w:r>
      <w:r w:rsidRPr="007A4E12">
        <w:rPr>
          <w:iCs/>
          <w:szCs w:val="22"/>
        </w:rPr>
        <w:t xml:space="preserve"> with participants</w:t>
      </w:r>
    </w:p>
    <w:p w14:paraId="2173527F" w14:textId="77777777" w:rsidR="00C80F08" w:rsidRPr="007A4E12" w:rsidRDefault="00C80F08" w:rsidP="00C80F08">
      <w:pPr>
        <w:pStyle w:val="AppxMinutesBullet"/>
        <w:rPr>
          <w:iCs/>
          <w:szCs w:val="22"/>
        </w:rPr>
      </w:pPr>
      <w:r w:rsidRPr="007A4E12">
        <w:rPr>
          <w:iCs/>
          <w:szCs w:val="22"/>
        </w:rPr>
        <w:t>That a confidential transcript will be produced</w:t>
      </w:r>
    </w:p>
    <w:p w14:paraId="6030860F" w14:textId="77777777" w:rsidR="00C80F08" w:rsidRPr="007A4E12" w:rsidRDefault="00C80F08" w:rsidP="00C80F08">
      <w:pPr>
        <w:pStyle w:val="AppxMinutesBullet"/>
        <w:rPr>
          <w:iCs/>
          <w:szCs w:val="22"/>
        </w:rPr>
      </w:pPr>
      <w:r w:rsidRPr="007A4E12">
        <w:rPr>
          <w:iCs/>
          <w:szCs w:val="22"/>
        </w:rPr>
        <w:t>That the committee authorise the participants to give unsworn evidence to the committee, using their first names only, due to their age, and because of the sensitive nature of the inquiry.</w:t>
      </w:r>
    </w:p>
    <w:p w14:paraId="4093E8EE" w14:textId="77777777" w:rsidR="00C80F08" w:rsidRPr="007A4E12" w:rsidRDefault="00C80F08" w:rsidP="00C80F08">
      <w:pPr>
        <w:pStyle w:val="AppxMinutesBullet"/>
        <w:rPr>
          <w:iCs/>
          <w:szCs w:val="22"/>
        </w:rPr>
      </w:pPr>
      <w:r w:rsidRPr="007A4E12">
        <w:rPr>
          <w:iCs/>
          <w:szCs w:val="22"/>
        </w:rPr>
        <w:t>That the chair write to each participant, thanking them for participating in the roundtable and contributing to the inquiry</w:t>
      </w:r>
    </w:p>
    <w:p w14:paraId="055BD97E" w14:textId="77777777" w:rsidR="00C80F08" w:rsidRPr="007A4E12" w:rsidRDefault="00C80F08" w:rsidP="00C80F08">
      <w:pPr>
        <w:pStyle w:val="AppxMinutesBullet"/>
        <w:rPr>
          <w:iCs/>
          <w:szCs w:val="22"/>
        </w:rPr>
      </w:pPr>
      <w:r w:rsidRPr="007A4E12">
        <w:rPr>
          <w:iCs/>
          <w:szCs w:val="22"/>
        </w:rPr>
        <w:t>That the chair write to the Advocate for Children and Young People, the CEO of Top Blokes and the CEO of Twenty10, thanking them for their assistance with the roundtables.</w:t>
      </w:r>
    </w:p>
    <w:p w14:paraId="2FB360E2" w14:textId="77777777" w:rsidR="00C80F08" w:rsidRPr="007A4E12" w:rsidRDefault="00C80F08" w:rsidP="00C80F08">
      <w:pPr>
        <w:pStyle w:val="AppxMinutesBodySingle"/>
        <w:spacing w:before="120"/>
        <w:rPr>
          <w:szCs w:val="22"/>
        </w:rPr>
      </w:pPr>
      <w:r w:rsidRPr="007A4E12">
        <w:rPr>
          <w:szCs w:val="22"/>
        </w:rPr>
        <w:t xml:space="preserve">The committee proceeded to take </w:t>
      </w:r>
      <w:r w:rsidRPr="007A4E12">
        <w:rPr>
          <w:i/>
          <w:iCs/>
          <w:szCs w:val="22"/>
        </w:rPr>
        <w:t>in camera</w:t>
      </w:r>
      <w:r w:rsidRPr="007A4E12">
        <w:rPr>
          <w:szCs w:val="22"/>
        </w:rPr>
        <w:t xml:space="preserve"> evidence.</w:t>
      </w:r>
    </w:p>
    <w:p w14:paraId="0F989B17" w14:textId="77777777" w:rsidR="00C80F08" w:rsidRPr="007A4E12" w:rsidRDefault="00C80F08" w:rsidP="00C80F08">
      <w:pPr>
        <w:pStyle w:val="AppxMinutesBodySingle"/>
        <w:spacing w:before="120"/>
        <w:rPr>
          <w:szCs w:val="22"/>
        </w:rPr>
      </w:pPr>
      <w:r w:rsidRPr="007A4E12">
        <w:rPr>
          <w:szCs w:val="22"/>
        </w:rPr>
        <w:t>Persons present other than the committee: Sarah Newlands, Madeleine Foley, Kate Graham (counsellor, Raise Foundation); Hansard Reporters, AV operator.</w:t>
      </w:r>
    </w:p>
    <w:p w14:paraId="6C8284CA" w14:textId="77777777" w:rsidR="00C80F08" w:rsidRPr="007A4E12" w:rsidRDefault="00C80F08" w:rsidP="00C80F08">
      <w:pPr>
        <w:pStyle w:val="AppxMinutesBodySingle"/>
        <w:spacing w:before="120"/>
        <w:rPr>
          <w:szCs w:val="22"/>
        </w:rPr>
      </w:pPr>
      <w:r w:rsidRPr="007A4E12">
        <w:rPr>
          <w:szCs w:val="22"/>
        </w:rPr>
        <w:t>Eleven witnesses, nominated by the OACYP and Twenty10 were engaged in discussion with the committee:</w:t>
      </w:r>
    </w:p>
    <w:p w14:paraId="662D2581"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6D04A3E5" w14:textId="77777777" w:rsidR="00C80F08" w:rsidRPr="007A4E12" w:rsidRDefault="00C80F08" w:rsidP="00C80F08">
      <w:pPr>
        <w:pStyle w:val="AppxMinutesBodySingle"/>
        <w:spacing w:before="120"/>
        <w:rPr>
          <w:szCs w:val="22"/>
        </w:rPr>
      </w:pPr>
      <w:r w:rsidRPr="007A4E12">
        <w:rPr>
          <w:szCs w:val="22"/>
        </w:rPr>
        <w:t>Eleven witnesses nominated by Top Blokes were engaged in discussion with the committee:</w:t>
      </w:r>
    </w:p>
    <w:p w14:paraId="661086D1" w14:textId="77777777" w:rsidR="00C80F08" w:rsidRPr="007A4E12" w:rsidRDefault="00C80F08" w:rsidP="00C80F08">
      <w:pPr>
        <w:pStyle w:val="AppxMinutesBodySingle"/>
        <w:spacing w:before="120"/>
        <w:rPr>
          <w:szCs w:val="22"/>
        </w:rPr>
      </w:pPr>
      <w:r w:rsidRPr="007A4E12">
        <w:rPr>
          <w:szCs w:val="22"/>
        </w:rPr>
        <w:t>The evidence concluded and the witnesses withdrew.</w:t>
      </w:r>
    </w:p>
    <w:p w14:paraId="2310FF3B" w14:textId="77777777" w:rsidR="00C80F08" w:rsidRPr="007A4E12" w:rsidRDefault="00C80F08" w:rsidP="00C80F08">
      <w:pPr>
        <w:pStyle w:val="AppxMinutesBodySingle"/>
        <w:spacing w:before="120"/>
        <w:rPr>
          <w:szCs w:val="22"/>
        </w:rPr>
      </w:pPr>
      <w:r w:rsidRPr="007A4E12">
        <w:rPr>
          <w:szCs w:val="22"/>
        </w:rPr>
        <w:t xml:space="preserve">The </w:t>
      </w:r>
      <w:r w:rsidRPr="007A4E12">
        <w:rPr>
          <w:i/>
          <w:iCs/>
          <w:szCs w:val="22"/>
        </w:rPr>
        <w:t>in camera</w:t>
      </w:r>
      <w:r w:rsidRPr="007A4E12">
        <w:rPr>
          <w:szCs w:val="22"/>
        </w:rPr>
        <w:t xml:space="preserve"> hearing concluded at 6.17 pm</w:t>
      </w:r>
    </w:p>
    <w:p w14:paraId="5E1C4536" w14:textId="77777777" w:rsidR="00C80F08" w:rsidRPr="007A4E12" w:rsidRDefault="00C80F08" w:rsidP="00C80F08">
      <w:pPr>
        <w:pStyle w:val="AppxMinutesHeadingOne"/>
        <w:rPr>
          <w:szCs w:val="22"/>
        </w:rPr>
      </w:pPr>
      <w:r w:rsidRPr="007A4E12">
        <w:rPr>
          <w:szCs w:val="22"/>
        </w:rPr>
        <w:t>Adjournment</w:t>
      </w:r>
    </w:p>
    <w:p w14:paraId="7D980D18" w14:textId="77777777" w:rsidR="00C80F08" w:rsidRPr="007A4E12" w:rsidRDefault="00C80F08" w:rsidP="00C80F08">
      <w:pPr>
        <w:pStyle w:val="AppxMinutesBodySingle"/>
        <w:rPr>
          <w:szCs w:val="22"/>
        </w:rPr>
      </w:pPr>
      <w:r w:rsidRPr="007A4E12">
        <w:rPr>
          <w:szCs w:val="22"/>
        </w:rPr>
        <w:t>The committee adjourned at 6.17 pm until Wednesday 23 July 2025 for the report deliberative meeting of the inquiry into the prevalence, causes and impacts of loneliness in New South Wales.</w:t>
      </w:r>
    </w:p>
    <w:p w14:paraId="75589835" w14:textId="77777777" w:rsidR="00C80F08" w:rsidRPr="007A4E12" w:rsidRDefault="00C80F08" w:rsidP="00F1146A">
      <w:pPr>
        <w:pStyle w:val="AppxMinutesBodySingle"/>
        <w:spacing w:before="360"/>
        <w:ind w:left="0"/>
        <w:rPr>
          <w:szCs w:val="22"/>
        </w:rPr>
      </w:pPr>
      <w:r w:rsidRPr="007A4E12">
        <w:rPr>
          <w:szCs w:val="22"/>
        </w:rPr>
        <w:t>Sarah Newlands</w:t>
      </w:r>
    </w:p>
    <w:p w14:paraId="62D42CAD" w14:textId="77777777" w:rsidR="00C80F08" w:rsidRDefault="00C80F08" w:rsidP="00C80F08">
      <w:pPr>
        <w:pStyle w:val="AppxMinutesBodyBold"/>
        <w:ind w:left="0"/>
        <w:rPr>
          <w:szCs w:val="22"/>
        </w:rPr>
      </w:pPr>
      <w:r w:rsidRPr="007A4E12">
        <w:rPr>
          <w:szCs w:val="22"/>
        </w:rPr>
        <w:t>Committee Clerk</w:t>
      </w:r>
    </w:p>
    <w:p w14:paraId="00C2D9C5" w14:textId="77777777" w:rsidR="00C80F08" w:rsidRDefault="00C80F08" w:rsidP="00C80F08">
      <w:pPr>
        <w:pStyle w:val="AppxMinutesBodyBold"/>
        <w:ind w:left="0"/>
        <w:rPr>
          <w:szCs w:val="22"/>
        </w:rPr>
      </w:pPr>
    </w:p>
    <w:p w14:paraId="40039637" w14:textId="77777777" w:rsidR="00F1146A" w:rsidRDefault="00F1146A" w:rsidP="00C80F08">
      <w:pPr>
        <w:pStyle w:val="AppxMinutesBodyBold"/>
        <w:ind w:left="0"/>
        <w:rPr>
          <w:szCs w:val="22"/>
        </w:rPr>
      </w:pPr>
    </w:p>
    <w:p w14:paraId="6278B15E" w14:textId="77777777" w:rsidR="00F1146A" w:rsidRPr="007A4E12" w:rsidRDefault="00F1146A" w:rsidP="00C80F08">
      <w:pPr>
        <w:pStyle w:val="AppxMinutesBodyBold"/>
        <w:ind w:left="0"/>
        <w:rPr>
          <w:szCs w:val="22"/>
        </w:rPr>
      </w:pPr>
    </w:p>
    <w:p w14:paraId="4E2903C7" w14:textId="77777777" w:rsidR="00C80F08" w:rsidRPr="007A4E12" w:rsidRDefault="00C80F08" w:rsidP="00C80F08">
      <w:pPr>
        <w:pStyle w:val="AppxMinutesBodyBold"/>
        <w:ind w:left="0"/>
        <w:rPr>
          <w:szCs w:val="22"/>
        </w:rPr>
      </w:pPr>
      <w:r w:rsidRPr="007A4E12">
        <w:rPr>
          <w:szCs w:val="22"/>
        </w:rPr>
        <w:t>Minutes no. 20</w:t>
      </w:r>
    </w:p>
    <w:p w14:paraId="1682BF64" w14:textId="77777777" w:rsidR="00C80F08" w:rsidRPr="007A4E12" w:rsidRDefault="00C80F08" w:rsidP="00C80F08">
      <w:pPr>
        <w:pStyle w:val="AppxMinutesInfo"/>
        <w:rPr>
          <w:szCs w:val="22"/>
        </w:rPr>
      </w:pPr>
      <w:r w:rsidRPr="007A4E12">
        <w:rPr>
          <w:szCs w:val="22"/>
        </w:rPr>
        <w:t>Wednesday 23 July 2025</w:t>
      </w:r>
    </w:p>
    <w:p w14:paraId="30F512F4" w14:textId="77777777" w:rsidR="00C80F08" w:rsidRPr="007A4E12" w:rsidRDefault="00C80F08" w:rsidP="00C80F08">
      <w:pPr>
        <w:pStyle w:val="AppxMinutesInfo"/>
        <w:rPr>
          <w:szCs w:val="22"/>
        </w:rPr>
      </w:pPr>
      <w:r w:rsidRPr="007A4E12">
        <w:rPr>
          <w:szCs w:val="22"/>
        </w:rPr>
        <w:t xml:space="preserve">Standing Committee on Social Issues </w:t>
      </w:r>
    </w:p>
    <w:p w14:paraId="44E4FA40" w14:textId="77777777" w:rsidR="00C80F08" w:rsidRPr="007A4E12" w:rsidRDefault="00C80F08" w:rsidP="00C80F08">
      <w:pPr>
        <w:pStyle w:val="AppxMinutesInfo"/>
        <w:rPr>
          <w:szCs w:val="22"/>
        </w:rPr>
      </w:pPr>
      <w:r w:rsidRPr="007A4E12">
        <w:rPr>
          <w:szCs w:val="22"/>
        </w:rPr>
        <w:t>Room 813A, Parliament House Sydney at 10.02 am</w:t>
      </w:r>
    </w:p>
    <w:p w14:paraId="1F613A66" w14:textId="77777777" w:rsidR="00C80F08" w:rsidRPr="007A4E12" w:rsidRDefault="00C80F08" w:rsidP="00573718">
      <w:pPr>
        <w:pStyle w:val="AppxMinutesHeadingOne"/>
        <w:numPr>
          <w:ilvl w:val="0"/>
          <w:numId w:val="45"/>
        </w:numPr>
        <w:rPr>
          <w:szCs w:val="22"/>
        </w:rPr>
      </w:pPr>
      <w:r w:rsidRPr="007A4E12">
        <w:rPr>
          <w:szCs w:val="22"/>
        </w:rPr>
        <w:t>Members present</w:t>
      </w:r>
    </w:p>
    <w:p w14:paraId="700A2A07" w14:textId="77777777" w:rsidR="00C80F08" w:rsidRPr="007A4E12" w:rsidRDefault="00C80F08" w:rsidP="00C80F08">
      <w:pPr>
        <w:pStyle w:val="AppxMinutesBodySingle"/>
        <w:rPr>
          <w:szCs w:val="22"/>
        </w:rPr>
      </w:pPr>
      <w:r w:rsidRPr="007A4E12">
        <w:rPr>
          <w:szCs w:val="22"/>
        </w:rPr>
        <w:t xml:space="preserve">Dr Kaine, </w:t>
      </w:r>
      <w:r w:rsidRPr="007A4E12">
        <w:rPr>
          <w:i/>
          <w:iCs/>
          <w:szCs w:val="22"/>
        </w:rPr>
        <w:t>Chair</w:t>
      </w:r>
    </w:p>
    <w:p w14:paraId="50FB399D" w14:textId="77777777" w:rsidR="00C80F08" w:rsidRPr="007A4E12" w:rsidRDefault="00C80F08" w:rsidP="00C80F08">
      <w:pPr>
        <w:pStyle w:val="AppxMinutesBodySingle"/>
        <w:rPr>
          <w:szCs w:val="22"/>
        </w:rPr>
      </w:pPr>
      <w:r w:rsidRPr="007A4E12">
        <w:rPr>
          <w:szCs w:val="22"/>
        </w:rPr>
        <w:t xml:space="preserve">Mrs Maclaren-Jones, </w:t>
      </w:r>
      <w:r w:rsidRPr="007A4E12">
        <w:rPr>
          <w:i/>
          <w:iCs/>
          <w:szCs w:val="22"/>
        </w:rPr>
        <w:t>Deputy Chair</w:t>
      </w:r>
    </w:p>
    <w:p w14:paraId="50DE2B9A" w14:textId="77777777" w:rsidR="00C80F08" w:rsidRPr="007A4E12" w:rsidRDefault="00C80F08" w:rsidP="00C80F08">
      <w:pPr>
        <w:pStyle w:val="AppxMinutesBodySingle"/>
        <w:rPr>
          <w:szCs w:val="22"/>
        </w:rPr>
      </w:pPr>
      <w:r w:rsidRPr="007A4E12">
        <w:rPr>
          <w:szCs w:val="22"/>
        </w:rPr>
        <w:t>Mr Barrett</w:t>
      </w:r>
    </w:p>
    <w:p w14:paraId="763B9E8A" w14:textId="77777777" w:rsidR="00C80F08" w:rsidRPr="007A4E12" w:rsidRDefault="00C80F08" w:rsidP="00C80F08">
      <w:pPr>
        <w:pStyle w:val="AppxMinutesBodySingle"/>
        <w:rPr>
          <w:szCs w:val="22"/>
        </w:rPr>
      </w:pPr>
      <w:r w:rsidRPr="007A4E12">
        <w:rPr>
          <w:szCs w:val="22"/>
        </w:rPr>
        <w:t>Dr Cohn</w:t>
      </w:r>
    </w:p>
    <w:p w14:paraId="683E0E0A" w14:textId="77777777" w:rsidR="00C80F08" w:rsidRPr="007A4E12" w:rsidRDefault="00C80F08" w:rsidP="00C80F08">
      <w:pPr>
        <w:pStyle w:val="AppxMinutesBodySingle"/>
        <w:rPr>
          <w:szCs w:val="22"/>
        </w:rPr>
      </w:pPr>
      <w:r w:rsidRPr="007A4E12">
        <w:rPr>
          <w:szCs w:val="22"/>
        </w:rPr>
        <w:t>Mr D'Adam</w:t>
      </w:r>
    </w:p>
    <w:p w14:paraId="2FAD83DB" w14:textId="77777777" w:rsidR="00C80F08" w:rsidRPr="007A4E12" w:rsidRDefault="00C80F08" w:rsidP="00C80F08">
      <w:pPr>
        <w:pStyle w:val="AppxMinutesBodySingle"/>
        <w:rPr>
          <w:szCs w:val="22"/>
        </w:rPr>
      </w:pPr>
      <w:r w:rsidRPr="007A4E12">
        <w:rPr>
          <w:szCs w:val="22"/>
        </w:rPr>
        <w:t>Mr Martin</w:t>
      </w:r>
    </w:p>
    <w:p w14:paraId="2EA82374" w14:textId="77777777" w:rsidR="00C80F08" w:rsidRPr="007A4E12" w:rsidRDefault="00C80F08" w:rsidP="00C80F08">
      <w:pPr>
        <w:pStyle w:val="AppxMinutesBodySingle"/>
        <w:rPr>
          <w:szCs w:val="22"/>
        </w:rPr>
      </w:pPr>
      <w:r w:rsidRPr="007A4E12">
        <w:rPr>
          <w:szCs w:val="22"/>
        </w:rPr>
        <w:t>Mr Nanva</w:t>
      </w:r>
    </w:p>
    <w:p w14:paraId="0364EA24" w14:textId="77777777" w:rsidR="00C80F08" w:rsidRPr="007A4E12" w:rsidRDefault="00C80F08" w:rsidP="00C80F08">
      <w:pPr>
        <w:pStyle w:val="AppxMinutesBody"/>
        <w:rPr>
          <w:szCs w:val="22"/>
        </w:rPr>
      </w:pPr>
      <w:r w:rsidRPr="007A4E12">
        <w:rPr>
          <w:szCs w:val="22"/>
        </w:rPr>
        <w:t>Ms Suvaal</w:t>
      </w:r>
    </w:p>
    <w:p w14:paraId="634AD3D9" w14:textId="77777777" w:rsidR="00C80F08" w:rsidRPr="007A4E12" w:rsidRDefault="00C80F08" w:rsidP="00C80F08">
      <w:pPr>
        <w:pStyle w:val="AppxMinutesHeadingOne"/>
        <w:rPr>
          <w:szCs w:val="22"/>
        </w:rPr>
      </w:pPr>
      <w:r w:rsidRPr="007A4E12">
        <w:rPr>
          <w:szCs w:val="22"/>
        </w:rPr>
        <w:lastRenderedPageBreak/>
        <w:t>Previous minutes</w:t>
      </w:r>
    </w:p>
    <w:p w14:paraId="48AE1A93" w14:textId="77777777" w:rsidR="00C80F08" w:rsidRPr="007A4E12" w:rsidRDefault="00C80F08" w:rsidP="00C80F08">
      <w:pPr>
        <w:pStyle w:val="AppxMinutesBody"/>
        <w:rPr>
          <w:szCs w:val="22"/>
        </w:rPr>
      </w:pPr>
      <w:r w:rsidRPr="007A4E12">
        <w:rPr>
          <w:szCs w:val="22"/>
        </w:rPr>
        <w:t>Resolved, on the motion Ms Suvaal: That draft minutes no. 19 be confirmed.</w:t>
      </w:r>
    </w:p>
    <w:p w14:paraId="5A3E6513" w14:textId="77777777" w:rsidR="00C80F08" w:rsidRPr="007A4E12" w:rsidRDefault="00C80F08" w:rsidP="00C80F08">
      <w:pPr>
        <w:pStyle w:val="AppxMinutesHeadingOne"/>
        <w:rPr>
          <w:szCs w:val="22"/>
        </w:rPr>
      </w:pPr>
      <w:r w:rsidRPr="007A4E12">
        <w:rPr>
          <w:szCs w:val="22"/>
        </w:rPr>
        <w:t>Correspondence</w:t>
      </w:r>
    </w:p>
    <w:p w14:paraId="26B8646B" w14:textId="77777777" w:rsidR="00C80F08" w:rsidRPr="007A4E12" w:rsidRDefault="00C80F08" w:rsidP="00C80F08">
      <w:pPr>
        <w:pStyle w:val="AppxMinutesBody"/>
        <w:rPr>
          <w:szCs w:val="22"/>
        </w:rPr>
      </w:pPr>
      <w:r w:rsidRPr="007A4E12">
        <w:rPr>
          <w:szCs w:val="22"/>
        </w:rPr>
        <w:t>The committee noted the following items of correspondence:</w:t>
      </w:r>
    </w:p>
    <w:p w14:paraId="0AF12089" w14:textId="77777777" w:rsidR="00C80F08" w:rsidRPr="007A4E12" w:rsidRDefault="00C80F08" w:rsidP="00C80F08">
      <w:pPr>
        <w:pStyle w:val="AppxMinutesBodySingle"/>
        <w:rPr>
          <w:b/>
          <w:i/>
          <w:szCs w:val="22"/>
        </w:rPr>
      </w:pPr>
      <w:r w:rsidRPr="007A4E12">
        <w:rPr>
          <w:b/>
          <w:i/>
          <w:szCs w:val="22"/>
        </w:rPr>
        <w:t>Received</w:t>
      </w:r>
    </w:p>
    <w:p w14:paraId="5F79DC11" w14:textId="77777777" w:rsidR="00C80F08" w:rsidRPr="001417EA" w:rsidRDefault="00C80F08" w:rsidP="00C80F08">
      <w:pPr>
        <w:pStyle w:val="AppxMinutesBullet"/>
        <w:rPr>
          <w:szCs w:val="22"/>
        </w:rPr>
      </w:pPr>
      <w:r w:rsidRPr="001417EA">
        <w:rPr>
          <w:szCs w:val="22"/>
        </w:rPr>
        <w:t xml:space="preserve">28 April 2025 – Email from Ms Melinda Tankard Reist, Collective Shout, providing a correction to her evidence provided at the hearing on impacts of harmful pornography on 24 March 2025  </w:t>
      </w:r>
    </w:p>
    <w:p w14:paraId="60FC7022" w14:textId="77777777" w:rsidR="00C80F08" w:rsidRPr="001417EA" w:rsidRDefault="00C80F08" w:rsidP="00C80F08">
      <w:pPr>
        <w:pStyle w:val="AppxMinutesBullet"/>
        <w:rPr>
          <w:szCs w:val="22"/>
        </w:rPr>
      </w:pPr>
      <w:r w:rsidRPr="001417EA">
        <w:rPr>
          <w:szCs w:val="22"/>
        </w:rPr>
        <w:t xml:space="preserve">30 April 2025 – Email from Dr Dierdre Little, Catholic Women's League, to the secretariat, providing additional information regarding her evidence at the hearing on impacts of harmful pornography on 24 March 2025 </w:t>
      </w:r>
    </w:p>
    <w:p w14:paraId="4F66C123" w14:textId="77777777" w:rsidR="00C80F08" w:rsidRPr="001417EA" w:rsidRDefault="00C80F08" w:rsidP="00C80F08">
      <w:pPr>
        <w:pStyle w:val="AppxMinutesBullet"/>
        <w:rPr>
          <w:szCs w:val="22"/>
        </w:rPr>
      </w:pPr>
      <w:r w:rsidRPr="001417EA">
        <w:rPr>
          <w:szCs w:val="22"/>
        </w:rPr>
        <w:t>12 May 2025 – Email from Office of Kate Washington, Minister for Families and Communities and Minister for Disability Inclusion, referring correspondence from June Smith, claiming that the NSW Government has suppressed submissions into the 1998 Legislative Council inquiry adoption practices</w:t>
      </w:r>
    </w:p>
    <w:p w14:paraId="340C2E10" w14:textId="77777777" w:rsidR="00C80F08" w:rsidRPr="001417EA" w:rsidRDefault="00C80F08" w:rsidP="00C80F08">
      <w:pPr>
        <w:pStyle w:val="AppxMinutesBullet"/>
        <w:rPr>
          <w:szCs w:val="22"/>
        </w:rPr>
      </w:pPr>
      <w:r w:rsidRPr="001417EA">
        <w:rPr>
          <w:szCs w:val="22"/>
        </w:rPr>
        <w:t xml:space="preserve">19 May 2025 – Email from Ms Zoë Robinson, Advocate for Children and Young People, to the committee and secretariat, acknowledging the importance of inviting young people to participate in the inquiry into the impacts of harmful pornography  </w:t>
      </w:r>
    </w:p>
    <w:p w14:paraId="524FE731" w14:textId="77777777" w:rsidR="00C80F08" w:rsidRPr="001417EA" w:rsidRDefault="00C80F08" w:rsidP="00C80F08">
      <w:pPr>
        <w:pStyle w:val="AppxMinutesBullet"/>
        <w:rPr>
          <w:szCs w:val="22"/>
        </w:rPr>
      </w:pPr>
      <w:r w:rsidRPr="001417EA">
        <w:rPr>
          <w:szCs w:val="22"/>
        </w:rPr>
        <w:t>22 May 2025 – Email from Maree Crabbe, Director, It's time we talked, to the secretariat, providing additional information after the hearing on 19 May 2025</w:t>
      </w:r>
    </w:p>
    <w:p w14:paraId="5E65124C" w14:textId="77777777" w:rsidR="00C80F08" w:rsidRPr="001417EA" w:rsidRDefault="00C80F08" w:rsidP="00C80F08">
      <w:pPr>
        <w:pStyle w:val="AppxMinutesBullet"/>
        <w:rPr>
          <w:szCs w:val="22"/>
        </w:rPr>
      </w:pPr>
      <w:r w:rsidRPr="001417EA">
        <w:rPr>
          <w:szCs w:val="22"/>
        </w:rPr>
        <w:t xml:space="preserve">27 May 2025 – Letter from Julie Inman Grant, </w:t>
      </w:r>
      <w:proofErr w:type="spellStart"/>
      <w:r w:rsidRPr="001417EA">
        <w:rPr>
          <w:szCs w:val="22"/>
        </w:rPr>
        <w:t>eSafety</w:t>
      </w:r>
      <w:proofErr w:type="spellEnd"/>
      <w:r w:rsidRPr="001417EA">
        <w:rPr>
          <w:szCs w:val="22"/>
        </w:rPr>
        <w:t xml:space="preserve"> Commissioner, to the Chair, providing information about Safety by Design, with respect to the inquiry into the impacts of harmful pornography  </w:t>
      </w:r>
    </w:p>
    <w:p w14:paraId="667BE318" w14:textId="77777777" w:rsidR="00C80F08" w:rsidRPr="001417EA" w:rsidRDefault="00C80F08" w:rsidP="00C80F08">
      <w:pPr>
        <w:pStyle w:val="AppxMinutesBullet"/>
        <w:rPr>
          <w:szCs w:val="22"/>
        </w:rPr>
      </w:pPr>
      <w:r w:rsidRPr="001417EA">
        <w:rPr>
          <w:szCs w:val="22"/>
        </w:rPr>
        <w:t xml:space="preserve">6 June to 23 June – Emails from private roundtable participants, to the secretariat, giving permission to publish de-identified transcripts of the private roundtables on 19 May 2025 </w:t>
      </w:r>
    </w:p>
    <w:p w14:paraId="39C408BB" w14:textId="159BFB78" w:rsidR="00C80F08" w:rsidRPr="001417EA" w:rsidRDefault="00C80F08" w:rsidP="00C80F08">
      <w:pPr>
        <w:pStyle w:val="AppxMinutesBullet"/>
        <w:rPr>
          <w:szCs w:val="22"/>
        </w:rPr>
      </w:pPr>
      <w:r w:rsidRPr="001417EA">
        <w:rPr>
          <w:szCs w:val="22"/>
        </w:rPr>
        <w:t xml:space="preserve">11 - 19 June 2025 – Email correspondence between Kate Allen, Jesuit Social Services, and the secretariat, requesting confidentiality for the Answers to Question on Notice and additional information provided by her organisation  </w:t>
      </w:r>
    </w:p>
    <w:p w14:paraId="308FAED3" w14:textId="77777777" w:rsidR="00C80F08" w:rsidRPr="001417EA" w:rsidRDefault="00C80F08" w:rsidP="00C80F08">
      <w:pPr>
        <w:pStyle w:val="AppxMinutesBullet"/>
        <w:rPr>
          <w:szCs w:val="22"/>
        </w:rPr>
      </w:pPr>
      <w:r w:rsidRPr="001417EA">
        <w:rPr>
          <w:szCs w:val="22"/>
        </w:rPr>
        <w:t xml:space="preserve">11 - 18 June – Email correspondence between Laurinda Babb, individual, and the secretariat, concerning evidence from NSW Health about Sexual Assault Services, </w:t>
      </w:r>
      <w:proofErr w:type="spellStart"/>
      <w:r w:rsidRPr="001417EA">
        <w:rPr>
          <w:szCs w:val="22"/>
        </w:rPr>
        <w:t>Safewayz</w:t>
      </w:r>
      <w:proofErr w:type="spellEnd"/>
      <w:r w:rsidRPr="001417EA">
        <w:rPr>
          <w:szCs w:val="22"/>
        </w:rPr>
        <w:t xml:space="preserve"> and New Street Services  </w:t>
      </w:r>
    </w:p>
    <w:p w14:paraId="133293AC" w14:textId="77777777" w:rsidR="00C80F08" w:rsidRPr="001417EA" w:rsidRDefault="00C80F08" w:rsidP="00C80F08">
      <w:pPr>
        <w:pStyle w:val="AppxMinutesBullet"/>
        <w:rPr>
          <w:szCs w:val="22"/>
        </w:rPr>
      </w:pPr>
      <w:r w:rsidRPr="001417EA">
        <w:rPr>
          <w:szCs w:val="22"/>
        </w:rPr>
        <w:t xml:space="preserve">24 June 2026 – Text messages from private roundtable participants providing permission to publish de-identified transcripts of the private roundtables on 19 May 2025 </w:t>
      </w:r>
    </w:p>
    <w:p w14:paraId="1657D7BF" w14:textId="77777777" w:rsidR="00C80F08" w:rsidRPr="007A4E12" w:rsidRDefault="00C80F08" w:rsidP="00C80F08">
      <w:pPr>
        <w:pStyle w:val="AppxMinutesBullet"/>
        <w:rPr>
          <w:szCs w:val="22"/>
        </w:rPr>
      </w:pPr>
      <w:r w:rsidRPr="007A4E12">
        <w:rPr>
          <w:szCs w:val="22"/>
        </w:rPr>
        <w:t>16 June 2025 – Email from June Smith to secretariat, responding to the letter from the Chair explaining that the committee will not be publishing confidential submissions made to the inquiry into adoption practices in New South Wales 1998-2000.</w:t>
      </w:r>
    </w:p>
    <w:p w14:paraId="4ABC4777" w14:textId="77777777" w:rsidR="00C80F08" w:rsidRPr="007A4E12" w:rsidRDefault="00C80F08" w:rsidP="00F1146A">
      <w:pPr>
        <w:pStyle w:val="AppxMinutesBodySingle"/>
        <w:spacing w:before="240"/>
        <w:rPr>
          <w:b/>
          <w:i/>
          <w:szCs w:val="22"/>
        </w:rPr>
      </w:pPr>
      <w:r w:rsidRPr="007A4E12">
        <w:rPr>
          <w:b/>
          <w:i/>
          <w:szCs w:val="22"/>
        </w:rPr>
        <w:t>Sent</w:t>
      </w:r>
    </w:p>
    <w:p w14:paraId="340E7739" w14:textId="77777777" w:rsidR="00C80F08" w:rsidRPr="001417EA" w:rsidRDefault="00C80F08" w:rsidP="00C80F08">
      <w:pPr>
        <w:pStyle w:val="AppxMinutesBullet"/>
        <w:rPr>
          <w:szCs w:val="22"/>
        </w:rPr>
      </w:pPr>
      <w:bookmarkStart w:id="1108" w:name="_Hlk211321360"/>
      <w:r w:rsidRPr="001417EA">
        <w:rPr>
          <w:szCs w:val="22"/>
        </w:rPr>
        <w:t>4 June 2025 – Letter from Chair to Zoë Robinson, Advocate for Children and Young People, thanking her and members of her organisation for their assistance with organising the private roundtables for the inquiry into the impacts of harmful pornography</w:t>
      </w:r>
    </w:p>
    <w:p w14:paraId="2A009B20" w14:textId="77777777" w:rsidR="00C80F08" w:rsidRPr="001417EA" w:rsidRDefault="00C80F08" w:rsidP="00C80F08">
      <w:pPr>
        <w:pStyle w:val="AppxMinutesBullet"/>
        <w:rPr>
          <w:szCs w:val="22"/>
        </w:rPr>
      </w:pPr>
      <w:r w:rsidRPr="001417EA">
        <w:rPr>
          <w:szCs w:val="22"/>
        </w:rPr>
        <w:t>4 June 2025 – Letter from the Chair to Melissa Abu-</w:t>
      </w:r>
      <w:proofErr w:type="spellStart"/>
      <w:r w:rsidRPr="001417EA">
        <w:rPr>
          <w:szCs w:val="22"/>
        </w:rPr>
        <w:t>Gazaleh</w:t>
      </w:r>
      <w:proofErr w:type="spellEnd"/>
      <w:r w:rsidRPr="001417EA">
        <w:rPr>
          <w:szCs w:val="22"/>
        </w:rPr>
        <w:t xml:space="preserve">, Managing Director and Founder, Top Blokes, thanking her and her organisation for their assistance with organising the private roundtables for the inquiry into the impacts of harmful pornography  </w:t>
      </w:r>
    </w:p>
    <w:p w14:paraId="744BF729" w14:textId="77777777" w:rsidR="00C80F08" w:rsidRPr="001417EA" w:rsidRDefault="00C80F08" w:rsidP="00C80F08">
      <w:pPr>
        <w:pStyle w:val="AppxMinutesBullet"/>
        <w:rPr>
          <w:szCs w:val="22"/>
        </w:rPr>
      </w:pPr>
      <w:r w:rsidRPr="001417EA">
        <w:rPr>
          <w:szCs w:val="22"/>
        </w:rPr>
        <w:t xml:space="preserve">4 June 2025 – Letter from the Chair to Ms Jain Moralee, CEO, Twenty10, thanking her and her organisation for their assistance with organising the private roundtables for the inquiry into the impacts of harmful pornography  </w:t>
      </w:r>
    </w:p>
    <w:p w14:paraId="2155C640" w14:textId="77777777" w:rsidR="00C80F08" w:rsidRPr="001417EA" w:rsidRDefault="00C80F08" w:rsidP="00C80F08">
      <w:pPr>
        <w:pStyle w:val="AppxMinutesBullet"/>
        <w:rPr>
          <w:szCs w:val="22"/>
        </w:rPr>
      </w:pPr>
      <w:r w:rsidRPr="001417EA">
        <w:rPr>
          <w:szCs w:val="22"/>
        </w:rPr>
        <w:t xml:space="preserve">6 June 2025 – Letter from Chair to private roundtable participants, thanking them for their contribution to the inquiry into the impacts of harmful pornography (example attached) </w:t>
      </w:r>
    </w:p>
    <w:p w14:paraId="72A33D85" w14:textId="77777777" w:rsidR="00C80F08" w:rsidRPr="001417EA" w:rsidRDefault="00C80F08" w:rsidP="00C80F08">
      <w:pPr>
        <w:pStyle w:val="AppxMinutesBullet"/>
        <w:rPr>
          <w:szCs w:val="22"/>
        </w:rPr>
      </w:pPr>
      <w:r w:rsidRPr="001417EA">
        <w:rPr>
          <w:szCs w:val="22"/>
        </w:rPr>
        <w:t>6 June 2025 – Letter from secretariat to private roundtable 1 participants, providing them with the in camera transcript, seeking permission to publish de-identified transcript, and any changes or corrections</w:t>
      </w:r>
    </w:p>
    <w:p w14:paraId="7B7C00F6" w14:textId="77777777" w:rsidR="00C80F08" w:rsidRPr="001417EA" w:rsidRDefault="00C80F08" w:rsidP="00C80F08">
      <w:pPr>
        <w:pStyle w:val="AppxMinutesBullet"/>
        <w:rPr>
          <w:szCs w:val="22"/>
        </w:rPr>
      </w:pPr>
      <w:r w:rsidRPr="001417EA">
        <w:rPr>
          <w:szCs w:val="22"/>
        </w:rPr>
        <w:t>6 June 2025 – Letter from secretariat to private roundtable 2 participants, providing them with the in camera transcript, seeking permission to publish de-identified transcript, and any changes or corrections</w:t>
      </w:r>
    </w:p>
    <w:bookmarkEnd w:id="1108"/>
    <w:p w14:paraId="5F3DE210" w14:textId="77777777" w:rsidR="00C80F08" w:rsidRPr="001417EA" w:rsidRDefault="00C80F08" w:rsidP="00C80F08">
      <w:pPr>
        <w:pStyle w:val="AppxMinutesBullet"/>
        <w:rPr>
          <w:szCs w:val="22"/>
        </w:rPr>
      </w:pPr>
      <w:r w:rsidRPr="001417EA">
        <w:rPr>
          <w:szCs w:val="22"/>
        </w:rPr>
        <w:lastRenderedPageBreak/>
        <w:t xml:space="preserve">13 June 2025 – Letter from Chair, to June Smith, 16 June 2025 – Email from June Smith to secretariat, explaining that the committee will not be publishing the confidential submissions made to the inquiry into adoption practices in New South Wales 1998-200  </w:t>
      </w:r>
    </w:p>
    <w:p w14:paraId="64167406" w14:textId="77777777" w:rsidR="00C80F08" w:rsidRPr="001417EA" w:rsidRDefault="00C80F08" w:rsidP="00C80F08">
      <w:pPr>
        <w:pStyle w:val="AppxMinutesBullet"/>
        <w:numPr>
          <w:ilvl w:val="0"/>
          <w:numId w:val="0"/>
        </w:numPr>
        <w:spacing w:before="120"/>
        <w:ind w:left="567"/>
        <w:rPr>
          <w:szCs w:val="22"/>
        </w:rPr>
      </w:pPr>
      <w:r w:rsidRPr="001417EA">
        <w:rPr>
          <w:szCs w:val="22"/>
        </w:rPr>
        <w:t>The committee noted that it agreed via email on 26 May 2025 and 26 June 2025 to publish the following items of correspondence:</w:t>
      </w:r>
    </w:p>
    <w:p w14:paraId="4C6DFFD1" w14:textId="77777777" w:rsidR="00C80F08" w:rsidRPr="001417EA" w:rsidRDefault="00C80F08" w:rsidP="00C80F08">
      <w:pPr>
        <w:pStyle w:val="AppxMinutesBullet"/>
        <w:rPr>
          <w:szCs w:val="22"/>
        </w:rPr>
      </w:pPr>
      <w:bookmarkStart w:id="1109" w:name="_Hlk211321370"/>
      <w:r w:rsidRPr="001417EA">
        <w:rPr>
          <w:szCs w:val="22"/>
        </w:rPr>
        <w:t>Additional information from Dr Dierdre Little, Catholic Women's League, regarding her evidence at the hearing on impacts of harmful pornography on 24 March, dated 30 April 2025</w:t>
      </w:r>
    </w:p>
    <w:p w14:paraId="32FBD582" w14:textId="77777777" w:rsidR="00C80F08" w:rsidRPr="001417EA" w:rsidRDefault="00C80F08" w:rsidP="00C80F08">
      <w:pPr>
        <w:pStyle w:val="AppxMinutesBullet"/>
        <w:rPr>
          <w:szCs w:val="22"/>
        </w:rPr>
      </w:pPr>
      <w:r w:rsidRPr="001417EA">
        <w:rPr>
          <w:szCs w:val="22"/>
        </w:rPr>
        <w:t>Additional information from Maree Crabbe, Director, It's time we talked, regarding the inquiry on impacts of harmful pornography, dated 22 May 2025.</w:t>
      </w:r>
    </w:p>
    <w:bookmarkEnd w:id="1109"/>
    <w:p w14:paraId="023ABB3D" w14:textId="77777777" w:rsidR="00C80F08" w:rsidRPr="007A4E12" w:rsidRDefault="00C80F08" w:rsidP="00C80F08">
      <w:pPr>
        <w:pStyle w:val="AppxMinutesBullet"/>
        <w:numPr>
          <w:ilvl w:val="0"/>
          <w:numId w:val="0"/>
        </w:numPr>
        <w:spacing w:before="120"/>
        <w:ind w:left="567"/>
        <w:rPr>
          <w:szCs w:val="22"/>
        </w:rPr>
      </w:pPr>
      <w:r w:rsidRPr="007A4E12">
        <w:rPr>
          <w:szCs w:val="22"/>
        </w:rPr>
        <w:t xml:space="preserve">Resolved, on the motion of Mr Nanva: </w:t>
      </w:r>
    </w:p>
    <w:p w14:paraId="222DD2ED" w14:textId="77777777" w:rsidR="00C80F08" w:rsidRPr="007A4E12" w:rsidRDefault="00C80F08" w:rsidP="00C80F08">
      <w:pPr>
        <w:pStyle w:val="AppxMinutesBullet"/>
        <w:rPr>
          <w:szCs w:val="22"/>
        </w:rPr>
      </w:pPr>
      <w:r w:rsidRPr="007A4E12">
        <w:rPr>
          <w:szCs w:val="22"/>
        </w:rPr>
        <w:t xml:space="preserve">That the committee authorise the publication of correspondence from Julie Inman Grant, </w:t>
      </w:r>
      <w:proofErr w:type="spellStart"/>
      <w:r w:rsidRPr="007A4E12">
        <w:rPr>
          <w:szCs w:val="22"/>
        </w:rPr>
        <w:t>eSafety</w:t>
      </w:r>
      <w:proofErr w:type="spellEnd"/>
      <w:r w:rsidRPr="007A4E12">
        <w:rPr>
          <w:szCs w:val="22"/>
        </w:rPr>
        <w:t xml:space="preserve"> Commissioner, dated 27 May 2025, providing information about Safety by Design, with respect to the inquiry into the impacts of harmful pornography</w:t>
      </w:r>
    </w:p>
    <w:p w14:paraId="530197AE" w14:textId="77777777" w:rsidR="00C80F08" w:rsidRPr="007A4E12" w:rsidRDefault="00C80F08" w:rsidP="00C80F08">
      <w:pPr>
        <w:pStyle w:val="AppxMinutesBullet"/>
        <w:rPr>
          <w:szCs w:val="22"/>
        </w:rPr>
      </w:pPr>
      <w:r w:rsidRPr="007A4E12">
        <w:rPr>
          <w:szCs w:val="22"/>
        </w:rPr>
        <w:t>That the committee keep the correspondence to private roundtable participants thanking them for their participation in the private roundtables for the inquiry into the impacts of harmful pornography, dated 6 June, confidential, as it contains identifying and/or sensitive information.</w:t>
      </w:r>
    </w:p>
    <w:p w14:paraId="7F24C6EC" w14:textId="77777777" w:rsidR="00C80F08" w:rsidRPr="007A4E12" w:rsidRDefault="00C80F08" w:rsidP="00C80F08">
      <w:pPr>
        <w:pStyle w:val="AppxMinutesBullet"/>
        <w:rPr>
          <w:szCs w:val="22"/>
        </w:rPr>
      </w:pPr>
      <w:r w:rsidRPr="007A4E12">
        <w:rPr>
          <w:szCs w:val="22"/>
        </w:rPr>
        <w:t>That the committee keep the correspondence to private roundtable participants providing them with the in camera transcript and seeking their permission to publish for the inquiry into the impacts of harmful pornography, dated 6 June, confidential, as it contains identifying and/or sensitive information</w:t>
      </w:r>
    </w:p>
    <w:p w14:paraId="40F04E56" w14:textId="77777777" w:rsidR="00C80F08" w:rsidRPr="007A4E12" w:rsidRDefault="00C80F08" w:rsidP="00C80F08">
      <w:pPr>
        <w:pStyle w:val="AppxMinutesBullet"/>
        <w:rPr>
          <w:szCs w:val="22"/>
        </w:rPr>
      </w:pPr>
      <w:r w:rsidRPr="007A4E12">
        <w:rPr>
          <w:szCs w:val="22"/>
        </w:rPr>
        <w:t>That the committee keep the email and text correspondence from private round table participants giving permission to publish the de-identified transcript for the inquiry into the impacts of harmful pornography, confidential, as it contains identifying and/or sensitive information</w:t>
      </w:r>
    </w:p>
    <w:p w14:paraId="5DFA03CB" w14:textId="77777777" w:rsidR="00C80F08" w:rsidRPr="007A4E12" w:rsidRDefault="00C80F08" w:rsidP="00C80F08">
      <w:pPr>
        <w:pStyle w:val="AppxMinutesBullet"/>
        <w:rPr>
          <w:szCs w:val="22"/>
        </w:rPr>
      </w:pPr>
      <w:r w:rsidRPr="007A4E12">
        <w:rPr>
          <w:szCs w:val="22"/>
        </w:rPr>
        <w:t>That the committee keep the email sent to in camera witnesses regarding the de-identified transcript for the inquiry into the impacts of harmful pornography, dated 27 May 2025, confidential.</w:t>
      </w:r>
    </w:p>
    <w:p w14:paraId="5B7078AF" w14:textId="77777777" w:rsidR="00C80F08" w:rsidRPr="007A4E12" w:rsidRDefault="00C80F08" w:rsidP="00C80F08">
      <w:pPr>
        <w:pStyle w:val="AppxMinutesBody"/>
        <w:spacing w:before="120" w:after="0"/>
        <w:rPr>
          <w:szCs w:val="22"/>
        </w:rPr>
      </w:pPr>
      <w:r w:rsidRPr="007A4E12">
        <w:rPr>
          <w:szCs w:val="22"/>
        </w:rPr>
        <w:t>Resolved, on the motion of Ms Suvaal: That, consistent with previous resolutions, the committee keep the following correspondence confidential:</w:t>
      </w:r>
    </w:p>
    <w:p w14:paraId="04D2A7AC" w14:textId="77777777" w:rsidR="00C80F08" w:rsidRPr="007A4E12" w:rsidRDefault="00C80F08" w:rsidP="00C80F08">
      <w:pPr>
        <w:pStyle w:val="AppxMinutesBullet"/>
        <w:rPr>
          <w:szCs w:val="22"/>
        </w:rPr>
      </w:pPr>
      <w:r w:rsidRPr="007A4E12">
        <w:rPr>
          <w:szCs w:val="22"/>
        </w:rPr>
        <w:t xml:space="preserve">Email from Office of Kate Washington, Minister for Families and Communities and Minister for Disability Inclusion, referring correspondence from June Smith, claiming that the NSW Government has suppressed submissions into the 1998 Legislative Council inquiry adoption practices, received 12 May 2025 </w:t>
      </w:r>
    </w:p>
    <w:p w14:paraId="207719A6" w14:textId="77777777" w:rsidR="00C80F08" w:rsidRPr="007A4E12" w:rsidRDefault="00C80F08" w:rsidP="00C80F08">
      <w:pPr>
        <w:pStyle w:val="AppxMinutesBullet"/>
        <w:rPr>
          <w:szCs w:val="22"/>
        </w:rPr>
      </w:pPr>
      <w:r w:rsidRPr="007A4E12">
        <w:rPr>
          <w:szCs w:val="22"/>
        </w:rPr>
        <w:t xml:space="preserve">Letter from Chair, to June Smith, explaining that the committee will not be publishing the confidential submissions made to the inquiry into adoption practices in New South Wales 1998-2000, sent 13 June 2025 </w:t>
      </w:r>
    </w:p>
    <w:p w14:paraId="141FB692" w14:textId="77777777" w:rsidR="00C80F08" w:rsidRPr="007A4E12" w:rsidRDefault="00C80F08" w:rsidP="00C80F08">
      <w:pPr>
        <w:pStyle w:val="AppxMinutesBullet"/>
        <w:rPr>
          <w:szCs w:val="22"/>
        </w:rPr>
      </w:pPr>
      <w:r w:rsidRPr="007A4E12">
        <w:rPr>
          <w:szCs w:val="22"/>
        </w:rPr>
        <w:t>Email from June Smith to secretariat, responding to the letter from the Chair explaining that the committee will not be publishing confidential submissions made to the inquiry into adoption practices in New South Wales 1998-2000, received 16 June 2025.</w:t>
      </w:r>
    </w:p>
    <w:p w14:paraId="1FABBA89" w14:textId="77777777" w:rsidR="00C80F08" w:rsidRPr="007A4E12" w:rsidRDefault="00C80F08" w:rsidP="00C80F08">
      <w:pPr>
        <w:pStyle w:val="AppxMinutesHeadingOne"/>
        <w:rPr>
          <w:szCs w:val="22"/>
        </w:rPr>
      </w:pPr>
      <w:r w:rsidRPr="007A4E12">
        <w:rPr>
          <w:szCs w:val="22"/>
        </w:rPr>
        <w:t>Inquiry into the impacts of harmful pornography on mental, emotional and physical health</w:t>
      </w:r>
    </w:p>
    <w:p w14:paraId="1A1FD5CA" w14:textId="77777777" w:rsidR="00C80F08" w:rsidRPr="007A4E12" w:rsidRDefault="00C80F08" w:rsidP="00C80F08">
      <w:pPr>
        <w:pStyle w:val="AppxMinutesHeadingTwo"/>
        <w:rPr>
          <w:szCs w:val="22"/>
        </w:rPr>
      </w:pPr>
      <w:r w:rsidRPr="007A4E12">
        <w:rPr>
          <w:szCs w:val="22"/>
        </w:rPr>
        <w:t>Public submissions</w:t>
      </w:r>
    </w:p>
    <w:p w14:paraId="52596CD1" w14:textId="77777777" w:rsidR="00C80F08" w:rsidRPr="007A4E12" w:rsidRDefault="00C80F08" w:rsidP="00C80F08">
      <w:pPr>
        <w:pStyle w:val="AppxMinutesBody"/>
        <w:rPr>
          <w:szCs w:val="22"/>
        </w:rPr>
      </w:pPr>
      <w:r w:rsidRPr="007A4E12">
        <w:rPr>
          <w:szCs w:val="22"/>
        </w:rPr>
        <w:t>Committee noted that the following submission was published by the committee clerk under the authorisation of the resolution appointing the committee: submission no. 81</w:t>
      </w:r>
    </w:p>
    <w:p w14:paraId="4BB05DE0" w14:textId="77777777" w:rsidR="00C80F08" w:rsidRPr="007A4E12" w:rsidRDefault="00C80F08" w:rsidP="00C80F08">
      <w:pPr>
        <w:pStyle w:val="AppxMinutesHeadingTwo"/>
        <w:rPr>
          <w:szCs w:val="22"/>
        </w:rPr>
      </w:pPr>
      <w:r w:rsidRPr="007A4E12">
        <w:rPr>
          <w:i/>
          <w:iCs/>
          <w:szCs w:val="22"/>
        </w:rPr>
        <w:t xml:space="preserve">In camera </w:t>
      </w:r>
      <w:r w:rsidRPr="007A4E12">
        <w:rPr>
          <w:szCs w:val="22"/>
        </w:rPr>
        <w:t xml:space="preserve">roundtables on 19 May </w:t>
      </w:r>
    </w:p>
    <w:p w14:paraId="480E2CF2" w14:textId="77777777" w:rsidR="00C80F08" w:rsidRPr="007A4E12" w:rsidRDefault="00C80F08" w:rsidP="00C80F08">
      <w:pPr>
        <w:pStyle w:val="AppxMinutesBody"/>
        <w:spacing w:after="0"/>
        <w:rPr>
          <w:szCs w:val="22"/>
        </w:rPr>
      </w:pPr>
      <w:r w:rsidRPr="007A4E12">
        <w:rPr>
          <w:szCs w:val="22"/>
        </w:rPr>
        <w:t>Resolved, on the motion of Mr Nanva: That:</w:t>
      </w:r>
    </w:p>
    <w:p w14:paraId="62DF2032" w14:textId="77777777" w:rsidR="00C80F08" w:rsidRPr="007A4E12" w:rsidRDefault="00C80F08" w:rsidP="00C80F08">
      <w:pPr>
        <w:pStyle w:val="AppxMinutesBullet"/>
        <w:rPr>
          <w:szCs w:val="22"/>
        </w:rPr>
      </w:pPr>
      <w:r w:rsidRPr="007A4E12">
        <w:rPr>
          <w:szCs w:val="22"/>
        </w:rPr>
        <w:t xml:space="preserve">extracts of the </w:t>
      </w:r>
      <w:r w:rsidRPr="007A4E12">
        <w:rPr>
          <w:i/>
          <w:iCs/>
          <w:szCs w:val="22"/>
        </w:rPr>
        <w:t>in camera</w:t>
      </w:r>
      <w:r w:rsidRPr="007A4E12">
        <w:rPr>
          <w:szCs w:val="22"/>
        </w:rPr>
        <w:t xml:space="preserve"> transcripts, dated 19 May 2025, be published online where participants have expressly provided permission for publication and that these participants be anonymised in the transcript.   </w:t>
      </w:r>
    </w:p>
    <w:p w14:paraId="24E307AA" w14:textId="77777777" w:rsidR="00C80F08" w:rsidRPr="007A4E12" w:rsidRDefault="00C80F08" w:rsidP="00C80F08">
      <w:pPr>
        <w:pStyle w:val="AppxMinutesBullet"/>
        <w:rPr>
          <w:szCs w:val="22"/>
        </w:rPr>
      </w:pPr>
      <w:r w:rsidRPr="007A4E12">
        <w:rPr>
          <w:szCs w:val="22"/>
        </w:rPr>
        <w:t>the post it notes written by the participants in Roundtable 2 be kept confidential.</w:t>
      </w:r>
    </w:p>
    <w:p w14:paraId="34A9D502" w14:textId="77777777" w:rsidR="00C80F08" w:rsidRPr="007A4E12" w:rsidRDefault="00C80F08" w:rsidP="00C80F08">
      <w:pPr>
        <w:pStyle w:val="AppxMinutesHeadingTwo"/>
        <w:rPr>
          <w:szCs w:val="22"/>
        </w:rPr>
      </w:pPr>
      <w:r w:rsidRPr="007A4E12">
        <w:rPr>
          <w:szCs w:val="22"/>
        </w:rPr>
        <w:t>Answers to questions on notice and supplementary questions</w:t>
      </w:r>
    </w:p>
    <w:p w14:paraId="725D75CE" w14:textId="77777777" w:rsidR="00C80F08" w:rsidRPr="007A4E12" w:rsidRDefault="00C80F08" w:rsidP="00C80F08">
      <w:pPr>
        <w:pStyle w:val="AppxMinutesBody"/>
        <w:spacing w:after="0"/>
        <w:rPr>
          <w:szCs w:val="22"/>
        </w:rPr>
      </w:pPr>
      <w:r w:rsidRPr="007A4E12">
        <w:rPr>
          <w:szCs w:val="22"/>
        </w:rPr>
        <w:lastRenderedPageBreak/>
        <w:t>Committee noted that the following answers to questions on notice and supplementary questions were published by the committee clerk under the authorisation of the resolution appointing the committee:</w:t>
      </w:r>
    </w:p>
    <w:p w14:paraId="067D5600" w14:textId="77777777" w:rsidR="00C80F08" w:rsidRPr="007A4E12" w:rsidRDefault="00C80F08" w:rsidP="00C80F08">
      <w:pPr>
        <w:pStyle w:val="AppxMinutesBullet"/>
        <w:rPr>
          <w:szCs w:val="22"/>
        </w:rPr>
      </w:pPr>
      <w:r w:rsidRPr="007A4E12">
        <w:rPr>
          <w:szCs w:val="22"/>
        </w:rPr>
        <w:t>answers to questions on notice from Dr Paul Cahill, Executive Director, Curriculum, NSW Education Standards Authority, received on 24 April 2025</w:t>
      </w:r>
    </w:p>
    <w:p w14:paraId="115902B6" w14:textId="77777777" w:rsidR="00C80F08" w:rsidRPr="007A4E12" w:rsidRDefault="00C80F08" w:rsidP="00C80F08">
      <w:pPr>
        <w:pStyle w:val="AppxMinutesBullet"/>
        <w:rPr>
          <w:szCs w:val="22"/>
        </w:rPr>
      </w:pPr>
      <w:r w:rsidRPr="007A4E12">
        <w:rPr>
          <w:szCs w:val="22"/>
        </w:rPr>
        <w:t>answers to questions on notice from Professor Lelia Greene, Professor of Communications, Edith Cowan University, School of Arts and Humanities, received 24 April 2025</w:t>
      </w:r>
    </w:p>
    <w:p w14:paraId="1EC9C940" w14:textId="77777777" w:rsidR="00C80F08" w:rsidRPr="007A4E12" w:rsidRDefault="00C80F08" w:rsidP="00C80F08">
      <w:pPr>
        <w:pStyle w:val="AppxMinutesBullet"/>
        <w:rPr>
          <w:szCs w:val="22"/>
        </w:rPr>
      </w:pPr>
      <w:r w:rsidRPr="007A4E12">
        <w:rPr>
          <w:szCs w:val="22"/>
        </w:rPr>
        <w:t xml:space="preserve">answers to questions on notice from Dr Emma Partridge, Special Adviser, Our Watch, received 24 April 2025 </w:t>
      </w:r>
    </w:p>
    <w:p w14:paraId="3E3A5A84" w14:textId="77777777" w:rsidR="00C80F08" w:rsidRPr="007A4E12" w:rsidRDefault="00C80F08" w:rsidP="00C80F08">
      <w:pPr>
        <w:pStyle w:val="AppxMinutesBullet"/>
        <w:rPr>
          <w:szCs w:val="22"/>
        </w:rPr>
      </w:pPr>
      <w:r w:rsidRPr="007A4E12">
        <w:rPr>
          <w:szCs w:val="22"/>
        </w:rPr>
        <w:t xml:space="preserve">answers to questions on notice from Associate Professor Megan Lim, Burnet Institute, received 28 April 2025  </w:t>
      </w:r>
    </w:p>
    <w:p w14:paraId="5FAF519E" w14:textId="77777777" w:rsidR="00C80F08" w:rsidRPr="007A4E12" w:rsidRDefault="00C80F08" w:rsidP="00C80F08">
      <w:pPr>
        <w:pStyle w:val="AppxMinutesBullet"/>
        <w:rPr>
          <w:szCs w:val="22"/>
        </w:rPr>
      </w:pPr>
      <w:r w:rsidRPr="007A4E12">
        <w:rPr>
          <w:szCs w:val="22"/>
        </w:rPr>
        <w:t>answers to questions on notice from Ms Megan Kelly, Executive Director, Curriculum and Reform, NSW Department of Education, received 30 April 2025</w:t>
      </w:r>
    </w:p>
    <w:p w14:paraId="63DB082B" w14:textId="77777777" w:rsidR="00C80F08" w:rsidRPr="007A4E12" w:rsidRDefault="00C80F08" w:rsidP="00C80F08">
      <w:pPr>
        <w:pStyle w:val="AppxMinutesBullet"/>
        <w:rPr>
          <w:szCs w:val="22"/>
        </w:rPr>
      </w:pPr>
      <w:r w:rsidRPr="007A4E12">
        <w:rPr>
          <w:szCs w:val="22"/>
        </w:rPr>
        <w:t>answers to questions on notice from Mr Graeme Dunne, General Manager, Eros Association, received 30 April 2025</w:t>
      </w:r>
    </w:p>
    <w:p w14:paraId="64D5376E" w14:textId="77777777" w:rsidR="00C80F08" w:rsidRPr="007A4E12" w:rsidRDefault="00C80F08" w:rsidP="00C80F08">
      <w:pPr>
        <w:pStyle w:val="AppxMinutesBullet"/>
        <w:rPr>
          <w:szCs w:val="22"/>
        </w:rPr>
      </w:pPr>
      <w:r w:rsidRPr="007A4E12">
        <w:rPr>
          <w:szCs w:val="22"/>
        </w:rPr>
        <w:t>answers to questions on notice from Ms Melinda Tankard Reist, Movement Director, Collective Shout, received 2 May 2025</w:t>
      </w:r>
    </w:p>
    <w:p w14:paraId="62BC60AF" w14:textId="77777777" w:rsidR="00C80F08" w:rsidRPr="007A4E12" w:rsidRDefault="00C80F08" w:rsidP="00C80F08">
      <w:pPr>
        <w:pStyle w:val="AppxMinutesBullet"/>
        <w:rPr>
          <w:szCs w:val="22"/>
        </w:rPr>
      </w:pPr>
      <w:r w:rsidRPr="007A4E12">
        <w:rPr>
          <w:szCs w:val="22"/>
        </w:rPr>
        <w:t>answers to questions on notice from Mrs Catherine Garrett-Jones, Executive Director, Council of Catholic School Parents, received 15 May 2025</w:t>
      </w:r>
    </w:p>
    <w:p w14:paraId="6FD5FEBA" w14:textId="77777777" w:rsidR="00C80F08" w:rsidRPr="007A4E12" w:rsidRDefault="00C80F08" w:rsidP="00C80F08">
      <w:pPr>
        <w:pStyle w:val="AppxMinutesBullet"/>
        <w:rPr>
          <w:szCs w:val="22"/>
        </w:rPr>
      </w:pPr>
      <w:r w:rsidRPr="007A4E12">
        <w:rPr>
          <w:szCs w:val="22"/>
        </w:rPr>
        <w:t>answers to questions on notice and supplementary questions from Mr Iain Corby, Executive Director, Age Verification Association, received 16 June 2025</w:t>
      </w:r>
    </w:p>
    <w:p w14:paraId="7F9A07A6" w14:textId="77777777" w:rsidR="00C80F08" w:rsidRPr="007A4E12" w:rsidRDefault="00C80F08" w:rsidP="00C80F08">
      <w:pPr>
        <w:pStyle w:val="AppxMinutesBullet"/>
        <w:rPr>
          <w:szCs w:val="22"/>
        </w:rPr>
      </w:pPr>
      <w:r w:rsidRPr="007A4E12">
        <w:rPr>
          <w:szCs w:val="22"/>
        </w:rPr>
        <w:t>answers to questions on notice from Zoe Robinson, Advocate for Children and Young People, received 16 June 2025</w:t>
      </w:r>
    </w:p>
    <w:p w14:paraId="532462AA" w14:textId="77777777" w:rsidR="00C80F08" w:rsidRPr="007A4E12" w:rsidRDefault="00C80F08" w:rsidP="00C80F08">
      <w:pPr>
        <w:pStyle w:val="AppxMinutesBullet"/>
        <w:rPr>
          <w:szCs w:val="22"/>
        </w:rPr>
      </w:pPr>
      <w:r w:rsidRPr="007A4E12">
        <w:rPr>
          <w:szCs w:val="22"/>
        </w:rPr>
        <w:t xml:space="preserve">answers to questions on notice from Teach Us Consent, received 16 June 2025 </w:t>
      </w:r>
    </w:p>
    <w:p w14:paraId="35E9FB3C" w14:textId="77777777" w:rsidR="00C80F08" w:rsidRPr="007A4E12" w:rsidRDefault="00C80F08" w:rsidP="00C80F08">
      <w:pPr>
        <w:pStyle w:val="AppxMinutesBullet"/>
        <w:rPr>
          <w:szCs w:val="22"/>
        </w:rPr>
      </w:pPr>
      <w:r w:rsidRPr="007A4E12">
        <w:rPr>
          <w:szCs w:val="22"/>
        </w:rPr>
        <w:t xml:space="preserve">answers to questions on notice from Jesuit Social Services, received 23 June 2025  </w:t>
      </w:r>
    </w:p>
    <w:p w14:paraId="6C5800B7" w14:textId="77777777" w:rsidR="00C80F08" w:rsidRPr="007A4E12" w:rsidRDefault="00C80F08" w:rsidP="00C80F08">
      <w:pPr>
        <w:pStyle w:val="AppxMinutesBullet"/>
        <w:rPr>
          <w:szCs w:val="22"/>
        </w:rPr>
      </w:pPr>
      <w:r w:rsidRPr="007A4E12">
        <w:rPr>
          <w:szCs w:val="22"/>
        </w:rPr>
        <w:t xml:space="preserve">answers to questions on notice from NSW Health, received 23 June 2025 </w:t>
      </w:r>
    </w:p>
    <w:p w14:paraId="0720571B" w14:textId="77777777" w:rsidR="00C80F08" w:rsidRPr="007A4E12" w:rsidRDefault="00C80F08" w:rsidP="00C80F08">
      <w:pPr>
        <w:pStyle w:val="AppxMinutesBullet"/>
        <w:rPr>
          <w:szCs w:val="22"/>
        </w:rPr>
      </w:pPr>
      <w:r w:rsidRPr="007A4E12">
        <w:rPr>
          <w:szCs w:val="22"/>
        </w:rPr>
        <w:t>answers to questions on notice from Jennifer Quincey, NSW Department of Communities and Justice, received 24 June 2025</w:t>
      </w:r>
    </w:p>
    <w:p w14:paraId="7EBA6C90" w14:textId="77777777" w:rsidR="00C80F08" w:rsidRPr="007A4E12" w:rsidRDefault="00C80F08" w:rsidP="00C80F08">
      <w:pPr>
        <w:pStyle w:val="AppxMinutesBullet"/>
        <w:rPr>
          <w:szCs w:val="22"/>
        </w:rPr>
      </w:pPr>
      <w:r w:rsidRPr="007A4E12">
        <w:rPr>
          <w:szCs w:val="22"/>
        </w:rPr>
        <w:t>answers to supplementary questions from Top Blokes, received 30 June 2025</w:t>
      </w:r>
    </w:p>
    <w:p w14:paraId="50E3D4A3" w14:textId="77777777" w:rsidR="00C80F08" w:rsidRPr="007A4E12" w:rsidRDefault="00C80F08" w:rsidP="00C80F08">
      <w:pPr>
        <w:pStyle w:val="AppxMinutesBullet"/>
        <w:rPr>
          <w:szCs w:val="22"/>
        </w:rPr>
      </w:pPr>
      <w:r w:rsidRPr="007A4E12">
        <w:rPr>
          <w:szCs w:val="22"/>
        </w:rPr>
        <w:t xml:space="preserve">answers to supplementary questions from the Office of the Advocate for Children and Young People, received 30 June 2025. </w:t>
      </w:r>
    </w:p>
    <w:p w14:paraId="4F6142A9" w14:textId="77777777" w:rsidR="00C80F08" w:rsidRPr="007A4E12" w:rsidRDefault="00C80F08" w:rsidP="00C80F08">
      <w:pPr>
        <w:pStyle w:val="AppxMinutesHeadingTwo"/>
        <w:rPr>
          <w:szCs w:val="22"/>
        </w:rPr>
      </w:pPr>
      <w:r w:rsidRPr="007A4E12">
        <w:rPr>
          <w:szCs w:val="22"/>
        </w:rPr>
        <w:t>Partially confidential answers to questions on notice</w:t>
      </w:r>
    </w:p>
    <w:p w14:paraId="6147383E" w14:textId="77777777" w:rsidR="00C80F08" w:rsidRPr="007A4E12" w:rsidRDefault="00C80F08" w:rsidP="00C80F08">
      <w:pPr>
        <w:pStyle w:val="AppxMinutesBody"/>
        <w:rPr>
          <w:szCs w:val="22"/>
        </w:rPr>
      </w:pPr>
      <w:r w:rsidRPr="007A4E12">
        <w:rPr>
          <w:szCs w:val="22"/>
        </w:rPr>
        <w:t>Resolved, on the motion of Mrs Maclaren-Jones: That the committee keep the Worried About Sex and Pornography Project scoping study 'Development of a secondary prevention service addressing harmful sexual behaviour in children' provided in response to a question on notice, confidential, as requested by Jesuit Social Services, as it will not be publicly released until later in 2025.</w:t>
      </w:r>
    </w:p>
    <w:p w14:paraId="04457D1E" w14:textId="77777777" w:rsidR="00C80F08" w:rsidRPr="007A4E12" w:rsidRDefault="00C80F08" w:rsidP="00C80F08">
      <w:pPr>
        <w:pStyle w:val="AppxMinutesHeadingTwo"/>
        <w:rPr>
          <w:szCs w:val="22"/>
        </w:rPr>
      </w:pPr>
      <w:r w:rsidRPr="007A4E12">
        <w:rPr>
          <w:szCs w:val="22"/>
        </w:rPr>
        <w:t>Timeline for reporting</w:t>
      </w:r>
    </w:p>
    <w:p w14:paraId="78DD8C29" w14:textId="77777777" w:rsidR="00C80F08" w:rsidRPr="007A4E12" w:rsidRDefault="00C80F08" w:rsidP="00C80F08">
      <w:pPr>
        <w:pStyle w:val="AppxMinutesBody"/>
        <w:rPr>
          <w:szCs w:val="22"/>
        </w:rPr>
      </w:pPr>
      <w:r w:rsidRPr="007A4E12">
        <w:rPr>
          <w:szCs w:val="22"/>
        </w:rPr>
        <w:t>Committee noted that, as agreed via email, the report deliberative will be held on Wednesday 8 October 2025.</w:t>
      </w:r>
    </w:p>
    <w:p w14:paraId="6656FDCC" w14:textId="77777777" w:rsidR="00C80F08" w:rsidRPr="007A4E12" w:rsidRDefault="00C80F08" w:rsidP="00C80F08">
      <w:pPr>
        <w:pStyle w:val="AppxMinutesHeadingOne"/>
        <w:rPr>
          <w:szCs w:val="22"/>
        </w:rPr>
      </w:pPr>
      <w:r w:rsidRPr="007A4E12">
        <w:rPr>
          <w:szCs w:val="22"/>
        </w:rPr>
        <w:t>Inquiry into the prevalence, causes and impacts of loneliness in New South Wales</w:t>
      </w:r>
    </w:p>
    <w:p w14:paraId="32537385" w14:textId="77777777" w:rsidR="00C80F08" w:rsidRPr="007A4E12" w:rsidRDefault="00C80F08" w:rsidP="00C80F08">
      <w:pPr>
        <w:pStyle w:val="AppxMinutesHeadingTwo"/>
        <w:rPr>
          <w:szCs w:val="22"/>
        </w:rPr>
      </w:pPr>
      <w:r w:rsidRPr="007A4E12">
        <w:rPr>
          <w:szCs w:val="22"/>
        </w:rPr>
        <w:t xml:space="preserve">Confidentiality of correspondence relating to the </w:t>
      </w:r>
      <w:r w:rsidRPr="007A4E12">
        <w:rPr>
          <w:i/>
          <w:iCs/>
          <w:szCs w:val="22"/>
        </w:rPr>
        <w:t>in camera</w:t>
      </w:r>
      <w:r w:rsidRPr="007A4E12">
        <w:rPr>
          <w:szCs w:val="22"/>
        </w:rPr>
        <w:t xml:space="preserve"> hearing</w:t>
      </w:r>
    </w:p>
    <w:p w14:paraId="46838B2F" w14:textId="77777777" w:rsidR="00C80F08" w:rsidRPr="007A4E12" w:rsidRDefault="00C80F08" w:rsidP="00C80F08">
      <w:pPr>
        <w:pStyle w:val="AppxMinutesBody"/>
        <w:spacing w:after="0"/>
        <w:rPr>
          <w:szCs w:val="22"/>
        </w:rPr>
      </w:pPr>
      <w:r w:rsidRPr="007A4E12">
        <w:rPr>
          <w:szCs w:val="22"/>
        </w:rPr>
        <w:t xml:space="preserve">Resolved, on the motion of Mrs Maclaren-Jones: That the following items of correspondence related to the </w:t>
      </w:r>
      <w:r w:rsidRPr="007A4E12">
        <w:rPr>
          <w:i/>
          <w:iCs/>
          <w:szCs w:val="22"/>
        </w:rPr>
        <w:t>in camera</w:t>
      </w:r>
      <w:r w:rsidRPr="007A4E12">
        <w:rPr>
          <w:szCs w:val="22"/>
        </w:rPr>
        <w:t xml:space="preserve"> hearing on 6 February 2025 be kept confidential:</w:t>
      </w:r>
    </w:p>
    <w:p w14:paraId="3F7F6A0F" w14:textId="77777777" w:rsidR="00C80F08" w:rsidRPr="007A4E12" w:rsidRDefault="00C80F08" w:rsidP="00C80F08">
      <w:pPr>
        <w:pStyle w:val="AppxMinutesBullet"/>
        <w:rPr>
          <w:szCs w:val="22"/>
        </w:rPr>
      </w:pPr>
      <w:r w:rsidRPr="007A4E12">
        <w:rPr>
          <w:szCs w:val="22"/>
        </w:rPr>
        <w:t xml:space="preserve">Email from an individual requesting that a named organisation be invited to give evidence in camera for the inquiry into the prevalence, causes and impacts of loneliness in New South Wales, dated 15 November 2024 </w:t>
      </w:r>
    </w:p>
    <w:p w14:paraId="16148F14" w14:textId="77777777" w:rsidR="00C80F08" w:rsidRPr="007A4E12" w:rsidRDefault="00C80F08" w:rsidP="00C80F08">
      <w:pPr>
        <w:pStyle w:val="AppxMinutesBullet"/>
        <w:rPr>
          <w:szCs w:val="22"/>
        </w:rPr>
      </w:pPr>
      <w:r w:rsidRPr="007A4E12">
        <w:rPr>
          <w:szCs w:val="22"/>
        </w:rPr>
        <w:t>Email from an individual providing further information to support their request that a named organisation be invited to give evidence in camera for the inquiry into the prevalence, causes and impacts of loneliness in New South Wales, dated 21 November 2024</w:t>
      </w:r>
    </w:p>
    <w:p w14:paraId="2DC1ACA3" w14:textId="77777777" w:rsidR="00C80F08" w:rsidRPr="007A4E12" w:rsidRDefault="00C80F08" w:rsidP="00C80F08">
      <w:pPr>
        <w:pStyle w:val="AppxMinutesBullet"/>
        <w:rPr>
          <w:szCs w:val="22"/>
        </w:rPr>
      </w:pPr>
      <w:r w:rsidRPr="007A4E12">
        <w:rPr>
          <w:szCs w:val="22"/>
        </w:rPr>
        <w:lastRenderedPageBreak/>
        <w:t>Email from an individual suggesting that the committee invite representatives from two named organisations to give evidence for the inquiry into the prevalence, causes and impacts of loneliness in New South Wales, dated 4 February 2025.</w:t>
      </w:r>
    </w:p>
    <w:p w14:paraId="7A08AFCB" w14:textId="77777777" w:rsidR="00C80F08" w:rsidRPr="007A4E12" w:rsidRDefault="00C80F08" w:rsidP="00C80F08">
      <w:pPr>
        <w:pStyle w:val="AppxMinutesHeadingTwo"/>
        <w:rPr>
          <w:szCs w:val="22"/>
        </w:rPr>
      </w:pPr>
      <w:r w:rsidRPr="007A4E12">
        <w:rPr>
          <w:szCs w:val="22"/>
        </w:rPr>
        <w:t xml:space="preserve">Publication of additional information </w:t>
      </w:r>
    </w:p>
    <w:p w14:paraId="3A4D02FF" w14:textId="77777777" w:rsidR="00C80F08" w:rsidRPr="007A4E12" w:rsidRDefault="00C80F08" w:rsidP="00C80F08">
      <w:pPr>
        <w:pStyle w:val="AppxMinutesBody"/>
        <w:rPr>
          <w:szCs w:val="22"/>
        </w:rPr>
      </w:pPr>
      <w:r w:rsidRPr="007A4E12">
        <w:rPr>
          <w:szCs w:val="22"/>
        </w:rPr>
        <w:t>Resolved, on the motion of Mr Barrett: That the committee authorise publication of additional information received from Professor Lucy Taksa, Director Multicultural Communities Council NSW, Professor of Management, Deakin Business School and Deputy Director, Deakin Centre for Refugee Employment, Advocacy, Training and Education, provided at the conclusion of her evidence on 12 December 2024:</w:t>
      </w:r>
    </w:p>
    <w:p w14:paraId="3778BB0B" w14:textId="77777777" w:rsidR="00C80F08" w:rsidRPr="007A4E12" w:rsidRDefault="00C80F08" w:rsidP="00C80F08">
      <w:pPr>
        <w:pStyle w:val="AppxMinutesBullet"/>
        <w:rPr>
          <w:szCs w:val="22"/>
        </w:rPr>
      </w:pPr>
      <w:r w:rsidRPr="007A4E12">
        <w:rPr>
          <w:szCs w:val="22"/>
        </w:rPr>
        <w:t xml:space="preserve">Danika Adams and Lucy Taksa, 'Better use of existing land and housing can help address the housing crisis', </w:t>
      </w:r>
      <w:r w:rsidRPr="007A4E12">
        <w:rPr>
          <w:iCs/>
          <w:szCs w:val="22"/>
        </w:rPr>
        <w:t>CEDA</w:t>
      </w:r>
      <w:r w:rsidRPr="007A4E12">
        <w:rPr>
          <w:szCs w:val="22"/>
        </w:rPr>
        <w:t>, 9 October 2024</w:t>
      </w:r>
    </w:p>
    <w:p w14:paraId="2DAC56A2" w14:textId="77777777" w:rsidR="00C80F08" w:rsidRPr="007A4E12" w:rsidRDefault="00C80F08" w:rsidP="00C80F08">
      <w:pPr>
        <w:pStyle w:val="AppxMinutesBullet"/>
        <w:rPr>
          <w:szCs w:val="22"/>
        </w:rPr>
      </w:pPr>
      <w:r w:rsidRPr="007A4E12">
        <w:rPr>
          <w:szCs w:val="22"/>
        </w:rPr>
        <w:t xml:space="preserve">Marika Franklin, Lucy Taksa and Fei Guo, 'Older Immigrants' Integration: Organisational processes and practices in the Australian context' in </w:t>
      </w:r>
      <w:r w:rsidRPr="007A4E12">
        <w:rPr>
          <w:iCs/>
          <w:szCs w:val="22"/>
        </w:rPr>
        <w:t xml:space="preserve">Organise Immigrants Integration </w:t>
      </w:r>
      <w:r w:rsidRPr="007A4E12">
        <w:rPr>
          <w:szCs w:val="22"/>
        </w:rPr>
        <w:t>(Springer Nature Switzerland AG, 2024).</w:t>
      </w:r>
    </w:p>
    <w:p w14:paraId="47846330" w14:textId="77777777" w:rsidR="00C80F08" w:rsidRPr="007A4E12" w:rsidRDefault="00C80F08" w:rsidP="00C80F08">
      <w:pPr>
        <w:pStyle w:val="AppxMinutesHeadingTwo"/>
        <w:rPr>
          <w:szCs w:val="22"/>
        </w:rPr>
      </w:pPr>
      <w:r w:rsidRPr="007A4E12">
        <w:rPr>
          <w:szCs w:val="22"/>
        </w:rPr>
        <w:t>Consideration of Chair's draft report</w:t>
      </w:r>
    </w:p>
    <w:p w14:paraId="3CDDF637" w14:textId="77777777" w:rsidR="00C80F08" w:rsidRPr="007A4E12" w:rsidRDefault="00C80F08" w:rsidP="00C80F08">
      <w:pPr>
        <w:pStyle w:val="AppxMinutesBody"/>
        <w:spacing w:before="120" w:after="0"/>
        <w:rPr>
          <w:szCs w:val="22"/>
        </w:rPr>
      </w:pPr>
      <w:r w:rsidRPr="007A4E12">
        <w:rPr>
          <w:szCs w:val="22"/>
        </w:rPr>
        <w:t>The Chair submitted her draft report entitled 'The prevalence, causes and impacts of loneliness in New South Wales', which, having been previously circulated, was taken as being read.</w:t>
      </w:r>
    </w:p>
    <w:p w14:paraId="2A3B644A" w14:textId="77777777" w:rsidR="00C80F08" w:rsidRPr="007A4E12" w:rsidRDefault="00C80F08" w:rsidP="00C80F08">
      <w:pPr>
        <w:pStyle w:val="AppxMinutesBody"/>
        <w:spacing w:before="120" w:after="0"/>
        <w:rPr>
          <w:b/>
          <w:bCs/>
          <w:szCs w:val="22"/>
        </w:rPr>
      </w:pPr>
      <w:r w:rsidRPr="007A4E12">
        <w:rPr>
          <w:b/>
          <w:bCs/>
          <w:szCs w:val="22"/>
        </w:rPr>
        <w:t>Chapter 1</w:t>
      </w:r>
    </w:p>
    <w:p w14:paraId="43832939" w14:textId="77777777" w:rsidR="00C80F08" w:rsidRPr="007A4E12" w:rsidRDefault="00C80F08" w:rsidP="00C80F08">
      <w:pPr>
        <w:pStyle w:val="AppxMinutesBody"/>
        <w:spacing w:before="120" w:after="0"/>
        <w:rPr>
          <w:szCs w:val="22"/>
        </w:rPr>
      </w:pPr>
      <w:r w:rsidRPr="007A4E12">
        <w:rPr>
          <w:szCs w:val="22"/>
        </w:rPr>
        <w:t>Mr Barrett moved: That paragraph 1.15 be amended by inserting 'and community halls and sporting infrastructure' after 'parks, libraries and playgrounds'.</w:t>
      </w:r>
    </w:p>
    <w:p w14:paraId="19D14E58"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0DB74942" w14:textId="77777777" w:rsidR="00C80F08" w:rsidRPr="007A4E12" w:rsidRDefault="00C80F08" w:rsidP="00C80F08">
      <w:pPr>
        <w:pStyle w:val="AppxMinutesBody"/>
        <w:spacing w:before="120" w:after="0"/>
        <w:rPr>
          <w:b/>
          <w:bCs/>
          <w:szCs w:val="22"/>
        </w:rPr>
      </w:pPr>
      <w:r w:rsidRPr="007A4E12">
        <w:rPr>
          <w:b/>
          <w:bCs/>
          <w:szCs w:val="22"/>
        </w:rPr>
        <w:t>Chapter 2</w:t>
      </w:r>
    </w:p>
    <w:p w14:paraId="4B8220CC" w14:textId="77777777" w:rsidR="00C80F08" w:rsidRPr="007A4E12" w:rsidRDefault="00C80F08" w:rsidP="00C80F08">
      <w:pPr>
        <w:pStyle w:val="AppxMinutesBody"/>
        <w:spacing w:before="120" w:after="0"/>
        <w:rPr>
          <w:szCs w:val="22"/>
        </w:rPr>
      </w:pPr>
      <w:r w:rsidRPr="007A4E12">
        <w:rPr>
          <w:szCs w:val="22"/>
        </w:rPr>
        <w:t>Mr Barrett moved: That paragraph 2.100 be amended by inserting 'join a sporting or social club' after 'to attend a concert or a music festival'.</w:t>
      </w:r>
    </w:p>
    <w:p w14:paraId="5A31184F"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287E859D" w14:textId="77777777" w:rsidR="00C80F08" w:rsidRPr="007A4E12" w:rsidRDefault="00C80F08" w:rsidP="00C80F08">
      <w:pPr>
        <w:pStyle w:val="AppxMinutesBody"/>
        <w:spacing w:before="120" w:after="0"/>
        <w:rPr>
          <w:color w:val="FF0000"/>
          <w:szCs w:val="22"/>
        </w:rPr>
      </w:pPr>
      <w:r w:rsidRPr="007A4E12">
        <w:rPr>
          <w:szCs w:val="22"/>
        </w:rPr>
        <w:t>Mr Barrett moved: That Finding 1 be amended by inserting 'are proving a barrier to social connectedness and as such' after 'perceived financial hardship'.</w:t>
      </w:r>
    </w:p>
    <w:p w14:paraId="18D895A1"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47F100CD" w14:textId="77777777" w:rsidR="00C80F08" w:rsidRPr="007A4E12" w:rsidRDefault="00C80F08" w:rsidP="00C80F08">
      <w:pPr>
        <w:pStyle w:val="AppxMinutesBody"/>
        <w:spacing w:before="120" w:after="0"/>
        <w:rPr>
          <w:b/>
          <w:bCs/>
          <w:szCs w:val="22"/>
        </w:rPr>
      </w:pPr>
      <w:r w:rsidRPr="007A4E12">
        <w:rPr>
          <w:b/>
          <w:bCs/>
          <w:szCs w:val="22"/>
        </w:rPr>
        <w:t>Chapter 3</w:t>
      </w:r>
    </w:p>
    <w:p w14:paraId="03B8A4F9" w14:textId="77777777" w:rsidR="00C80F08" w:rsidRPr="007A4E12" w:rsidRDefault="00C80F08" w:rsidP="00C80F08">
      <w:pPr>
        <w:pStyle w:val="AppxMinutesBody"/>
        <w:spacing w:before="120" w:after="0"/>
        <w:rPr>
          <w:szCs w:val="22"/>
        </w:rPr>
      </w:pPr>
      <w:r w:rsidRPr="007A4E12">
        <w:rPr>
          <w:szCs w:val="22"/>
        </w:rPr>
        <w:t xml:space="preserve">Mr Barrett moved: That Finding 3 be amended by </w:t>
      </w:r>
      <w:r w:rsidRPr="007A4E12">
        <w:rPr>
          <w:color w:val="000000" w:themeColor="text1"/>
          <w:szCs w:val="22"/>
        </w:rPr>
        <w:t xml:space="preserve">inserting at the end: 'In a compassionate society, these impacts alone justify concerted action by government and others to </w:t>
      </w:r>
      <w:r w:rsidRPr="007A4E12">
        <w:rPr>
          <w:szCs w:val="22"/>
        </w:rPr>
        <w:t>address loneliness'.</w:t>
      </w:r>
    </w:p>
    <w:p w14:paraId="5D9D9888"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01F17C77" w14:textId="77777777" w:rsidR="00C80F08" w:rsidRPr="007A4E12" w:rsidRDefault="00C80F08" w:rsidP="00C80F08">
      <w:pPr>
        <w:pStyle w:val="AppxMinutesBody"/>
        <w:spacing w:before="120" w:after="0"/>
        <w:rPr>
          <w:b/>
          <w:bCs/>
          <w:szCs w:val="22"/>
        </w:rPr>
      </w:pPr>
      <w:r w:rsidRPr="007A4E12">
        <w:rPr>
          <w:b/>
          <w:bCs/>
          <w:szCs w:val="22"/>
        </w:rPr>
        <w:t>Chapter 4</w:t>
      </w:r>
    </w:p>
    <w:p w14:paraId="284099A7" w14:textId="77777777" w:rsidR="00C80F08" w:rsidRPr="007A4E12" w:rsidRDefault="00C80F08" w:rsidP="00C80F08">
      <w:pPr>
        <w:pStyle w:val="AppxMinutesBody"/>
        <w:spacing w:before="120" w:after="0"/>
        <w:rPr>
          <w:color w:val="FF0000"/>
          <w:szCs w:val="22"/>
        </w:rPr>
      </w:pPr>
      <w:r w:rsidRPr="007A4E12">
        <w:rPr>
          <w:szCs w:val="22"/>
        </w:rPr>
        <w:t>Mr Barrett moved: That Finding 7 be amended by inserting 'as well as participation with local sporting and social clubs' after 'and volunteering programs'.</w:t>
      </w:r>
    </w:p>
    <w:p w14:paraId="51536CE4"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088553C7" w14:textId="77777777" w:rsidR="00C80F08" w:rsidRPr="007A4E12" w:rsidRDefault="00C80F08" w:rsidP="00C80F08">
      <w:pPr>
        <w:pStyle w:val="AppxMinutesBody"/>
        <w:spacing w:before="120" w:after="0"/>
        <w:rPr>
          <w:b/>
          <w:bCs/>
          <w:szCs w:val="22"/>
        </w:rPr>
      </w:pPr>
      <w:r w:rsidRPr="007A4E12">
        <w:rPr>
          <w:b/>
          <w:bCs/>
          <w:szCs w:val="22"/>
        </w:rPr>
        <w:t>Chapter 5</w:t>
      </w:r>
    </w:p>
    <w:p w14:paraId="7DEBB0D0" w14:textId="77777777" w:rsidR="00C80F08" w:rsidRPr="007A4E12" w:rsidRDefault="00C80F08" w:rsidP="00C80F08">
      <w:pPr>
        <w:pStyle w:val="AppxMinutesBody"/>
        <w:spacing w:before="120" w:after="0"/>
        <w:rPr>
          <w:szCs w:val="22"/>
        </w:rPr>
      </w:pPr>
      <w:r w:rsidRPr="007A4E12">
        <w:rPr>
          <w:szCs w:val="22"/>
        </w:rPr>
        <w:t>Mr Barrett moved: That Recommendation 4 be amended by:</w:t>
      </w:r>
    </w:p>
    <w:p w14:paraId="55EB0C41" w14:textId="77777777" w:rsidR="00C80F08" w:rsidRPr="007A4E12" w:rsidRDefault="00C80F08" w:rsidP="00573718">
      <w:pPr>
        <w:pStyle w:val="AppxMinutesBody"/>
        <w:numPr>
          <w:ilvl w:val="0"/>
          <w:numId w:val="39"/>
        </w:numPr>
        <w:spacing w:before="120" w:after="0"/>
        <w:ind w:left="1276"/>
        <w:rPr>
          <w:szCs w:val="22"/>
        </w:rPr>
      </w:pPr>
      <w:r w:rsidRPr="007A4E12">
        <w:rPr>
          <w:szCs w:val="22"/>
        </w:rPr>
        <w:t>omitting 'consider, as part of its evaluation of' and inserting instead 'extend'</w:t>
      </w:r>
    </w:p>
    <w:p w14:paraId="3541FAA5" w14:textId="77777777" w:rsidR="00C80F08" w:rsidRPr="007A4E12" w:rsidRDefault="00C80F08" w:rsidP="00573718">
      <w:pPr>
        <w:pStyle w:val="AppxMinutesBody"/>
        <w:numPr>
          <w:ilvl w:val="0"/>
          <w:numId w:val="39"/>
        </w:numPr>
        <w:spacing w:before="120" w:after="0"/>
        <w:ind w:left="1276"/>
        <w:rPr>
          <w:szCs w:val="22"/>
        </w:rPr>
      </w:pPr>
      <w:r w:rsidRPr="007A4E12">
        <w:rPr>
          <w:szCs w:val="22"/>
        </w:rPr>
        <w:t>omitting ', extending this initiative' after 'The Welcome Experience program'.</w:t>
      </w:r>
    </w:p>
    <w:p w14:paraId="3F396E66"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194D0C75" w14:textId="77777777" w:rsidR="00C80F08" w:rsidRPr="007A4E12" w:rsidRDefault="00C80F08" w:rsidP="00C80F08">
      <w:pPr>
        <w:pStyle w:val="AppxMinutesBody"/>
        <w:spacing w:before="120" w:after="0"/>
        <w:rPr>
          <w:szCs w:val="22"/>
        </w:rPr>
      </w:pPr>
      <w:r w:rsidRPr="007A4E12">
        <w:rPr>
          <w:szCs w:val="22"/>
        </w:rPr>
        <w:t xml:space="preserve">Mr Barrett moved: That paragraph 5.81 be updated to reflect the amended text of recommendation 4. </w:t>
      </w:r>
    </w:p>
    <w:p w14:paraId="3BE3B055" w14:textId="77777777" w:rsidR="00C80F08" w:rsidRPr="007A4E12" w:rsidRDefault="00C80F08" w:rsidP="00C80F08">
      <w:pPr>
        <w:pStyle w:val="AppxMinutesBody"/>
        <w:spacing w:before="120" w:after="0"/>
        <w:rPr>
          <w:b/>
          <w:bCs/>
          <w:szCs w:val="22"/>
        </w:rPr>
      </w:pPr>
      <w:r w:rsidRPr="007A4E12">
        <w:rPr>
          <w:b/>
          <w:bCs/>
          <w:szCs w:val="22"/>
        </w:rPr>
        <w:lastRenderedPageBreak/>
        <w:t>Question put and passed.</w:t>
      </w:r>
    </w:p>
    <w:p w14:paraId="28F07FD4" w14:textId="77777777" w:rsidR="00C80F08" w:rsidRPr="007A4E12" w:rsidRDefault="00C80F08" w:rsidP="00C80F08">
      <w:pPr>
        <w:pStyle w:val="AppxMinutesBody"/>
        <w:spacing w:before="120" w:after="0"/>
        <w:rPr>
          <w:b/>
          <w:bCs/>
          <w:szCs w:val="22"/>
        </w:rPr>
      </w:pPr>
      <w:r w:rsidRPr="007A4E12">
        <w:rPr>
          <w:b/>
          <w:bCs/>
          <w:szCs w:val="22"/>
        </w:rPr>
        <w:t>Chapter 6</w:t>
      </w:r>
    </w:p>
    <w:p w14:paraId="2D649E6A" w14:textId="77777777" w:rsidR="00C80F08" w:rsidRPr="007A4E12" w:rsidRDefault="00C80F08" w:rsidP="00C80F08">
      <w:pPr>
        <w:pStyle w:val="AppxMinutesBody"/>
        <w:spacing w:before="120" w:after="0"/>
        <w:rPr>
          <w:szCs w:val="22"/>
        </w:rPr>
      </w:pPr>
      <w:r w:rsidRPr="007A4E12">
        <w:rPr>
          <w:szCs w:val="22"/>
        </w:rPr>
        <w:t>Mr Barrett moved: That paragraph 6.50 be amended by inserting ', particularly in regional, rural and remote areas' after 'risk factor for loneliness'.</w:t>
      </w:r>
    </w:p>
    <w:p w14:paraId="081E1D68"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065ACA8B" w14:textId="77777777" w:rsidR="00C80F08" w:rsidRPr="007A4E12" w:rsidRDefault="00C80F08" w:rsidP="00C80F08">
      <w:pPr>
        <w:pStyle w:val="AppxMinutesBody"/>
        <w:spacing w:before="120" w:after="0"/>
        <w:rPr>
          <w:szCs w:val="22"/>
        </w:rPr>
      </w:pPr>
      <w:r w:rsidRPr="007A4E12">
        <w:rPr>
          <w:szCs w:val="22"/>
        </w:rPr>
        <w:t>Mr Barrett moved: That the following new paragraph be inserted after paragraph 6.57:</w:t>
      </w:r>
    </w:p>
    <w:p w14:paraId="6418ECF8" w14:textId="77777777" w:rsidR="00C80F08" w:rsidRPr="007A4E12" w:rsidRDefault="00C80F08" w:rsidP="00C80F08">
      <w:pPr>
        <w:pStyle w:val="AppxMinutesBody"/>
        <w:spacing w:before="120" w:after="0"/>
        <w:ind w:left="993"/>
        <w:rPr>
          <w:szCs w:val="22"/>
        </w:rPr>
      </w:pPr>
      <w:r w:rsidRPr="007A4E12">
        <w:rPr>
          <w:szCs w:val="22"/>
        </w:rPr>
        <w:t xml:space="preserve">'Acknowledging the particular lack of public transport in regional, rural and remote areas where people were 'screaming out for better transport and more affordable transport', [FOOTNOTE: Evidence, Ms Gohar </w:t>
      </w:r>
      <w:proofErr w:type="spellStart"/>
      <w:r w:rsidRPr="007A4E12">
        <w:rPr>
          <w:szCs w:val="22"/>
        </w:rPr>
        <w:t>Yazdabadi</w:t>
      </w:r>
      <w:proofErr w:type="spellEnd"/>
      <w:r w:rsidRPr="007A4E12">
        <w:rPr>
          <w:szCs w:val="22"/>
        </w:rPr>
        <w:t>, CEO, Council on the Ageing (COTA) NSW, 12 December 2024, p 47.] stakeholders promoted alternative transport access options such as the reintroduction of the Regional Seniors Travel Card as a critically important way to 'significantly improve social participation and community engagement for seniors outside metropolitan areas', particularly as people age and are forced to give up their licence. [FOOTNOTE: Evidence, Ms Joan Hughes, Chair, NSW Ministerial Advisory Council on the Ageing, 12 December 2024, p 47; Evidence, Ms Clare Lawrence, Principal Policy Officer, Uniting NSW.ACT, 12 December 2024, p 47; Submission 87a, Council on the Ageing (COTA) NSW.]'</w:t>
      </w:r>
    </w:p>
    <w:p w14:paraId="2B47C1F5" w14:textId="77777777" w:rsidR="00C80F08" w:rsidRPr="007A4E12" w:rsidRDefault="00C80F08" w:rsidP="00C80F08">
      <w:pPr>
        <w:pStyle w:val="AppxMinutesBody"/>
        <w:spacing w:before="120" w:after="0"/>
        <w:rPr>
          <w:szCs w:val="22"/>
        </w:rPr>
      </w:pPr>
      <w:r w:rsidRPr="007A4E12">
        <w:rPr>
          <w:szCs w:val="22"/>
        </w:rPr>
        <w:t>Question put.</w:t>
      </w:r>
    </w:p>
    <w:p w14:paraId="7AE8A200" w14:textId="77777777" w:rsidR="00C80F08" w:rsidRPr="007A4E12" w:rsidRDefault="00C80F08" w:rsidP="00C80F08">
      <w:pPr>
        <w:pStyle w:val="AppxMinutesBody"/>
        <w:spacing w:before="120" w:after="0"/>
        <w:rPr>
          <w:szCs w:val="22"/>
        </w:rPr>
      </w:pPr>
      <w:r w:rsidRPr="007A4E12">
        <w:rPr>
          <w:szCs w:val="22"/>
        </w:rPr>
        <w:t>The committee divided.</w:t>
      </w:r>
    </w:p>
    <w:p w14:paraId="499BDD93" w14:textId="77777777" w:rsidR="00C80F08" w:rsidRPr="007A4E12" w:rsidRDefault="00C80F08" w:rsidP="00C80F08">
      <w:pPr>
        <w:pStyle w:val="AppxMinutesBody"/>
        <w:spacing w:before="120" w:after="0"/>
        <w:rPr>
          <w:szCs w:val="22"/>
        </w:rPr>
      </w:pPr>
      <w:r w:rsidRPr="007A4E12">
        <w:rPr>
          <w:szCs w:val="22"/>
        </w:rPr>
        <w:t>Ayes: Mr Barrett, Dr Cohn, Mrs Maclaren-Jones.</w:t>
      </w:r>
    </w:p>
    <w:p w14:paraId="7B9028BD" w14:textId="77777777" w:rsidR="00C80F08" w:rsidRPr="007A4E12" w:rsidRDefault="00C80F08" w:rsidP="00C80F08">
      <w:pPr>
        <w:pStyle w:val="AppxMinutesBody"/>
        <w:spacing w:before="120" w:after="0"/>
        <w:rPr>
          <w:szCs w:val="22"/>
        </w:rPr>
      </w:pPr>
      <w:proofErr w:type="spellStart"/>
      <w:r w:rsidRPr="007A4E12">
        <w:rPr>
          <w:szCs w:val="22"/>
        </w:rPr>
        <w:t>Noes</w:t>
      </w:r>
      <w:proofErr w:type="spellEnd"/>
      <w:r w:rsidRPr="007A4E12">
        <w:rPr>
          <w:szCs w:val="22"/>
        </w:rPr>
        <w:t>: Mr D'Adam, Dr Kaine, Mr Nanva, Ms Suvaal.</w:t>
      </w:r>
    </w:p>
    <w:p w14:paraId="6477E0C8" w14:textId="77777777" w:rsidR="00C80F08" w:rsidRPr="007A4E12" w:rsidRDefault="00C80F08" w:rsidP="00C80F08">
      <w:pPr>
        <w:pStyle w:val="AppxMinutesBody"/>
        <w:spacing w:before="120" w:after="0"/>
        <w:rPr>
          <w:b/>
          <w:bCs/>
          <w:szCs w:val="22"/>
        </w:rPr>
      </w:pPr>
      <w:r w:rsidRPr="007A4E12">
        <w:rPr>
          <w:b/>
          <w:bCs/>
          <w:szCs w:val="22"/>
        </w:rPr>
        <w:t>Question resolved in the negative.</w:t>
      </w:r>
    </w:p>
    <w:p w14:paraId="65F737E3" w14:textId="77777777" w:rsidR="00C80F08" w:rsidRPr="007A4E12" w:rsidRDefault="00C80F08" w:rsidP="00C80F08">
      <w:pPr>
        <w:pStyle w:val="AppxMinutesBody"/>
        <w:spacing w:before="120" w:after="0"/>
        <w:rPr>
          <w:color w:val="FF0000"/>
          <w:szCs w:val="22"/>
        </w:rPr>
      </w:pPr>
      <w:r w:rsidRPr="007A4E12">
        <w:rPr>
          <w:szCs w:val="22"/>
        </w:rPr>
        <w:t>Mr Barrett moved: That the following new committee comment and recommendation be inserted after recommendation 10:</w:t>
      </w:r>
    </w:p>
    <w:p w14:paraId="5827FA7F" w14:textId="77777777" w:rsidR="00C80F08" w:rsidRPr="007A4E12" w:rsidRDefault="00C80F08" w:rsidP="00C80F08">
      <w:pPr>
        <w:pStyle w:val="AppxMinutesBody"/>
        <w:spacing w:before="120" w:after="0"/>
        <w:ind w:left="993"/>
        <w:rPr>
          <w:b/>
          <w:bCs/>
          <w:szCs w:val="22"/>
        </w:rPr>
      </w:pPr>
      <w:r w:rsidRPr="007A4E12">
        <w:rPr>
          <w:b/>
          <w:bCs/>
          <w:szCs w:val="22"/>
        </w:rPr>
        <w:t>'Committee comment</w:t>
      </w:r>
    </w:p>
    <w:p w14:paraId="10C1BDB8" w14:textId="77777777" w:rsidR="00C80F08" w:rsidRPr="007A4E12" w:rsidRDefault="00C80F08" w:rsidP="00C80F08">
      <w:pPr>
        <w:pStyle w:val="AppxMinutesBody"/>
        <w:spacing w:before="120" w:after="0"/>
        <w:ind w:left="993"/>
        <w:rPr>
          <w:color w:val="000000" w:themeColor="text1"/>
          <w:szCs w:val="22"/>
        </w:rPr>
      </w:pPr>
      <w:r w:rsidRPr="007A4E12">
        <w:rPr>
          <w:color w:val="000000" w:themeColor="text1"/>
          <w:szCs w:val="22"/>
        </w:rPr>
        <w:t>The lack or absence of public transport across regional, rural and remote NSW increases the risk of high levels of social isolation, particularly for elder residents. To overcome this disadvantage, alternative transport options need to be considered such as the reintroduction of the Regional Seniors Travel Card.'</w:t>
      </w:r>
    </w:p>
    <w:p w14:paraId="7397FEAD" w14:textId="77777777" w:rsidR="00C80F08" w:rsidRPr="007A4E12" w:rsidRDefault="00C80F08" w:rsidP="00C80F08">
      <w:pPr>
        <w:pStyle w:val="AppxMinutesBody"/>
        <w:spacing w:before="120" w:after="0"/>
        <w:ind w:left="993"/>
        <w:rPr>
          <w:b/>
          <w:bCs/>
          <w:color w:val="FF0000"/>
          <w:szCs w:val="22"/>
        </w:rPr>
      </w:pPr>
      <w:r w:rsidRPr="007A4E12">
        <w:rPr>
          <w:b/>
          <w:bCs/>
          <w:szCs w:val="22"/>
        </w:rPr>
        <w:t>'Recommendation X</w:t>
      </w:r>
    </w:p>
    <w:p w14:paraId="291233F3" w14:textId="77777777" w:rsidR="00C80F08" w:rsidRPr="007A4E12" w:rsidRDefault="00C80F08" w:rsidP="00C80F08">
      <w:pPr>
        <w:pStyle w:val="AppxMinutesBody"/>
        <w:spacing w:before="120" w:after="0"/>
        <w:ind w:left="993"/>
        <w:rPr>
          <w:color w:val="000000" w:themeColor="text1"/>
          <w:szCs w:val="22"/>
          <w:highlight w:val="green"/>
        </w:rPr>
      </w:pPr>
      <w:r w:rsidRPr="007A4E12">
        <w:rPr>
          <w:color w:val="000000" w:themeColor="text1"/>
          <w:szCs w:val="22"/>
        </w:rPr>
        <w:t>That the NSW Government reintroduce the Regional Seniors Travel Card.'</w:t>
      </w:r>
    </w:p>
    <w:p w14:paraId="3A5FC9EB" w14:textId="77777777" w:rsidR="00C80F08" w:rsidRPr="007A4E12" w:rsidRDefault="00C80F08" w:rsidP="00C80F08">
      <w:pPr>
        <w:pStyle w:val="AppxMinutesBody"/>
        <w:spacing w:before="120" w:after="0"/>
        <w:rPr>
          <w:color w:val="000000" w:themeColor="text1"/>
          <w:szCs w:val="22"/>
        </w:rPr>
      </w:pPr>
      <w:r w:rsidRPr="007A4E12">
        <w:rPr>
          <w:color w:val="000000" w:themeColor="text1"/>
          <w:szCs w:val="22"/>
        </w:rPr>
        <w:t>Dr Cohn moved: That the motion of Mr Barrett be amended by:</w:t>
      </w:r>
    </w:p>
    <w:p w14:paraId="07D211A5" w14:textId="77777777" w:rsidR="00C80F08" w:rsidRPr="007A4E12" w:rsidRDefault="00C80F08" w:rsidP="00573718">
      <w:pPr>
        <w:pStyle w:val="AppxMinutesBody"/>
        <w:numPr>
          <w:ilvl w:val="0"/>
          <w:numId w:val="42"/>
        </w:numPr>
        <w:spacing w:before="120" w:after="0"/>
        <w:ind w:left="1276"/>
        <w:rPr>
          <w:szCs w:val="22"/>
        </w:rPr>
      </w:pPr>
      <w:r w:rsidRPr="007A4E12">
        <w:rPr>
          <w:szCs w:val="22"/>
        </w:rPr>
        <w:t xml:space="preserve">Omitting in the committee comment, 'such as the introduction of the regional travel card' after 'alternative transport options need to be considered'. </w:t>
      </w:r>
    </w:p>
    <w:p w14:paraId="20FB8F2E" w14:textId="77777777" w:rsidR="00C80F08" w:rsidRPr="007A4E12" w:rsidRDefault="00C80F08" w:rsidP="00573718">
      <w:pPr>
        <w:pStyle w:val="AppxMinutesBody"/>
        <w:numPr>
          <w:ilvl w:val="0"/>
          <w:numId w:val="42"/>
        </w:numPr>
        <w:spacing w:before="120" w:after="0"/>
        <w:ind w:left="1276"/>
        <w:rPr>
          <w:szCs w:val="22"/>
        </w:rPr>
      </w:pPr>
      <w:r w:rsidRPr="007A4E12">
        <w:rPr>
          <w:szCs w:val="22"/>
        </w:rPr>
        <w:t>Omitting in the recommendation, 'reintroduce the Regional Seniors Travel Card' and inserting instead 'support alternative transport options where public transport is not available or accessible, particularly in regional, rural and remote areas of New South Wales.'</w:t>
      </w:r>
    </w:p>
    <w:p w14:paraId="6DB09FF0" w14:textId="77777777" w:rsidR="00C80F08" w:rsidRPr="007A4E12" w:rsidRDefault="00C80F08" w:rsidP="00C80F08">
      <w:pPr>
        <w:pStyle w:val="AppxMinutesBody"/>
        <w:spacing w:before="120" w:after="0"/>
        <w:rPr>
          <w:color w:val="FF0000"/>
          <w:szCs w:val="22"/>
        </w:rPr>
      </w:pPr>
      <w:r w:rsidRPr="007A4E12">
        <w:rPr>
          <w:szCs w:val="22"/>
        </w:rPr>
        <w:t>Mr Nanva moved: That the amendment of Dr Cohn be amended by omitting in the recommendation 'support' before 'alternative transport options' and inserting instead 'consider'.</w:t>
      </w:r>
    </w:p>
    <w:p w14:paraId="2BF4BE4A" w14:textId="77777777" w:rsidR="00C80F08" w:rsidRPr="007A4E12" w:rsidRDefault="00C80F08" w:rsidP="00C80F08">
      <w:pPr>
        <w:pStyle w:val="AppxMinutesBody"/>
        <w:spacing w:before="120" w:after="0"/>
        <w:rPr>
          <w:szCs w:val="22"/>
        </w:rPr>
      </w:pPr>
      <w:r w:rsidRPr="007A4E12">
        <w:rPr>
          <w:szCs w:val="22"/>
        </w:rPr>
        <w:t>Amendment of Mr Nanva put.</w:t>
      </w:r>
    </w:p>
    <w:p w14:paraId="6734D959" w14:textId="77777777" w:rsidR="00C80F08" w:rsidRPr="007A4E12" w:rsidRDefault="00C80F08" w:rsidP="00C80F08">
      <w:pPr>
        <w:pStyle w:val="AppxMinutesBody"/>
        <w:spacing w:before="120" w:after="0"/>
        <w:rPr>
          <w:szCs w:val="22"/>
        </w:rPr>
      </w:pPr>
      <w:r w:rsidRPr="007A4E12">
        <w:rPr>
          <w:szCs w:val="22"/>
        </w:rPr>
        <w:t>The committee divided.</w:t>
      </w:r>
    </w:p>
    <w:p w14:paraId="71831B92" w14:textId="77777777" w:rsidR="00C80F08" w:rsidRPr="007A4E12" w:rsidRDefault="00C80F08" w:rsidP="00C80F08">
      <w:pPr>
        <w:pStyle w:val="AppxMinutesBody"/>
        <w:spacing w:before="120" w:after="0"/>
        <w:rPr>
          <w:szCs w:val="22"/>
        </w:rPr>
      </w:pPr>
      <w:r w:rsidRPr="007A4E12">
        <w:rPr>
          <w:szCs w:val="22"/>
        </w:rPr>
        <w:t>Ayes: Mr D'Adam, Dr Kaine, Mr Nanva, Ms Suvaal.</w:t>
      </w:r>
    </w:p>
    <w:p w14:paraId="4DC5B3FD" w14:textId="77777777" w:rsidR="00C80F08" w:rsidRPr="007A4E12" w:rsidRDefault="00C80F08" w:rsidP="00C80F08">
      <w:pPr>
        <w:pStyle w:val="AppxMinutesBody"/>
        <w:spacing w:before="120" w:after="0"/>
        <w:rPr>
          <w:szCs w:val="22"/>
        </w:rPr>
      </w:pPr>
      <w:proofErr w:type="spellStart"/>
      <w:r w:rsidRPr="007A4E12">
        <w:rPr>
          <w:szCs w:val="22"/>
        </w:rPr>
        <w:t>Noes</w:t>
      </w:r>
      <w:proofErr w:type="spellEnd"/>
      <w:r w:rsidRPr="007A4E12">
        <w:rPr>
          <w:szCs w:val="22"/>
        </w:rPr>
        <w:t>: Mr Barrett, Dr Cohn, Mrs Maclaren-Jones.</w:t>
      </w:r>
    </w:p>
    <w:p w14:paraId="3496C5CE" w14:textId="77777777" w:rsidR="00C80F08" w:rsidRPr="007A4E12" w:rsidRDefault="00C80F08" w:rsidP="00C80F08">
      <w:pPr>
        <w:pStyle w:val="AppxMinutesBody"/>
        <w:spacing w:before="120" w:after="0"/>
        <w:rPr>
          <w:b/>
          <w:bCs/>
          <w:szCs w:val="22"/>
        </w:rPr>
      </w:pPr>
      <w:r w:rsidRPr="007A4E12">
        <w:rPr>
          <w:b/>
          <w:bCs/>
          <w:szCs w:val="22"/>
        </w:rPr>
        <w:t>Amendment of Mr Nanva resolved in the affirmative.</w:t>
      </w:r>
    </w:p>
    <w:p w14:paraId="172F41F6" w14:textId="77777777" w:rsidR="00C80F08" w:rsidRPr="007A4E12" w:rsidRDefault="00C80F08" w:rsidP="00C80F08">
      <w:pPr>
        <w:pStyle w:val="AppxMinutesBody"/>
        <w:spacing w:before="120" w:after="0"/>
        <w:rPr>
          <w:szCs w:val="22"/>
        </w:rPr>
      </w:pPr>
      <w:r w:rsidRPr="007A4E12">
        <w:rPr>
          <w:szCs w:val="22"/>
        </w:rPr>
        <w:lastRenderedPageBreak/>
        <w:t>Amendment of Dr Cohn, as amended, put.</w:t>
      </w:r>
    </w:p>
    <w:p w14:paraId="0B0230D8" w14:textId="77777777" w:rsidR="00C80F08" w:rsidRPr="007A4E12" w:rsidRDefault="00C80F08" w:rsidP="00C80F08">
      <w:pPr>
        <w:pStyle w:val="AppxMinutesBody"/>
        <w:spacing w:before="120" w:after="0"/>
        <w:rPr>
          <w:szCs w:val="22"/>
        </w:rPr>
      </w:pPr>
      <w:r w:rsidRPr="007A4E12">
        <w:rPr>
          <w:szCs w:val="22"/>
        </w:rPr>
        <w:t>The committee divided.</w:t>
      </w:r>
    </w:p>
    <w:p w14:paraId="6E1883F7" w14:textId="77777777" w:rsidR="00C80F08" w:rsidRPr="007A4E12" w:rsidRDefault="00C80F08" w:rsidP="00C80F08">
      <w:pPr>
        <w:pStyle w:val="AppxMinutesBody"/>
        <w:spacing w:before="120" w:after="0"/>
        <w:rPr>
          <w:szCs w:val="22"/>
        </w:rPr>
      </w:pPr>
      <w:r w:rsidRPr="007A4E12">
        <w:rPr>
          <w:szCs w:val="22"/>
        </w:rPr>
        <w:t>Ayes: Mr D'Adam, Dr Kaine, Mr Nanva, Ms Suvaal.</w:t>
      </w:r>
    </w:p>
    <w:p w14:paraId="3D8B8F18" w14:textId="77777777" w:rsidR="00C80F08" w:rsidRPr="007A4E12" w:rsidRDefault="00C80F08" w:rsidP="00C80F08">
      <w:pPr>
        <w:pStyle w:val="AppxMinutesBody"/>
        <w:spacing w:before="120" w:after="0"/>
        <w:rPr>
          <w:szCs w:val="22"/>
        </w:rPr>
      </w:pPr>
      <w:proofErr w:type="spellStart"/>
      <w:r w:rsidRPr="007A4E12">
        <w:rPr>
          <w:szCs w:val="22"/>
        </w:rPr>
        <w:t>Noes</w:t>
      </w:r>
      <w:proofErr w:type="spellEnd"/>
      <w:r w:rsidRPr="007A4E12">
        <w:rPr>
          <w:szCs w:val="22"/>
        </w:rPr>
        <w:t>: Mr Barrett, Dr Cohn, Mrs Maclaren-Jones.</w:t>
      </w:r>
    </w:p>
    <w:p w14:paraId="2DFD6902" w14:textId="77777777" w:rsidR="00C80F08" w:rsidRPr="007A4E12" w:rsidRDefault="00C80F08" w:rsidP="00C80F08">
      <w:pPr>
        <w:pStyle w:val="AppxMinutesBody"/>
        <w:spacing w:before="120" w:after="0"/>
        <w:rPr>
          <w:b/>
          <w:bCs/>
          <w:szCs w:val="22"/>
        </w:rPr>
      </w:pPr>
      <w:r w:rsidRPr="007A4E12">
        <w:rPr>
          <w:b/>
          <w:bCs/>
          <w:szCs w:val="22"/>
        </w:rPr>
        <w:t>Amendment of Dr Cohn, as amended, resolved in the affirmative.</w:t>
      </w:r>
    </w:p>
    <w:p w14:paraId="6DB22AAB" w14:textId="77777777" w:rsidR="00C80F08" w:rsidRPr="007A4E12" w:rsidRDefault="00C80F08" w:rsidP="00C80F08">
      <w:pPr>
        <w:pStyle w:val="AppxMinutesBody"/>
        <w:spacing w:before="120" w:after="0"/>
        <w:rPr>
          <w:b/>
          <w:bCs/>
          <w:szCs w:val="22"/>
        </w:rPr>
      </w:pPr>
      <w:r w:rsidRPr="007A4E12">
        <w:rPr>
          <w:b/>
          <w:bCs/>
          <w:szCs w:val="22"/>
        </w:rPr>
        <w:t>Original question of Mr Barrett, as amended, put and passed.</w:t>
      </w:r>
    </w:p>
    <w:p w14:paraId="671BE41F" w14:textId="77777777" w:rsidR="00C80F08" w:rsidRPr="007A4E12" w:rsidRDefault="00C80F08" w:rsidP="00C80F08">
      <w:pPr>
        <w:pStyle w:val="AppxMinutesBody"/>
        <w:spacing w:before="120" w:after="0"/>
        <w:rPr>
          <w:color w:val="000000" w:themeColor="text1"/>
          <w:szCs w:val="22"/>
        </w:rPr>
      </w:pPr>
      <w:r w:rsidRPr="007A4E12">
        <w:rPr>
          <w:szCs w:val="22"/>
        </w:rPr>
        <w:t>Mr Barrett moved: That paragraph 6.73 be amended by inserting '</w:t>
      </w:r>
      <w:r w:rsidRPr="007A4E12">
        <w:rPr>
          <w:color w:val="000000" w:themeColor="text1"/>
          <w:szCs w:val="22"/>
        </w:rPr>
        <w:t xml:space="preserve">These include sporting clubs, social organisations, charities and service clubs.' after </w:t>
      </w:r>
      <w:r w:rsidRPr="007A4E12">
        <w:rPr>
          <w:szCs w:val="22"/>
        </w:rPr>
        <w:t>'localised programs and activities'.</w:t>
      </w:r>
    </w:p>
    <w:p w14:paraId="340B58CC"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325A544A" w14:textId="77777777" w:rsidR="00C80F08" w:rsidRPr="007A4E12" w:rsidRDefault="00C80F08" w:rsidP="00C80F08">
      <w:pPr>
        <w:pStyle w:val="AppxMinutesBody"/>
        <w:spacing w:before="120" w:after="0"/>
        <w:rPr>
          <w:szCs w:val="22"/>
        </w:rPr>
      </w:pPr>
      <w:r w:rsidRPr="007A4E12">
        <w:rPr>
          <w:szCs w:val="22"/>
        </w:rPr>
        <w:t>Mr Barrett moved: That Recommendation 6 be amended by omitting 'review funding arrangements' and insert instead 'provide core funding'.</w:t>
      </w:r>
    </w:p>
    <w:p w14:paraId="4E606DFA" w14:textId="77777777" w:rsidR="00C80F08" w:rsidRPr="007A4E12" w:rsidRDefault="00C80F08" w:rsidP="00C80F08">
      <w:pPr>
        <w:pStyle w:val="AppxMinutesBody"/>
        <w:spacing w:before="120" w:after="0"/>
        <w:rPr>
          <w:szCs w:val="22"/>
        </w:rPr>
      </w:pPr>
      <w:r w:rsidRPr="007A4E12">
        <w:rPr>
          <w:szCs w:val="22"/>
        </w:rPr>
        <w:t xml:space="preserve">Dr Cohn moved: That: </w:t>
      </w:r>
    </w:p>
    <w:p w14:paraId="6467FA84" w14:textId="77777777" w:rsidR="00C80F08" w:rsidRPr="007A4E12" w:rsidRDefault="00C80F08" w:rsidP="00573718">
      <w:pPr>
        <w:pStyle w:val="AppxMinutesBody"/>
        <w:numPr>
          <w:ilvl w:val="0"/>
          <w:numId w:val="43"/>
        </w:numPr>
        <w:spacing w:before="120" w:after="0"/>
        <w:rPr>
          <w:szCs w:val="22"/>
        </w:rPr>
      </w:pPr>
      <w:r w:rsidRPr="007A4E12">
        <w:rPr>
          <w:szCs w:val="22"/>
        </w:rPr>
        <w:t>paragraph 6.75 be amended by omitting 'through the provision of necessary and tailored services and supports' and insert instead 'through a community development approach'</w:t>
      </w:r>
    </w:p>
    <w:p w14:paraId="04028CF9" w14:textId="77777777" w:rsidR="00C80F08" w:rsidRPr="007A4E12" w:rsidRDefault="00C80F08" w:rsidP="00573718">
      <w:pPr>
        <w:pStyle w:val="AppxMinutesBody"/>
        <w:numPr>
          <w:ilvl w:val="0"/>
          <w:numId w:val="43"/>
        </w:numPr>
        <w:spacing w:before="120" w:after="0"/>
        <w:rPr>
          <w:szCs w:val="22"/>
        </w:rPr>
      </w:pPr>
      <w:r w:rsidRPr="007A4E12">
        <w:rPr>
          <w:szCs w:val="22"/>
        </w:rPr>
        <w:t>Recommendation 6 be omitted: 'That the NSW Government review funding arrangements for neighbourhood and community centres to augment their ability to foster meaningful connections between community members and develop their community through tailored services and supports.' and the following new recommendation be inserted instead:</w:t>
      </w:r>
    </w:p>
    <w:p w14:paraId="70E6D8F6" w14:textId="77777777" w:rsidR="00C80F08" w:rsidRPr="007A4E12" w:rsidRDefault="00C80F08" w:rsidP="00C80F08">
      <w:pPr>
        <w:pStyle w:val="AppxMinutesBody"/>
        <w:spacing w:before="120" w:after="0"/>
        <w:ind w:left="1560"/>
        <w:rPr>
          <w:szCs w:val="22"/>
        </w:rPr>
      </w:pPr>
      <w:r w:rsidRPr="007A4E12">
        <w:rPr>
          <w:szCs w:val="22"/>
        </w:rPr>
        <w:t>'That the NSW Government fund new and existing neighbourhood and community centres to build their capacity to address loneliness locally through separate core funding, in addition to program funding'.</w:t>
      </w:r>
    </w:p>
    <w:p w14:paraId="631E5186" w14:textId="77777777" w:rsidR="00C80F08" w:rsidRPr="007A4E12" w:rsidRDefault="00C80F08" w:rsidP="00C80F08">
      <w:pPr>
        <w:pStyle w:val="AppxMinutesBody"/>
        <w:spacing w:before="120" w:after="0"/>
        <w:rPr>
          <w:b/>
          <w:bCs/>
          <w:szCs w:val="22"/>
        </w:rPr>
      </w:pPr>
      <w:r w:rsidRPr="007A4E12">
        <w:rPr>
          <w:b/>
          <w:bCs/>
          <w:szCs w:val="22"/>
        </w:rPr>
        <w:t>Question of Dr Cohn put and passed.</w:t>
      </w:r>
    </w:p>
    <w:p w14:paraId="1D2A5AC6" w14:textId="77777777" w:rsidR="00C80F08" w:rsidRPr="007A4E12" w:rsidRDefault="00C80F08" w:rsidP="00C80F08">
      <w:pPr>
        <w:pStyle w:val="AppxMinutesBody"/>
        <w:spacing w:before="120" w:after="0"/>
        <w:rPr>
          <w:b/>
          <w:bCs/>
          <w:szCs w:val="22"/>
        </w:rPr>
      </w:pPr>
      <w:r w:rsidRPr="007A4E12">
        <w:rPr>
          <w:b/>
          <w:bCs/>
          <w:szCs w:val="22"/>
        </w:rPr>
        <w:t>The amendment of Dr Cohn having been agreed to, the amendment of Mr Barrett lapsed.</w:t>
      </w:r>
    </w:p>
    <w:p w14:paraId="7CE91047" w14:textId="77777777" w:rsidR="00C80F08" w:rsidRPr="007A4E12" w:rsidRDefault="00C80F08" w:rsidP="00C80F08">
      <w:pPr>
        <w:pStyle w:val="AppxMinutesBody"/>
        <w:spacing w:before="120" w:after="0"/>
        <w:rPr>
          <w:szCs w:val="22"/>
        </w:rPr>
      </w:pPr>
      <w:r w:rsidRPr="007A4E12">
        <w:rPr>
          <w:szCs w:val="22"/>
        </w:rPr>
        <w:t xml:space="preserve">Dr Cohn moved: That: </w:t>
      </w:r>
    </w:p>
    <w:p w14:paraId="14227665" w14:textId="77777777" w:rsidR="00C80F08" w:rsidRPr="007A4E12" w:rsidRDefault="00C80F08" w:rsidP="00573718">
      <w:pPr>
        <w:pStyle w:val="AppxMinutesBody"/>
        <w:numPr>
          <w:ilvl w:val="0"/>
          <w:numId w:val="40"/>
        </w:numPr>
        <w:spacing w:before="120" w:after="0"/>
        <w:ind w:left="993"/>
        <w:rPr>
          <w:szCs w:val="22"/>
        </w:rPr>
      </w:pPr>
      <w:r w:rsidRPr="007A4E12">
        <w:rPr>
          <w:szCs w:val="22"/>
        </w:rPr>
        <w:t>paragraph 6.78 be amended by inserting 'and active' after 'well connected to public'.</w:t>
      </w:r>
    </w:p>
    <w:p w14:paraId="0924CB40" w14:textId="77777777" w:rsidR="00C80F08" w:rsidRPr="007A4E12" w:rsidRDefault="00C80F08" w:rsidP="00573718">
      <w:pPr>
        <w:pStyle w:val="AppxMinutesBody"/>
        <w:numPr>
          <w:ilvl w:val="0"/>
          <w:numId w:val="40"/>
        </w:numPr>
        <w:spacing w:before="120" w:after="0"/>
        <w:ind w:left="993"/>
        <w:rPr>
          <w:szCs w:val="22"/>
        </w:rPr>
      </w:pPr>
      <w:r w:rsidRPr="007A4E12">
        <w:rPr>
          <w:szCs w:val="22"/>
        </w:rPr>
        <w:t>Recommendation 8 be amended by inserting 'and active' before 'transport.</w:t>
      </w:r>
    </w:p>
    <w:p w14:paraId="6395FF75"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0C7627F7" w14:textId="77777777" w:rsidR="00C80F08" w:rsidRPr="007A4E12" w:rsidRDefault="00C80F08" w:rsidP="00C80F08">
      <w:pPr>
        <w:pStyle w:val="AppxMinutesBody"/>
        <w:spacing w:before="120" w:after="0"/>
        <w:rPr>
          <w:szCs w:val="22"/>
        </w:rPr>
      </w:pPr>
      <w:r w:rsidRPr="007A4E12">
        <w:rPr>
          <w:szCs w:val="22"/>
        </w:rPr>
        <w:t>Mr Barrett moved: That the following new recommendation be inserted after recommendation 7:</w:t>
      </w:r>
    </w:p>
    <w:p w14:paraId="2BE7D6E5" w14:textId="77777777" w:rsidR="00C80F08" w:rsidRPr="007A4E12" w:rsidRDefault="00C80F08" w:rsidP="00C80F08">
      <w:pPr>
        <w:pStyle w:val="AppxMinutesBody"/>
        <w:spacing w:before="120" w:after="0"/>
        <w:ind w:left="993"/>
        <w:rPr>
          <w:b/>
          <w:bCs/>
          <w:szCs w:val="22"/>
        </w:rPr>
      </w:pPr>
      <w:r w:rsidRPr="007A4E12">
        <w:rPr>
          <w:b/>
          <w:bCs/>
          <w:szCs w:val="22"/>
        </w:rPr>
        <w:t>'Recommendation X</w:t>
      </w:r>
    </w:p>
    <w:p w14:paraId="782BD073" w14:textId="77777777" w:rsidR="00C80F08" w:rsidRPr="007A4E12" w:rsidRDefault="00C80F08" w:rsidP="00C80F08">
      <w:pPr>
        <w:pStyle w:val="AppxMinutesBody"/>
        <w:spacing w:before="120" w:after="0"/>
        <w:ind w:left="993"/>
        <w:rPr>
          <w:color w:val="000000" w:themeColor="text1"/>
          <w:szCs w:val="22"/>
        </w:rPr>
      </w:pPr>
      <w:r w:rsidRPr="007A4E12">
        <w:rPr>
          <w:color w:val="000000" w:themeColor="text1"/>
          <w:szCs w:val="22"/>
        </w:rPr>
        <w:t>That the NSW Government explore opportunities to reduce financial barriers and support greater participation in local sporting and social organisations, including the potential expansion or adaptation of initiatives such as the Active and Creative Kids Vouchers.'</w:t>
      </w:r>
    </w:p>
    <w:p w14:paraId="43E8D3FF" w14:textId="77777777" w:rsidR="00C80F08" w:rsidRPr="007A4E12" w:rsidRDefault="00C80F08" w:rsidP="00C80F08">
      <w:pPr>
        <w:pStyle w:val="AppxMinutesBody"/>
        <w:spacing w:before="120" w:after="0"/>
        <w:rPr>
          <w:color w:val="000000" w:themeColor="text1"/>
          <w:szCs w:val="22"/>
        </w:rPr>
      </w:pPr>
      <w:r w:rsidRPr="007A4E12">
        <w:rPr>
          <w:color w:val="000000" w:themeColor="text1"/>
          <w:szCs w:val="22"/>
        </w:rPr>
        <w:t xml:space="preserve">Mr Nanva moved: That the motion of Mr Barrett be amended by omitting ', including the potential expansion or adaptation of initiatives such as the Active and Creative Kids Vouchers'. </w:t>
      </w:r>
    </w:p>
    <w:p w14:paraId="5619C02B" w14:textId="77777777" w:rsidR="00C80F08" w:rsidRPr="007A4E12" w:rsidRDefault="00C80F08" w:rsidP="00C80F08">
      <w:pPr>
        <w:pStyle w:val="AppxMinutesBody"/>
        <w:spacing w:before="120" w:after="0"/>
        <w:rPr>
          <w:color w:val="000000" w:themeColor="text1"/>
          <w:szCs w:val="22"/>
        </w:rPr>
      </w:pPr>
      <w:r w:rsidRPr="007A4E12">
        <w:rPr>
          <w:color w:val="000000" w:themeColor="text1"/>
          <w:szCs w:val="22"/>
        </w:rPr>
        <w:t>Amendment of Mr Nanva put.</w:t>
      </w:r>
    </w:p>
    <w:p w14:paraId="34EE05FE" w14:textId="77777777" w:rsidR="00C80F08" w:rsidRPr="007A4E12" w:rsidRDefault="00C80F08" w:rsidP="00C80F08">
      <w:pPr>
        <w:pStyle w:val="AppxMinutesBody"/>
        <w:spacing w:before="120" w:after="0"/>
        <w:rPr>
          <w:szCs w:val="22"/>
        </w:rPr>
      </w:pPr>
      <w:r w:rsidRPr="007A4E12">
        <w:rPr>
          <w:szCs w:val="22"/>
        </w:rPr>
        <w:t>The committee divided.</w:t>
      </w:r>
    </w:p>
    <w:p w14:paraId="2A68A8FB" w14:textId="77777777" w:rsidR="00C80F08" w:rsidRPr="007A4E12" w:rsidRDefault="00C80F08" w:rsidP="00C80F08">
      <w:pPr>
        <w:pStyle w:val="AppxMinutesBody"/>
        <w:spacing w:before="120" w:after="0"/>
        <w:rPr>
          <w:szCs w:val="22"/>
        </w:rPr>
      </w:pPr>
      <w:r w:rsidRPr="007A4E12">
        <w:rPr>
          <w:szCs w:val="22"/>
        </w:rPr>
        <w:t>Ayes: Dr Cohn, Mr D'Adam, Dr Kaine, Mr Nanva, Ms Suvaal.</w:t>
      </w:r>
    </w:p>
    <w:p w14:paraId="0C277882" w14:textId="77777777" w:rsidR="00C80F08" w:rsidRPr="007A4E12" w:rsidRDefault="00C80F08" w:rsidP="00C80F08">
      <w:pPr>
        <w:pStyle w:val="AppxMinutesBody"/>
        <w:spacing w:before="120" w:after="0"/>
        <w:rPr>
          <w:szCs w:val="22"/>
        </w:rPr>
      </w:pPr>
      <w:proofErr w:type="spellStart"/>
      <w:r w:rsidRPr="007A4E12">
        <w:rPr>
          <w:szCs w:val="22"/>
        </w:rPr>
        <w:t>Noes</w:t>
      </w:r>
      <w:proofErr w:type="spellEnd"/>
      <w:r w:rsidRPr="007A4E12">
        <w:rPr>
          <w:szCs w:val="22"/>
        </w:rPr>
        <w:t>: Mr Barrett, Mrs Maclaren-Jones.</w:t>
      </w:r>
    </w:p>
    <w:p w14:paraId="6146C61A" w14:textId="77777777" w:rsidR="00C80F08" w:rsidRPr="007A4E12" w:rsidRDefault="00C80F08" w:rsidP="00C80F08">
      <w:pPr>
        <w:pStyle w:val="AppxMinutesBody"/>
        <w:spacing w:before="120" w:after="0"/>
        <w:rPr>
          <w:b/>
          <w:bCs/>
          <w:szCs w:val="22"/>
        </w:rPr>
      </w:pPr>
      <w:r w:rsidRPr="007A4E12">
        <w:rPr>
          <w:b/>
          <w:bCs/>
          <w:szCs w:val="22"/>
        </w:rPr>
        <w:t>Amendment of Mr Nanva resolved in the affirmative.</w:t>
      </w:r>
    </w:p>
    <w:p w14:paraId="732ABA18" w14:textId="77777777" w:rsidR="00C80F08" w:rsidRPr="007A4E12" w:rsidRDefault="00C80F08" w:rsidP="00C80F08">
      <w:pPr>
        <w:pStyle w:val="AppxMinutesBody"/>
        <w:spacing w:before="120" w:after="0"/>
        <w:rPr>
          <w:b/>
          <w:bCs/>
          <w:szCs w:val="22"/>
        </w:rPr>
      </w:pPr>
      <w:r w:rsidRPr="007A4E12">
        <w:rPr>
          <w:b/>
          <w:bCs/>
          <w:szCs w:val="22"/>
        </w:rPr>
        <w:t xml:space="preserve">Original question of Mr Barrett, as amended, put and passed. </w:t>
      </w:r>
    </w:p>
    <w:p w14:paraId="49322514" w14:textId="77777777" w:rsidR="00C80F08" w:rsidRPr="007A4E12" w:rsidRDefault="00C80F08" w:rsidP="00C80F08">
      <w:pPr>
        <w:pStyle w:val="AppxMinutesBody"/>
        <w:spacing w:before="120" w:after="0"/>
        <w:rPr>
          <w:color w:val="000000" w:themeColor="text1"/>
          <w:szCs w:val="22"/>
        </w:rPr>
      </w:pPr>
      <w:r w:rsidRPr="007A4E12">
        <w:rPr>
          <w:color w:val="000000" w:themeColor="text1"/>
          <w:szCs w:val="22"/>
        </w:rPr>
        <w:lastRenderedPageBreak/>
        <w:t xml:space="preserve">Dr Cohn moved: That: </w:t>
      </w:r>
    </w:p>
    <w:p w14:paraId="23C53B92" w14:textId="77777777" w:rsidR="00C80F08" w:rsidRPr="007A4E12" w:rsidRDefault="00C80F08" w:rsidP="00573718">
      <w:pPr>
        <w:pStyle w:val="AppxMinutesBody"/>
        <w:numPr>
          <w:ilvl w:val="0"/>
          <w:numId w:val="44"/>
        </w:numPr>
        <w:spacing w:before="120" w:after="0"/>
        <w:rPr>
          <w:szCs w:val="22"/>
        </w:rPr>
      </w:pPr>
      <w:r w:rsidRPr="007A4E12">
        <w:rPr>
          <w:szCs w:val="22"/>
        </w:rPr>
        <w:t>paragraph 6.82 be amended by inserting at the end: 'Recognising the constrained financial context for local government, any such requirement should be accompanied by the required resourcing for local government to be able to undertake this important work.'</w:t>
      </w:r>
    </w:p>
    <w:p w14:paraId="608B1891" w14:textId="77777777" w:rsidR="00C80F08" w:rsidRPr="007A4E12" w:rsidRDefault="00C80F08" w:rsidP="00573718">
      <w:pPr>
        <w:pStyle w:val="AppxMinutesBody"/>
        <w:numPr>
          <w:ilvl w:val="0"/>
          <w:numId w:val="44"/>
        </w:numPr>
        <w:spacing w:before="120" w:after="0"/>
        <w:rPr>
          <w:szCs w:val="22"/>
        </w:rPr>
      </w:pPr>
      <w:r w:rsidRPr="007A4E12">
        <w:rPr>
          <w:szCs w:val="22"/>
        </w:rPr>
        <w:t xml:space="preserve">Recommendation 11 be amended by omitting 'consider changes to the </w:t>
      </w:r>
      <w:r w:rsidRPr="007A4E12">
        <w:rPr>
          <w:i/>
          <w:iCs/>
          <w:szCs w:val="22"/>
        </w:rPr>
        <w:t>Local Government Act 1993</w:t>
      </w:r>
      <w:r w:rsidRPr="007A4E12">
        <w:rPr>
          <w:szCs w:val="22"/>
        </w:rPr>
        <w:t xml:space="preserve"> to' and inserting 'and support' after 'That the NSW Government require'.</w:t>
      </w:r>
    </w:p>
    <w:p w14:paraId="533A6C49" w14:textId="77777777" w:rsidR="00C80F08" w:rsidRPr="007A4E12" w:rsidRDefault="00C80F08" w:rsidP="00C80F08">
      <w:pPr>
        <w:pStyle w:val="AppxMinutesBody"/>
        <w:spacing w:before="120" w:after="0"/>
        <w:rPr>
          <w:szCs w:val="22"/>
        </w:rPr>
      </w:pPr>
      <w:r w:rsidRPr="007A4E12">
        <w:rPr>
          <w:szCs w:val="22"/>
        </w:rPr>
        <w:t>Question put.</w:t>
      </w:r>
    </w:p>
    <w:p w14:paraId="0358FECB" w14:textId="77777777" w:rsidR="00C80F08" w:rsidRPr="007A4E12" w:rsidRDefault="00C80F08" w:rsidP="00C80F08">
      <w:pPr>
        <w:pStyle w:val="AppxMinutesBody"/>
        <w:spacing w:before="120" w:after="0"/>
        <w:rPr>
          <w:szCs w:val="22"/>
        </w:rPr>
      </w:pPr>
      <w:r w:rsidRPr="007A4E12">
        <w:rPr>
          <w:szCs w:val="22"/>
        </w:rPr>
        <w:t>The committee divided.</w:t>
      </w:r>
    </w:p>
    <w:p w14:paraId="08337629" w14:textId="77777777" w:rsidR="00C80F08" w:rsidRPr="007A4E12" w:rsidRDefault="00C80F08" w:rsidP="00C80F08">
      <w:pPr>
        <w:pStyle w:val="AppxMinutesBody"/>
        <w:spacing w:before="120" w:after="0"/>
        <w:rPr>
          <w:szCs w:val="22"/>
        </w:rPr>
      </w:pPr>
      <w:r w:rsidRPr="007A4E12">
        <w:rPr>
          <w:szCs w:val="22"/>
        </w:rPr>
        <w:t>Ayes: Mr Barrett, Dr Cohn, Mrs Maclaren-Jones.</w:t>
      </w:r>
    </w:p>
    <w:p w14:paraId="3948B027" w14:textId="77777777" w:rsidR="00C80F08" w:rsidRPr="007A4E12" w:rsidRDefault="00C80F08" w:rsidP="00C80F08">
      <w:pPr>
        <w:pStyle w:val="AppxMinutesBody"/>
        <w:spacing w:before="120" w:after="0"/>
        <w:rPr>
          <w:szCs w:val="22"/>
        </w:rPr>
      </w:pPr>
      <w:proofErr w:type="spellStart"/>
      <w:r w:rsidRPr="007A4E12">
        <w:rPr>
          <w:szCs w:val="22"/>
        </w:rPr>
        <w:t>Noes</w:t>
      </w:r>
      <w:proofErr w:type="spellEnd"/>
      <w:r w:rsidRPr="007A4E12">
        <w:rPr>
          <w:szCs w:val="22"/>
        </w:rPr>
        <w:t xml:space="preserve">: Mr D'Adam, Dr Kaine, Mr Nanva, Ms Suvaal. </w:t>
      </w:r>
    </w:p>
    <w:p w14:paraId="349A96EB" w14:textId="77777777" w:rsidR="00C80F08" w:rsidRPr="007A4E12" w:rsidRDefault="00C80F08" w:rsidP="00C80F08">
      <w:pPr>
        <w:pStyle w:val="AppxMinutesBody"/>
        <w:spacing w:before="120" w:after="0"/>
        <w:rPr>
          <w:b/>
          <w:bCs/>
          <w:szCs w:val="22"/>
        </w:rPr>
      </w:pPr>
      <w:r w:rsidRPr="007A4E12">
        <w:rPr>
          <w:b/>
          <w:bCs/>
          <w:szCs w:val="22"/>
        </w:rPr>
        <w:t>Question resolved in the negative.</w:t>
      </w:r>
    </w:p>
    <w:p w14:paraId="299C8B8A" w14:textId="77777777" w:rsidR="00C80F08" w:rsidRPr="007A4E12" w:rsidRDefault="00C80F08" w:rsidP="00C80F08">
      <w:pPr>
        <w:pStyle w:val="AppxMinutesBody"/>
        <w:spacing w:before="120" w:after="0"/>
        <w:rPr>
          <w:color w:val="000000" w:themeColor="text1"/>
          <w:szCs w:val="22"/>
        </w:rPr>
      </w:pPr>
      <w:r w:rsidRPr="007A4E12">
        <w:rPr>
          <w:color w:val="000000" w:themeColor="text1"/>
          <w:szCs w:val="22"/>
        </w:rPr>
        <w:t>Dr Cohn moved: That Recommendation 12 be amended by:</w:t>
      </w:r>
    </w:p>
    <w:p w14:paraId="75A2029F" w14:textId="77777777" w:rsidR="00C80F08" w:rsidRPr="007A4E12" w:rsidRDefault="00C80F08" w:rsidP="00573718">
      <w:pPr>
        <w:pStyle w:val="AppxMinutesBody"/>
        <w:numPr>
          <w:ilvl w:val="0"/>
          <w:numId w:val="41"/>
        </w:numPr>
        <w:spacing w:before="120" w:after="0"/>
        <w:ind w:left="993"/>
        <w:rPr>
          <w:color w:val="000000" w:themeColor="text1"/>
          <w:szCs w:val="22"/>
        </w:rPr>
      </w:pPr>
      <w:r w:rsidRPr="007A4E12">
        <w:rPr>
          <w:color w:val="000000" w:themeColor="text1"/>
          <w:szCs w:val="22"/>
        </w:rPr>
        <w:t>inserting 'and active' before 'transport'</w:t>
      </w:r>
    </w:p>
    <w:p w14:paraId="634B97A1" w14:textId="77777777" w:rsidR="00C80F08" w:rsidRPr="007A4E12" w:rsidRDefault="00C80F08" w:rsidP="00573718">
      <w:pPr>
        <w:pStyle w:val="AppxMinutesBody"/>
        <w:numPr>
          <w:ilvl w:val="0"/>
          <w:numId w:val="41"/>
        </w:numPr>
        <w:spacing w:before="120" w:after="0"/>
        <w:ind w:left="993"/>
        <w:rPr>
          <w:color w:val="000000" w:themeColor="text1"/>
          <w:szCs w:val="22"/>
        </w:rPr>
      </w:pPr>
      <w:r w:rsidRPr="007A4E12">
        <w:rPr>
          <w:color w:val="000000" w:themeColor="text1"/>
          <w:szCs w:val="22"/>
        </w:rPr>
        <w:t>inserting at the end 'as well as how to maximise the community use of existing assets.'</w:t>
      </w:r>
    </w:p>
    <w:p w14:paraId="6604DDB8" w14:textId="77777777" w:rsidR="00C80F08" w:rsidRPr="007A4E12" w:rsidRDefault="00C80F08" w:rsidP="00C80F08">
      <w:pPr>
        <w:pStyle w:val="AppxMinutesBody"/>
        <w:spacing w:before="120" w:after="0"/>
        <w:rPr>
          <w:b/>
          <w:bCs/>
          <w:szCs w:val="22"/>
        </w:rPr>
      </w:pPr>
      <w:r w:rsidRPr="007A4E12">
        <w:rPr>
          <w:b/>
          <w:bCs/>
          <w:szCs w:val="22"/>
        </w:rPr>
        <w:t>Question put and passed.</w:t>
      </w:r>
    </w:p>
    <w:p w14:paraId="63BABAB3" w14:textId="77777777" w:rsidR="00C80F08" w:rsidRPr="007A4E12" w:rsidRDefault="00C80F08" w:rsidP="00C80F08">
      <w:pPr>
        <w:pStyle w:val="AppxMinutesBody"/>
        <w:spacing w:before="120" w:after="0"/>
        <w:rPr>
          <w:b/>
          <w:bCs/>
          <w:szCs w:val="22"/>
        </w:rPr>
      </w:pPr>
      <w:r w:rsidRPr="007A4E12">
        <w:rPr>
          <w:b/>
          <w:bCs/>
          <w:szCs w:val="22"/>
        </w:rPr>
        <w:t>Chapter 7</w:t>
      </w:r>
    </w:p>
    <w:p w14:paraId="0D996396" w14:textId="77777777" w:rsidR="00C80F08" w:rsidRPr="007A4E12" w:rsidRDefault="00C80F08" w:rsidP="00C80F08">
      <w:pPr>
        <w:pStyle w:val="AppxMinutesBody"/>
        <w:spacing w:before="120" w:after="0"/>
        <w:rPr>
          <w:b/>
          <w:bCs/>
          <w:szCs w:val="22"/>
        </w:rPr>
      </w:pPr>
      <w:r w:rsidRPr="007A4E12">
        <w:rPr>
          <w:b/>
          <w:bCs/>
          <w:szCs w:val="22"/>
        </w:rPr>
        <w:t>No amendments.</w:t>
      </w:r>
    </w:p>
    <w:p w14:paraId="508E1CF3" w14:textId="77777777" w:rsidR="00C80F08" w:rsidRPr="007A4E12" w:rsidRDefault="00C80F08" w:rsidP="00C80F08">
      <w:pPr>
        <w:pStyle w:val="AppxMinutesBody"/>
        <w:spacing w:before="120" w:after="0"/>
        <w:rPr>
          <w:b/>
          <w:bCs/>
          <w:szCs w:val="22"/>
        </w:rPr>
      </w:pPr>
      <w:r w:rsidRPr="007A4E12">
        <w:rPr>
          <w:b/>
          <w:bCs/>
          <w:szCs w:val="22"/>
        </w:rPr>
        <w:t>Chapter 8</w:t>
      </w:r>
    </w:p>
    <w:p w14:paraId="76F97D9A" w14:textId="77777777" w:rsidR="00C80F08" w:rsidRPr="007A4E12" w:rsidRDefault="00C80F08" w:rsidP="00C80F08">
      <w:pPr>
        <w:pStyle w:val="AppxMinutesBody"/>
        <w:spacing w:before="120" w:after="0"/>
        <w:rPr>
          <w:b/>
          <w:bCs/>
          <w:szCs w:val="22"/>
        </w:rPr>
      </w:pPr>
      <w:r w:rsidRPr="007A4E12">
        <w:rPr>
          <w:b/>
          <w:bCs/>
          <w:szCs w:val="22"/>
        </w:rPr>
        <w:t>No amendments.</w:t>
      </w:r>
    </w:p>
    <w:p w14:paraId="5C54694A" w14:textId="77777777" w:rsidR="00C80F08" w:rsidRPr="007A4E12" w:rsidRDefault="00C80F08" w:rsidP="00C80F08">
      <w:pPr>
        <w:pStyle w:val="AppxMinutesBody"/>
        <w:spacing w:before="120"/>
        <w:rPr>
          <w:szCs w:val="22"/>
        </w:rPr>
      </w:pPr>
      <w:r w:rsidRPr="007A4E12">
        <w:rPr>
          <w:szCs w:val="22"/>
        </w:rPr>
        <w:t xml:space="preserve">Resolved, on the motion of Mr Nanva: That: </w:t>
      </w:r>
    </w:p>
    <w:p w14:paraId="2D582EE6" w14:textId="77777777" w:rsidR="00C80F08" w:rsidRPr="007A4E12" w:rsidRDefault="00C80F08" w:rsidP="00C80F08">
      <w:pPr>
        <w:pStyle w:val="AppxMinutesBody"/>
        <w:ind w:left="851"/>
        <w:rPr>
          <w:szCs w:val="22"/>
        </w:rPr>
      </w:pPr>
      <w:r w:rsidRPr="007A4E12">
        <w:rPr>
          <w:szCs w:val="22"/>
        </w:rPr>
        <w:t>The draft report as amended be the report of the committee and that the committee present the report to the House;</w:t>
      </w:r>
    </w:p>
    <w:p w14:paraId="2B0C006D" w14:textId="77777777" w:rsidR="00C80F08" w:rsidRPr="007A4E12" w:rsidRDefault="00C80F08" w:rsidP="00C80F08">
      <w:pPr>
        <w:pStyle w:val="AppxMinutesBody"/>
        <w:ind w:left="851"/>
        <w:rPr>
          <w:szCs w:val="22"/>
        </w:rPr>
      </w:pPr>
      <w:r w:rsidRPr="007A4E12">
        <w:rPr>
          <w:szCs w:val="22"/>
        </w:rPr>
        <w:t>The transcripts of evidence, tabled documents, submissions, correspondence, responses and summary report to the online questionnaire and answers to questions taken on notice and supplementary questions relating to the inquiry be tabled in the House with the report;</w:t>
      </w:r>
    </w:p>
    <w:p w14:paraId="06792B65" w14:textId="77777777" w:rsidR="00C80F08" w:rsidRPr="007A4E12" w:rsidRDefault="00C80F08" w:rsidP="00C80F08">
      <w:pPr>
        <w:pStyle w:val="AppxMinutesBody"/>
        <w:ind w:left="851"/>
        <w:rPr>
          <w:szCs w:val="22"/>
        </w:rPr>
      </w:pPr>
      <w:r w:rsidRPr="007A4E12">
        <w:rPr>
          <w:szCs w:val="22"/>
        </w:rPr>
        <w:t>Upon tabling, all unpublished attachments to submissions and individual responses to the online questionnaire be kept confidential by the committee;</w:t>
      </w:r>
    </w:p>
    <w:p w14:paraId="71827457" w14:textId="77777777" w:rsidR="00C80F08" w:rsidRPr="007A4E12" w:rsidRDefault="00C80F08" w:rsidP="00C80F08">
      <w:pPr>
        <w:pStyle w:val="AppxMinutesBody"/>
        <w:ind w:left="851"/>
        <w:rPr>
          <w:szCs w:val="22"/>
        </w:rPr>
      </w:pPr>
      <w:r w:rsidRPr="007A4E12">
        <w:rPr>
          <w:szCs w:val="22"/>
        </w:rPr>
        <w:t>Upon tabling, all unpublished transcripts of evidence, tabled documents, submissions, correspondence, responses and summary report to the online questionnaire and answers to questions taken on notice and supplementary questions related to the inquiry be published by the committee, except for those documents kept confidential by resolution of the committee;</w:t>
      </w:r>
    </w:p>
    <w:p w14:paraId="34B625B7" w14:textId="77777777" w:rsidR="00C80F08" w:rsidRPr="007A4E12" w:rsidRDefault="00C80F08" w:rsidP="00C80F08">
      <w:pPr>
        <w:pStyle w:val="AppxMinutesBody"/>
        <w:ind w:left="851"/>
        <w:rPr>
          <w:szCs w:val="22"/>
        </w:rPr>
      </w:pPr>
      <w:r w:rsidRPr="007A4E12">
        <w:rPr>
          <w:szCs w:val="22"/>
        </w:rPr>
        <w:t>The committee secretariat correct any typographical, grammatical and formatting errors prior to tabling;</w:t>
      </w:r>
    </w:p>
    <w:p w14:paraId="4AD1BDEA" w14:textId="77777777" w:rsidR="00C80F08" w:rsidRPr="007A4E12" w:rsidRDefault="00C80F08" w:rsidP="00C80F08">
      <w:pPr>
        <w:pStyle w:val="AppxMinutesBody"/>
        <w:ind w:left="851"/>
        <w:rPr>
          <w:szCs w:val="22"/>
        </w:rPr>
      </w:pPr>
      <w:r w:rsidRPr="007A4E12">
        <w:rPr>
          <w:szCs w:val="22"/>
        </w:rPr>
        <w:t>The committee secretariat be authorised to update any committee comments where necessary to reflect changes to recommendations or new recommendations resolved by the committee;</w:t>
      </w:r>
    </w:p>
    <w:p w14:paraId="6B6F8B14" w14:textId="77777777" w:rsidR="00C80F08" w:rsidRPr="007A4E12" w:rsidRDefault="00C80F08" w:rsidP="00C80F08">
      <w:pPr>
        <w:pStyle w:val="AppxMinutesBody"/>
        <w:ind w:left="851"/>
        <w:rPr>
          <w:szCs w:val="22"/>
        </w:rPr>
      </w:pPr>
      <w:r w:rsidRPr="007A4E12">
        <w:rPr>
          <w:szCs w:val="22"/>
        </w:rPr>
        <w:t xml:space="preserve">Dissenting statements be provided to the secretariat within 24 hours after receipt of the draft minutes of the meeting; </w:t>
      </w:r>
    </w:p>
    <w:p w14:paraId="31376CA3" w14:textId="77777777" w:rsidR="00C80F08" w:rsidRPr="007A4E12" w:rsidRDefault="00C80F08" w:rsidP="00C80F08">
      <w:pPr>
        <w:pStyle w:val="AppxMinutesBody"/>
        <w:ind w:left="851"/>
        <w:rPr>
          <w:szCs w:val="22"/>
        </w:rPr>
      </w:pPr>
      <w:r w:rsidRPr="007A4E12">
        <w:rPr>
          <w:szCs w:val="22"/>
        </w:rPr>
        <w:t>The secretariat is tabling the report at 9.30 am, Friday 1 August 2025;</w:t>
      </w:r>
    </w:p>
    <w:p w14:paraId="364F721F" w14:textId="77777777" w:rsidR="00C80F08" w:rsidRPr="007A4E12" w:rsidRDefault="00C80F08" w:rsidP="00C80F08">
      <w:pPr>
        <w:pStyle w:val="AppxMinutesBody"/>
        <w:ind w:left="851"/>
        <w:rPr>
          <w:szCs w:val="22"/>
        </w:rPr>
      </w:pPr>
      <w:r w:rsidRPr="007A4E12">
        <w:rPr>
          <w:szCs w:val="22"/>
        </w:rPr>
        <w:t>The Chair to advise the secretariat and members if they intend to hold a press conference, and if so, the date and time.</w:t>
      </w:r>
    </w:p>
    <w:p w14:paraId="20D9DEFD" w14:textId="77777777" w:rsidR="00C80F08" w:rsidRPr="007A4E12" w:rsidRDefault="00C80F08" w:rsidP="00C80F08">
      <w:pPr>
        <w:pStyle w:val="AppxMinutesHeadingOne"/>
        <w:rPr>
          <w:szCs w:val="22"/>
        </w:rPr>
      </w:pPr>
      <w:r w:rsidRPr="007A4E12">
        <w:rPr>
          <w:szCs w:val="22"/>
        </w:rPr>
        <w:t>Other business</w:t>
      </w:r>
    </w:p>
    <w:p w14:paraId="614C4D93" w14:textId="77777777" w:rsidR="00C80F08" w:rsidRPr="007A4E12" w:rsidRDefault="00C80F08" w:rsidP="00C80F08">
      <w:pPr>
        <w:pStyle w:val="AppxMinutesBody"/>
        <w:rPr>
          <w:szCs w:val="22"/>
        </w:rPr>
      </w:pPr>
      <w:r w:rsidRPr="007A4E12">
        <w:rPr>
          <w:szCs w:val="22"/>
        </w:rPr>
        <w:lastRenderedPageBreak/>
        <w:t>Resolved, on the motion of Mrs Maclaren-Jones: That the committee thank the secretariat for their all of their work on the inquiry.</w:t>
      </w:r>
    </w:p>
    <w:p w14:paraId="4748ED0C" w14:textId="77777777" w:rsidR="00C80F08" w:rsidRPr="007A4E12" w:rsidRDefault="00C80F08" w:rsidP="00C80F08">
      <w:pPr>
        <w:pStyle w:val="AppxMinutesHeadingOne"/>
        <w:rPr>
          <w:szCs w:val="22"/>
        </w:rPr>
      </w:pPr>
      <w:r w:rsidRPr="007A4E12">
        <w:rPr>
          <w:szCs w:val="22"/>
        </w:rPr>
        <w:t>Adjournment</w:t>
      </w:r>
    </w:p>
    <w:p w14:paraId="53BACDBC" w14:textId="77777777" w:rsidR="00C80F08" w:rsidRPr="007A4E12" w:rsidRDefault="00C80F08" w:rsidP="00C80F08">
      <w:pPr>
        <w:pStyle w:val="AppxMinutesBody"/>
        <w:rPr>
          <w:szCs w:val="22"/>
        </w:rPr>
      </w:pPr>
      <w:r w:rsidRPr="007A4E12">
        <w:rPr>
          <w:szCs w:val="22"/>
        </w:rPr>
        <w:t xml:space="preserve">The committee adjourned at 11.06 am, </w:t>
      </w:r>
      <w:r w:rsidRPr="007A4E12">
        <w:rPr>
          <w:i/>
          <w:iCs/>
          <w:szCs w:val="22"/>
        </w:rPr>
        <w:t>sine die</w:t>
      </w:r>
      <w:r w:rsidRPr="007A4E12">
        <w:rPr>
          <w:szCs w:val="22"/>
        </w:rPr>
        <w:t>.</w:t>
      </w:r>
    </w:p>
    <w:p w14:paraId="2A0691B5" w14:textId="77777777" w:rsidR="00C80F08" w:rsidRPr="007A4E12" w:rsidRDefault="00C80F08" w:rsidP="00AC4545">
      <w:pPr>
        <w:pStyle w:val="AppxMinutesBodySingle"/>
        <w:spacing w:before="360"/>
        <w:ind w:left="0"/>
        <w:rPr>
          <w:szCs w:val="22"/>
        </w:rPr>
      </w:pPr>
      <w:r w:rsidRPr="007A4E12">
        <w:rPr>
          <w:szCs w:val="22"/>
        </w:rPr>
        <w:t>Teneale Houghton</w:t>
      </w:r>
    </w:p>
    <w:p w14:paraId="591096EF" w14:textId="77777777" w:rsidR="00C80F08" w:rsidRPr="007A4E12" w:rsidRDefault="00C80F08" w:rsidP="00C80F08">
      <w:pPr>
        <w:pStyle w:val="AppxMinutesBodyBold"/>
        <w:ind w:left="0"/>
        <w:rPr>
          <w:szCs w:val="22"/>
        </w:rPr>
      </w:pPr>
      <w:r w:rsidRPr="007A4E12">
        <w:rPr>
          <w:szCs w:val="22"/>
        </w:rPr>
        <w:t>Committee Clerk</w:t>
      </w:r>
    </w:p>
    <w:p w14:paraId="6C7B21EB" w14:textId="77777777" w:rsidR="00C80F08" w:rsidRPr="007A4E12" w:rsidRDefault="00C80F08" w:rsidP="00C80F08">
      <w:pPr>
        <w:pStyle w:val="AppxMinutesBodyBold"/>
        <w:ind w:left="0"/>
        <w:rPr>
          <w:b w:val="0"/>
          <w:bCs/>
          <w:szCs w:val="22"/>
        </w:rPr>
      </w:pPr>
    </w:p>
    <w:p w14:paraId="4AD11F12" w14:textId="77777777" w:rsidR="00C80F08" w:rsidRPr="007A4E12" w:rsidRDefault="00C80F08" w:rsidP="00C80F08">
      <w:pPr>
        <w:pStyle w:val="AppxMinutesBodyBold"/>
        <w:ind w:left="0"/>
        <w:rPr>
          <w:b w:val="0"/>
          <w:bCs/>
          <w:szCs w:val="22"/>
        </w:rPr>
      </w:pPr>
    </w:p>
    <w:p w14:paraId="53A1C231" w14:textId="77777777" w:rsidR="00C80F08" w:rsidRPr="007A4E12" w:rsidRDefault="00C80F08" w:rsidP="00C80F08">
      <w:pPr>
        <w:pStyle w:val="AppxMinutesBodyBold"/>
        <w:ind w:left="0"/>
        <w:rPr>
          <w:b w:val="0"/>
          <w:bCs/>
          <w:szCs w:val="22"/>
        </w:rPr>
      </w:pPr>
    </w:p>
    <w:p w14:paraId="7FA3A4AB" w14:textId="77777777" w:rsidR="00C80F08" w:rsidRPr="00CC71C2" w:rsidRDefault="00C80F08" w:rsidP="00C80F08">
      <w:pPr>
        <w:pStyle w:val="AppxMinutesHeadingOne"/>
        <w:numPr>
          <w:ilvl w:val="0"/>
          <w:numId w:val="0"/>
        </w:numPr>
        <w:spacing w:before="0"/>
        <w:rPr>
          <w:szCs w:val="22"/>
        </w:rPr>
      </w:pPr>
      <w:r w:rsidRPr="001B3608">
        <w:rPr>
          <w:szCs w:val="22"/>
        </w:rPr>
        <w:t>Draft</w:t>
      </w:r>
      <w:r w:rsidRPr="00CC71C2">
        <w:rPr>
          <w:szCs w:val="22"/>
        </w:rPr>
        <w:t xml:space="preserve"> minutes no. 22</w:t>
      </w:r>
    </w:p>
    <w:p w14:paraId="43F13047" w14:textId="77777777" w:rsidR="00C80F08" w:rsidRPr="00CC71C2" w:rsidRDefault="00C80F08" w:rsidP="00C80F08">
      <w:pPr>
        <w:pStyle w:val="AppxMinutesInfo"/>
        <w:jc w:val="both"/>
        <w:rPr>
          <w:szCs w:val="22"/>
        </w:rPr>
      </w:pPr>
      <w:r w:rsidRPr="00CC71C2">
        <w:rPr>
          <w:szCs w:val="22"/>
        </w:rPr>
        <w:t>Wednesday 8 October 2025</w:t>
      </w:r>
    </w:p>
    <w:p w14:paraId="16D5ECE3" w14:textId="77777777" w:rsidR="00C80F08" w:rsidRPr="00CC71C2" w:rsidRDefault="00C80F08" w:rsidP="00C80F08">
      <w:pPr>
        <w:pStyle w:val="AppxMinutesInfo"/>
        <w:jc w:val="both"/>
        <w:rPr>
          <w:szCs w:val="22"/>
        </w:rPr>
      </w:pPr>
      <w:r w:rsidRPr="00CC71C2">
        <w:rPr>
          <w:szCs w:val="22"/>
        </w:rPr>
        <w:t>Standing Committee on Social Issues</w:t>
      </w:r>
    </w:p>
    <w:p w14:paraId="27ED72D2" w14:textId="77777777" w:rsidR="00C80F08" w:rsidRPr="00CC71C2" w:rsidRDefault="00C80F08" w:rsidP="00C80F08">
      <w:pPr>
        <w:pStyle w:val="AppxMinutesInfo"/>
        <w:jc w:val="both"/>
        <w:rPr>
          <w:szCs w:val="22"/>
        </w:rPr>
      </w:pPr>
      <w:r w:rsidRPr="00CC71C2">
        <w:rPr>
          <w:szCs w:val="22"/>
        </w:rPr>
        <w:t>McKell Room, Parliament House, 10.01 am</w:t>
      </w:r>
    </w:p>
    <w:p w14:paraId="5B5A9829" w14:textId="77777777" w:rsidR="00C80F08" w:rsidRPr="00CC71C2" w:rsidRDefault="00C80F08" w:rsidP="00573718">
      <w:pPr>
        <w:pStyle w:val="AppxMinutesHeadingOne"/>
        <w:numPr>
          <w:ilvl w:val="0"/>
          <w:numId w:val="49"/>
        </w:numPr>
        <w:jc w:val="both"/>
        <w:rPr>
          <w:szCs w:val="22"/>
        </w:rPr>
      </w:pPr>
      <w:r w:rsidRPr="00CC71C2">
        <w:rPr>
          <w:szCs w:val="22"/>
        </w:rPr>
        <w:t>Members present</w:t>
      </w:r>
    </w:p>
    <w:p w14:paraId="3D8C4DBD" w14:textId="77777777" w:rsidR="00C80F08" w:rsidRPr="00CC71C2" w:rsidRDefault="00C80F08" w:rsidP="00C80F08">
      <w:pPr>
        <w:pStyle w:val="AppxMinutesBodySingle"/>
        <w:jc w:val="both"/>
        <w:rPr>
          <w:szCs w:val="22"/>
        </w:rPr>
      </w:pPr>
      <w:r w:rsidRPr="00CC71C2">
        <w:rPr>
          <w:szCs w:val="22"/>
        </w:rPr>
        <w:t xml:space="preserve">Dr Kaine, </w:t>
      </w:r>
      <w:r w:rsidRPr="00CC71C2">
        <w:rPr>
          <w:i/>
          <w:iCs/>
          <w:szCs w:val="22"/>
        </w:rPr>
        <w:t>Chair</w:t>
      </w:r>
    </w:p>
    <w:p w14:paraId="4A8F1444" w14:textId="77777777" w:rsidR="00C80F08" w:rsidRPr="00CC71C2" w:rsidRDefault="00C80F08" w:rsidP="00C80F08">
      <w:pPr>
        <w:pStyle w:val="AppxMinutesBodySingle"/>
        <w:jc w:val="both"/>
        <w:rPr>
          <w:szCs w:val="22"/>
        </w:rPr>
      </w:pPr>
      <w:r w:rsidRPr="00CC71C2">
        <w:rPr>
          <w:szCs w:val="22"/>
        </w:rPr>
        <w:t xml:space="preserve">Mrs Carter, </w:t>
      </w:r>
      <w:r w:rsidRPr="00CC71C2">
        <w:rPr>
          <w:i/>
          <w:iCs/>
          <w:szCs w:val="22"/>
        </w:rPr>
        <w:t>Deputy Chair</w:t>
      </w:r>
    </w:p>
    <w:p w14:paraId="6E094EEA" w14:textId="77777777" w:rsidR="00C80F08" w:rsidRPr="00CC71C2" w:rsidRDefault="00C80F08" w:rsidP="00C80F08">
      <w:pPr>
        <w:pStyle w:val="AppxMinutesBodySingle"/>
        <w:jc w:val="both"/>
        <w:rPr>
          <w:szCs w:val="22"/>
        </w:rPr>
      </w:pPr>
      <w:r w:rsidRPr="00CC71C2">
        <w:rPr>
          <w:szCs w:val="22"/>
        </w:rPr>
        <w:t>Mr Buttigieg (via videoconference, substituting for Ms Suvaal)</w:t>
      </w:r>
    </w:p>
    <w:p w14:paraId="76255B85" w14:textId="77777777" w:rsidR="00C80F08" w:rsidRPr="00CC71C2" w:rsidRDefault="00C80F08" w:rsidP="00C80F08">
      <w:pPr>
        <w:pStyle w:val="AppxMinutesBodySingle"/>
        <w:jc w:val="both"/>
        <w:rPr>
          <w:szCs w:val="22"/>
        </w:rPr>
      </w:pPr>
      <w:r w:rsidRPr="00CC71C2">
        <w:rPr>
          <w:szCs w:val="22"/>
        </w:rPr>
        <w:t>Dr Cohn</w:t>
      </w:r>
    </w:p>
    <w:p w14:paraId="1234E88B" w14:textId="77777777" w:rsidR="00C80F08" w:rsidRPr="00CC71C2" w:rsidRDefault="00C80F08" w:rsidP="00C80F08">
      <w:pPr>
        <w:pStyle w:val="AppxMinutesBodySingle"/>
        <w:jc w:val="both"/>
        <w:rPr>
          <w:szCs w:val="22"/>
        </w:rPr>
      </w:pPr>
      <w:r w:rsidRPr="00CC71C2">
        <w:rPr>
          <w:szCs w:val="22"/>
        </w:rPr>
        <w:t>Mr D'Adam</w:t>
      </w:r>
    </w:p>
    <w:p w14:paraId="12C9CD47" w14:textId="77777777" w:rsidR="00C80F08" w:rsidRPr="00CC71C2" w:rsidRDefault="00C80F08" w:rsidP="00C80F08">
      <w:pPr>
        <w:pStyle w:val="AppxMinutesBodySingle"/>
        <w:jc w:val="both"/>
        <w:rPr>
          <w:szCs w:val="22"/>
        </w:rPr>
      </w:pPr>
      <w:r w:rsidRPr="00CC71C2">
        <w:rPr>
          <w:szCs w:val="22"/>
        </w:rPr>
        <w:t>Mr Nanva (via videoconference)</w:t>
      </w:r>
    </w:p>
    <w:p w14:paraId="62D4D9C8" w14:textId="77777777" w:rsidR="00C80F08" w:rsidRPr="00CC71C2" w:rsidRDefault="00C80F08" w:rsidP="00C80F08">
      <w:pPr>
        <w:pStyle w:val="AppxMinutesBodySingle"/>
        <w:jc w:val="both"/>
        <w:rPr>
          <w:szCs w:val="22"/>
        </w:rPr>
      </w:pPr>
      <w:r w:rsidRPr="00CC71C2">
        <w:rPr>
          <w:szCs w:val="22"/>
        </w:rPr>
        <w:t>Mrs Overall (via videoconference, substituting for Mrs Mitchell)</w:t>
      </w:r>
    </w:p>
    <w:p w14:paraId="1AB3C851" w14:textId="77777777" w:rsidR="00C80F08" w:rsidRPr="00CC71C2" w:rsidRDefault="00C80F08" w:rsidP="00C80F08">
      <w:pPr>
        <w:pStyle w:val="AppxMinutesBodySingle"/>
        <w:jc w:val="both"/>
        <w:rPr>
          <w:szCs w:val="22"/>
        </w:rPr>
      </w:pPr>
      <w:r w:rsidRPr="00CC71C2">
        <w:rPr>
          <w:szCs w:val="22"/>
        </w:rPr>
        <w:t>Ms Suvaal (via videoconference)</w:t>
      </w:r>
    </w:p>
    <w:p w14:paraId="7E188C29" w14:textId="77777777" w:rsidR="00C80F08" w:rsidRPr="00CC71C2" w:rsidRDefault="00C80F08" w:rsidP="00C80F08">
      <w:pPr>
        <w:pStyle w:val="AppxMinutesHeadingOne"/>
        <w:jc w:val="both"/>
        <w:rPr>
          <w:szCs w:val="22"/>
        </w:rPr>
      </w:pPr>
      <w:r w:rsidRPr="00CC71C2">
        <w:rPr>
          <w:szCs w:val="22"/>
        </w:rPr>
        <w:t>Apologies</w:t>
      </w:r>
    </w:p>
    <w:p w14:paraId="0EC5FEB4" w14:textId="77777777" w:rsidR="00C80F08" w:rsidRPr="00CC71C2" w:rsidRDefault="00C80F08" w:rsidP="00C80F08">
      <w:pPr>
        <w:pStyle w:val="AppxMinutesBody"/>
        <w:rPr>
          <w:szCs w:val="22"/>
        </w:rPr>
      </w:pPr>
      <w:r w:rsidRPr="00CC71C2">
        <w:rPr>
          <w:szCs w:val="22"/>
        </w:rPr>
        <w:t>Mr Martin</w:t>
      </w:r>
    </w:p>
    <w:p w14:paraId="5CC8F1F7" w14:textId="77777777" w:rsidR="00C80F08" w:rsidRPr="00CC71C2" w:rsidRDefault="00C80F08" w:rsidP="00C80F08">
      <w:pPr>
        <w:pStyle w:val="AppxMinutesHeadingOne"/>
        <w:jc w:val="both"/>
        <w:rPr>
          <w:szCs w:val="22"/>
        </w:rPr>
      </w:pPr>
      <w:r w:rsidRPr="00CC71C2">
        <w:rPr>
          <w:szCs w:val="22"/>
        </w:rPr>
        <w:t>Previous minutes</w:t>
      </w:r>
    </w:p>
    <w:p w14:paraId="23F781E0" w14:textId="77777777" w:rsidR="00C80F08" w:rsidRPr="00CC71C2" w:rsidRDefault="00C80F08" w:rsidP="00C80F08">
      <w:pPr>
        <w:pStyle w:val="AppxMinutesBody"/>
        <w:rPr>
          <w:szCs w:val="22"/>
        </w:rPr>
      </w:pPr>
      <w:r w:rsidRPr="00CC71C2">
        <w:rPr>
          <w:szCs w:val="22"/>
        </w:rPr>
        <w:t>Resolved, on the motion of Mrs Carter: That draft minutes no. 20 be confirmed.</w:t>
      </w:r>
    </w:p>
    <w:p w14:paraId="693E2C7D" w14:textId="77777777" w:rsidR="00C80F08" w:rsidRPr="00CC71C2" w:rsidRDefault="00C80F08" w:rsidP="00C80F08">
      <w:pPr>
        <w:pStyle w:val="AppxMinutesHeadingOne"/>
        <w:jc w:val="both"/>
        <w:rPr>
          <w:szCs w:val="22"/>
        </w:rPr>
      </w:pPr>
      <w:r w:rsidRPr="00CC71C2">
        <w:rPr>
          <w:szCs w:val="22"/>
        </w:rPr>
        <w:t>Correspondence</w:t>
      </w:r>
    </w:p>
    <w:p w14:paraId="113DA782" w14:textId="77777777" w:rsidR="00C80F08" w:rsidRPr="00CC71C2" w:rsidRDefault="00C80F08" w:rsidP="00C80F08">
      <w:pPr>
        <w:pStyle w:val="AppxMinutesBody"/>
        <w:rPr>
          <w:szCs w:val="22"/>
        </w:rPr>
      </w:pPr>
      <w:r w:rsidRPr="00CC71C2">
        <w:rPr>
          <w:szCs w:val="22"/>
        </w:rPr>
        <w:t>The committee noted the following items of correspondence:</w:t>
      </w:r>
    </w:p>
    <w:p w14:paraId="054FCF84" w14:textId="77777777" w:rsidR="00C80F08" w:rsidRPr="00CC71C2" w:rsidRDefault="00C80F08" w:rsidP="00C80F08">
      <w:pPr>
        <w:pStyle w:val="AppxMinutesBodySingle"/>
        <w:jc w:val="both"/>
        <w:rPr>
          <w:b/>
          <w:i/>
          <w:szCs w:val="22"/>
        </w:rPr>
      </w:pPr>
      <w:r w:rsidRPr="00CC71C2">
        <w:rPr>
          <w:b/>
          <w:i/>
          <w:szCs w:val="22"/>
        </w:rPr>
        <w:t>Received</w:t>
      </w:r>
    </w:p>
    <w:p w14:paraId="61D8B1A6" w14:textId="77777777" w:rsidR="00C80F08" w:rsidRPr="00CC71C2" w:rsidRDefault="00C80F08" w:rsidP="00C80F08">
      <w:pPr>
        <w:pStyle w:val="AppxMinutesBullet"/>
        <w:rPr>
          <w:szCs w:val="22"/>
        </w:rPr>
      </w:pPr>
      <w:r w:rsidRPr="00CC71C2">
        <w:rPr>
          <w:szCs w:val="22"/>
        </w:rPr>
        <w:t xml:space="preserve">29 July 2025 – Email from June Smith to the Chair, expressing her views in response to the Chair's advice that the submissions to the inquiry into adoption practices in New South Wales (established in 1998) would not be published </w:t>
      </w:r>
    </w:p>
    <w:p w14:paraId="51241E12" w14:textId="77777777" w:rsidR="00C80F08" w:rsidRPr="00CC71C2" w:rsidRDefault="00C80F08" w:rsidP="00C80F08">
      <w:pPr>
        <w:pStyle w:val="AppxMinutesBullet"/>
        <w:rPr>
          <w:szCs w:val="22"/>
        </w:rPr>
      </w:pPr>
      <w:r w:rsidRPr="00CC71C2">
        <w:rPr>
          <w:szCs w:val="22"/>
        </w:rPr>
        <w:t>30 July 2025 – Email from June Smith to the committee, expressing concerns about the processes followed for the inquiry into adoption practices in New South Wales in 1999, and enclosing a letter dated 28 February 2000, from Dr Arthur Chesterfield-Evans to an individual</w:t>
      </w:r>
    </w:p>
    <w:p w14:paraId="71A28089" w14:textId="77777777" w:rsidR="00C80F08" w:rsidRPr="00CC71C2" w:rsidRDefault="00C80F08" w:rsidP="00C80F08">
      <w:pPr>
        <w:pStyle w:val="AppxMinutesBullet"/>
        <w:rPr>
          <w:szCs w:val="22"/>
        </w:rPr>
      </w:pPr>
      <w:r w:rsidRPr="00CC71C2">
        <w:rPr>
          <w:szCs w:val="22"/>
        </w:rPr>
        <w:t>7 October 2025 – Letter</w:t>
      </w:r>
      <w:r w:rsidRPr="00CC71C2" w:rsidDel="00E524DE">
        <w:rPr>
          <w:szCs w:val="22"/>
        </w:rPr>
        <w:t xml:space="preserve"> </w:t>
      </w:r>
      <w:r w:rsidRPr="00CC71C2">
        <w:rPr>
          <w:szCs w:val="22"/>
        </w:rPr>
        <w:t>from Hon John Graham MLC, Special Minister of State, Minister for Transport, Minister for the Arts, Minister for Music and the Night-time Economy, Deputy Leader of the Government in the Legislative Council, to Chair, requesting the committee to consider terms of reference for an inquiry into the state of live music in NSW.</w:t>
      </w:r>
    </w:p>
    <w:p w14:paraId="222D2572" w14:textId="77777777" w:rsidR="00C80F08" w:rsidRPr="00CC71C2" w:rsidRDefault="00C80F08" w:rsidP="006C7AF0">
      <w:pPr>
        <w:pStyle w:val="AppxMinutesBullet"/>
        <w:numPr>
          <w:ilvl w:val="0"/>
          <w:numId w:val="0"/>
        </w:numPr>
        <w:spacing w:before="120"/>
        <w:ind w:left="567"/>
        <w:rPr>
          <w:szCs w:val="22"/>
        </w:rPr>
      </w:pPr>
      <w:r w:rsidRPr="00CC71C2">
        <w:rPr>
          <w:szCs w:val="22"/>
        </w:rPr>
        <w:t>Resolved, on the motion of Mrs Carter: That, consistent with previous resolutions, the committee keep the following correspondence confidential:</w:t>
      </w:r>
    </w:p>
    <w:p w14:paraId="390255B1" w14:textId="77777777" w:rsidR="00C80F08" w:rsidRPr="00CC71C2" w:rsidRDefault="00C80F08" w:rsidP="00C80F08">
      <w:pPr>
        <w:pStyle w:val="AppxMinutesBullet"/>
        <w:rPr>
          <w:szCs w:val="22"/>
        </w:rPr>
      </w:pPr>
      <w:r w:rsidRPr="00CC71C2">
        <w:rPr>
          <w:szCs w:val="22"/>
        </w:rPr>
        <w:t>Email from June Smith to the Chair expressing her views in response to the Chair's advice that the submissions to the inquiry into adoption practices would not be published, received 29 July 2025</w:t>
      </w:r>
    </w:p>
    <w:p w14:paraId="299E3886" w14:textId="77777777" w:rsidR="00C80F08" w:rsidRPr="00CC71C2" w:rsidRDefault="00C80F08" w:rsidP="00C80F08">
      <w:pPr>
        <w:pStyle w:val="AppxMinutesBullet"/>
        <w:rPr>
          <w:szCs w:val="22"/>
        </w:rPr>
      </w:pPr>
      <w:r w:rsidRPr="00CC71C2">
        <w:rPr>
          <w:szCs w:val="22"/>
        </w:rPr>
        <w:lastRenderedPageBreak/>
        <w:t>Email from June Smith to the committee, expressing concerns about the processes followed for the inquiry into adoption practices in New South Wales in 1999, and enclosing a letter dated 28 February 2000, from Dr Arthur Chesterfield-Evans to an individual received 30 July 2025.</w:t>
      </w:r>
    </w:p>
    <w:p w14:paraId="35EB42A0" w14:textId="77777777" w:rsidR="00C80F08" w:rsidRPr="00CC71C2" w:rsidRDefault="00C80F08" w:rsidP="00C80F08">
      <w:pPr>
        <w:pStyle w:val="AppxMinutesHeadingOne"/>
        <w:jc w:val="both"/>
        <w:rPr>
          <w:szCs w:val="22"/>
        </w:rPr>
      </w:pPr>
      <w:r w:rsidRPr="00CC71C2">
        <w:rPr>
          <w:szCs w:val="22"/>
        </w:rPr>
        <w:t xml:space="preserve">Consideration of ministerial terms of reference </w:t>
      </w:r>
    </w:p>
    <w:p w14:paraId="1D67B4B7" w14:textId="77777777" w:rsidR="00C80F08" w:rsidRPr="00CC71C2" w:rsidRDefault="00C80F08" w:rsidP="00C80F08">
      <w:pPr>
        <w:pStyle w:val="AppxMinutesBodySingle"/>
        <w:jc w:val="both"/>
        <w:rPr>
          <w:szCs w:val="22"/>
        </w:rPr>
      </w:pPr>
      <w:r w:rsidRPr="00CC71C2">
        <w:rPr>
          <w:szCs w:val="22"/>
        </w:rPr>
        <w:t>The Chair tabled the following terms of reference received from Hon John Graham MLC, Minister for Music and the Night-time Economy on 7 October 2025:</w:t>
      </w:r>
    </w:p>
    <w:p w14:paraId="2E8C99FD" w14:textId="77777777" w:rsidR="00C80F08" w:rsidRPr="00CC71C2" w:rsidRDefault="00C80F08" w:rsidP="00C80F08">
      <w:pPr>
        <w:pStyle w:val="AppxMinutesBullet"/>
        <w:numPr>
          <w:ilvl w:val="0"/>
          <w:numId w:val="0"/>
        </w:numPr>
        <w:spacing w:before="120"/>
        <w:ind w:left="567"/>
        <w:rPr>
          <w:szCs w:val="22"/>
        </w:rPr>
      </w:pPr>
      <w:r w:rsidRPr="00CC71C2">
        <w:rPr>
          <w:szCs w:val="22"/>
        </w:rPr>
        <w:t>That the Standing Committee on Social Issues inquire into and report on the state of live music in New South Wales, including the regions, and in particular:</w:t>
      </w:r>
    </w:p>
    <w:p w14:paraId="62FC39A7" w14:textId="77777777" w:rsidR="00C80F08" w:rsidRPr="00CC71C2" w:rsidRDefault="00C80F08" w:rsidP="00C80F08">
      <w:pPr>
        <w:pStyle w:val="AppxMinutesBullet"/>
        <w:numPr>
          <w:ilvl w:val="0"/>
          <w:numId w:val="0"/>
        </w:numPr>
        <w:spacing w:after="120"/>
        <w:ind w:left="1128" w:hanging="561"/>
        <w:rPr>
          <w:szCs w:val="22"/>
        </w:rPr>
      </w:pPr>
      <w:r w:rsidRPr="00CC71C2">
        <w:rPr>
          <w:szCs w:val="22"/>
        </w:rPr>
        <w:t xml:space="preserve">(a) </w:t>
      </w:r>
      <w:r w:rsidRPr="00CC71C2">
        <w:rPr>
          <w:szCs w:val="22"/>
        </w:rPr>
        <w:tab/>
        <w:t xml:space="preserve">progress on the implementation of the recommendations in, and the Government response to, the parliamentary inquiry into </w:t>
      </w:r>
      <w:hyperlink r:id="rId24" w:history="1">
        <w:r w:rsidRPr="00CC71C2">
          <w:rPr>
            <w:rStyle w:val="Hyperlink"/>
            <w:szCs w:val="22"/>
          </w:rPr>
          <w:t>'The music and arts economy in New South Wales'</w:t>
        </w:r>
      </w:hyperlink>
      <w:r w:rsidRPr="00CC71C2">
        <w:rPr>
          <w:szCs w:val="22"/>
        </w:rPr>
        <w:t>, establish in 2017</w:t>
      </w:r>
    </w:p>
    <w:p w14:paraId="013CA519" w14:textId="77777777" w:rsidR="00C80F08" w:rsidRPr="00CC71C2" w:rsidRDefault="00C80F08" w:rsidP="00C80F08">
      <w:pPr>
        <w:pStyle w:val="AppxMinutesBullet"/>
        <w:numPr>
          <w:ilvl w:val="0"/>
          <w:numId w:val="0"/>
        </w:numPr>
        <w:tabs>
          <w:tab w:val="left" w:pos="1134"/>
        </w:tabs>
        <w:spacing w:after="120"/>
        <w:ind w:left="1128" w:hanging="561"/>
        <w:rPr>
          <w:szCs w:val="22"/>
        </w:rPr>
      </w:pPr>
      <w:r w:rsidRPr="00CC71C2">
        <w:rPr>
          <w:szCs w:val="22"/>
        </w:rPr>
        <w:t xml:space="preserve">(b) </w:t>
      </w:r>
      <w:r w:rsidRPr="00CC71C2">
        <w:rPr>
          <w:szCs w:val="22"/>
        </w:rPr>
        <w:tab/>
        <w:t xml:space="preserve">progress on the implementation of the </w:t>
      </w:r>
      <w:hyperlink r:id="rId25" w:history="1">
        <w:r w:rsidRPr="00CC71C2">
          <w:rPr>
            <w:rStyle w:val="Hyperlink"/>
            <w:szCs w:val="22"/>
          </w:rPr>
          <w:t>'NSW Contemporary Music Strategy'</w:t>
        </w:r>
      </w:hyperlink>
      <w:r w:rsidRPr="00CC71C2">
        <w:rPr>
          <w:szCs w:val="22"/>
        </w:rPr>
        <w:t>, released in December 2024</w:t>
      </w:r>
    </w:p>
    <w:p w14:paraId="0E965301" w14:textId="77777777" w:rsidR="00C80F08" w:rsidRPr="00CC71C2" w:rsidRDefault="00C80F08" w:rsidP="00C80F08">
      <w:pPr>
        <w:pStyle w:val="AppxMinutesBullet"/>
        <w:numPr>
          <w:ilvl w:val="0"/>
          <w:numId w:val="0"/>
        </w:numPr>
        <w:tabs>
          <w:tab w:val="left" w:pos="1134"/>
        </w:tabs>
        <w:spacing w:after="120"/>
        <w:ind w:left="1128" w:hanging="561"/>
        <w:rPr>
          <w:szCs w:val="22"/>
          <w:vertAlign w:val="superscript"/>
        </w:rPr>
      </w:pPr>
      <w:r w:rsidRPr="00CC71C2">
        <w:rPr>
          <w:szCs w:val="22"/>
        </w:rPr>
        <w:t>(c)</w:t>
      </w:r>
      <w:r w:rsidRPr="00CC71C2">
        <w:rPr>
          <w:szCs w:val="22"/>
        </w:rPr>
        <w:tab/>
        <w:t>assessment of the impact of the NSW Government's 'Vibrancy Reforms', including relevant legislative, planning and other changes</w:t>
      </w:r>
      <w:r w:rsidRPr="00CC71C2">
        <w:rPr>
          <w:szCs w:val="22"/>
          <w:vertAlign w:val="superscript"/>
        </w:rPr>
        <w:t>3</w:t>
      </w:r>
    </w:p>
    <w:p w14:paraId="37FAF334" w14:textId="77777777" w:rsidR="00C80F08" w:rsidRPr="00CC71C2" w:rsidRDefault="00C80F08" w:rsidP="00C80F08">
      <w:pPr>
        <w:pStyle w:val="AppxMinutesBullet"/>
        <w:numPr>
          <w:ilvl w:val="0"/>
          <w:numId w:val="0"/>
        </w:numPr>
        <w:tabs>
          <w:tab w:val="left" w:pos="1134"/>
        </w:tabs>
        <w:spacing w:after="120"/>
        <w:ind w:left="1128" w:hanging="561"/>
        <w:rPr>
          <w:szCs w:val="22"/>
        </w:rPr>
      </w:pPr>
      <w:r w:rsidRPr="00CC71C2">
        <w:rPr>
          <w:szCs w:val="22"/>
        </w:rPr>
        <w:t>(d)</w:t>
      </w:r>
      <w:r w:rsidRPr="00CC71C2">
        <w:rPr>
          <w:szCs w:val="22"/>
        </w:rPr>
        <w:tab/>
        <w:t>an analysis of policy options for how the NSW Government and the music industry can support the long term sustainability of the live music sector, including but not limited to:</w:t>
      </w:r>
    </w:p>
    <w:p w14:paraId="3150ECD1" w14:textId="77777777" w:rsidR="00C80F08" w:rsidRPr="00CC71C2" w:rsidRDefault="00C80F08" w:rsidP="00C80F08">
      <w:pPr>
        <w:pStyle w:val="AppxMinutesNum3"/>
        <w:tabs>
          <w:tab w:val="clear" w:pos="1120"/>
          <w:tab w:val="clear" w:pos="1418"/>
          <w:tab w:val="clear" w:pos="2240"/>
        </w:tabs>
        <w:ind w:left="1701" w:hanging="567"/>
        <w:jc w:val="both"/>
        <w:rPr>
          <w:szCs w:val="22"/>
        </w:rPr>
      </w:pPr>
      <w:r w:rsidRPr="00CC71C2">
        <w:rPr>
          <w:szCs w:val="22"/>
        </w:rPr>
        <w:t>the establishment and protection of music venues</w:t>
      </w:r>
    </w:p>
    <w:p w14:paraId="0899E4B2" w14:textId="77777777" w:rsidR="00C80F08" w:rsidRPr="00CC71C2" w:rsidRDefault="00C80F08" w:rsidP="00C80F08">
      <w:pPr>
        <w:pStyle w:val="AppxMinutesNum3"/>
        <w:tabs>
          <w:tab w:val="clear" w:pos="1120"/>
          <w:tab w:val="clear" w:pos="1418"/>
          <w:tab w:val="clear" w:pos="2240"/>
        </w:tabs>
        <w:ind w:left="1701" w:hanging="567"/>
        <w:jc w:val="both"/>
        <w:rPr>
          <w:szCs w:val="22"/>
        </w:rPr>
      </w:pPr>
      <w:r w:rsidRPr="00CC71C2">
        <w:rPr>
          <w:szCs w:val="22"/>
        </w:rPr>
        <w:t>driving audience demand</w:t>
      </w:r>
    </w:p>
    <w:p w14:paraId="12E7412E" w14:textId="77777777" w:rsidR="00C80F08" w:rsidRPr="00CC71C2" w:rsidRDefault="00C80F08" w:rsidP="00C80F08">
      <w:pPr>
        <w:pStyle w:val="AppxMinutesNum3"/>
        <w:tabs>
          <w:tab w:val="clear" w:pos="1120"/>
          <w:tab w:val="clear" w:pos="1418"/>
          <w:tab w:val="clear" w:pos="2240"/>
        </w:tabs>
        <w:ind w:left="1701" w:hanging="567"/>
        <w:jc w:val="both"/>
        <w:rPr>
          <w:szCs w:val="22"/>
        </w:rPr>
      </w:pPr>
      <w:r w:rsidRPr="00CC71C2">
        <w:rPr>
          <w:szCs w:val="22"/>
        </w:rPr>
        <w:t>supporting music careers</w:t>
      </w:r>
    </w:p>
    <w:p w14:paraId="4CBC443F" w14:textId="77777777" w:rsidR="00C80F08" w:rsidRPr="00CC71C2" w:rsidRDefault="00C80F08" w:rsidP="00C80F08">
      <w:pPr>
        <w:pStyle w:val="AppxMinutesNum3"/>
        <w:tabs>
          <w:tab w:val="clear" w:pos="1120"/>
          <w:tab w:val="clear" w:pos="1418"/>
          <w:tab w:val="clear" w:pos="2240"/>
        </w:tabs>
        <w:ind w:left="1701" w:hanging="567"/>
        <w:jc w:val="both"/>
        <w:rPr>
          <w:szCs w:val="22"/>
        </w:rPr>
      </w:pPr>
      <w:r w:rsidRPr="00CC71C2">
        <w:rPr>
          <w:szCs w:val="22"/>
        </w:rPr>
        <w:t>funding mechanisms</w:t>
      </w:r>
    </w:p>
    <w:p w14:paraId="6D930A1D" w14:textId="77777777" w:rsidR="00C80F08" w:rsidRPr="00CC71C2" w:rsidRDefault="00C80F08" w:rsidP="00C80F08">
      <w:pPr>
        <w:pStyle w:val="AppxMinutesNum3"/>
        <w:tabs>
          <w:tab w:val="clear" w:pos="1120"/>
          <w:tab w:val="clear" w:pos="1418"/>
          <w:tab w:val="clear" w:pos="2240"/>
        </w:tabs>
        <w:ind w:left="1701" w:hanging="567"/>
        <w:jc w:val="both"/>
        <w:rPr>
          <w:szCs w:val="22"/>
        </w:rPr>
      </w:pPr>
      <w:r w:rsidRPr="00CC71C2">
        <w:rPr>
          <w:szCs w:val="22"/>
        </w:rPr>
        <w:t>reduction of red tape or other barriers limiting live music activity</w:t>
      </w:r>
    </w:p>
    <w:p w14:paraId="3CF7E396" w14:textId="77777777" w:rsidR="00C80F08" w:rsidRPr="00CC71C2" w:rsidRDefault="00C80F08" w:rsidP="00C80F08">
      <w:pPr>
        <w:pStyle w:val="AppxMinutesBullet"/>
        <w:numPr>
          <w:ilvl w:val="0"/>
          <w:numId w:val="0"/>
        </w:numPr>
        <w:spacing w:after="120"/>
        <w:ind w:left="1128" w:hanging="561"/>
        <w:rPr>
          <w:szCs w:val="22"/>
        </w:rPr>
      </w:pPr>
      <w:r w:rsidRPr="00CC71C2">
        <w:rPr>
          <w:szCs w:val="22"/>
        </w:rPr>
        <w:t>(e)</w:t>
      </w:r>
      <w:r w:rsidRPr="00CC71C2">
        <w:rPr>
          <w:szCs w:val="22"/>
        </w:rPr>
        <w:tab/>
        <w:t>any other related matters.</w:t>
      </w:r>
    </w:p>
    <w:p w14:paraId="0CE2BE72" w14:textId="77777777" w:rsidR="00C80F08" w:rsidRPr="00CC71C2" w:rsidRDefault="00C80F08" w:rsidP="00C80F08">
      <w:pPr>
        <w:pStyle w:val="AppxMinutesBullet"/>
        <w:numPr>
          <w:ilvl w:val="0"/>
          <w:numId w:val="0"/>
        </w:numPr>
        <w:tabs>
          <w:tab w:val="left" w:pos="1134"/>
        </w:tabs>
        <w:spacing w:before="240"/>
        <w:ind w:left="851" w:hanging="284"/>
        <w:rPr>
          <w:szCs w:val="22"/>
        </w:rPr>
      </w:pPr>
      <w:r w:rsidRPr="00CC71C2">
        <w:rPr>
          <w:szCs w:val="22"/>
          <w:vertAlign w:val="superscript"/>
        </w:rPr>
        <w:t>3</w:t>
      </w:r>
      <w:r w:rsidRPr="00CC71C2">
        <w:rPr>
          <w:szCs w:val="22"/>
        </w:rPr>
        <w:tab/>
        <w:t>https://www.nsw.gov.au/business-and-economy/office-of-24-hour-economy commissioner/vibrancy-reforms</w:t>
      </w:r>
    </w:p>
    <w:p w14:paraId="71B0E3CB" w14:textId="77777777" w:rsidR="00C80F08" w:rsidRPr="00CC71C2" w:rsidRDefault="00C80F08" w:rsidP="00C80F08">
      <w:pPr>
        <w:pStyle w:val="AppxMinutesBodySingle"/>
        <w:spacing w:before="120"/>
        <w:jc w:val="both"/>
        <w:rPr>
          <w:szCs w:val="22"/>
        </w:rPr>
      </w:pPr>
      <w:r w:rsidRPr="00CC71C2">
        <w:rPr>
          <w:szCs w:val="22"/>
        </w:rPr>
        <w:t xml:space="preserve">Resolved, on the motion of </w:t>
      </w:r>
      <w:bookmarkStart w:id="1110" w:name="_Hlk210821496"/>
      <w:r w:rsidRPr="00CC71C2">
        <w:rPr>
          <w:szCs w:val="22"/>
        </w:rPr>
        <w:t>Mr D'Adam</w:t>
      </w:r>
      <w:bookmarkEnd w:id="1110"/>
      <w:r w:rsidRPr="00CC71C2">
        <w:rPr>
          <w:szCs w:val="22"/>
        </w:rPr>
        <w:t>: That the committee adopt the terms of reference.</w:t>
      </w:r>
    </w:p>
    <w:p w14:paraId="2A1FCE6B" w14:textId="77777777" w:rsidR="00C80F08" w:rsidRPr="00CC71C2" w:rsidRDefault="00C80F08" w:rsidP="00C80F08">
      <w:pPr>
        <w:pStyle w:val="AppxMinutesHeadingOne"/>
        <w:jc w:val="both"/>
        <w:rPr>
          <w:szCs w:val="22"/>
        </w:rPr>
      </w:pPr>
      <w:r w:rsidRPr="00CC71C2">
        <w:rPr>
          <w:szCs w:val="22"/>
        </w:rPr>
        <w:t>Conduct of inquiry into the state of live music in New South Wales</w:t>
      </w:r>
    </w:p>
    <w:p w14:paraId="213EB976" w14:textId="77777777" w:rsidR="00C80F08" w:rsidRPr="00CC71C2" w:rsidRDefault="00C80F08" w:rsidP="00C80F08">
      <w:pPr>
        <w:pStyle w:val="AppxMinutesHeadingTwo"/>
        <w:jc w:val="both"/>
        <w:rPr>
          <w:szCs w:val="22"/>
        </w:rPr>
      </w:pPr>
      <w:r w:rsidRPr="00CC71C2">
        <w:rPr>
          <w:szCs w:val="22"/>
        </w:rPr>
        <w:t xml:space="preserve">Closing date for submissions </w:t>
      </w:r>
    </w:p>
    <w:p w14:paraId="7E5DAE7E" w14:textId="77777777" w:rsidR="00C80F08" w:rsidRPr="00CC71C2" w:rsidRDefault="00C80F08" w:rsidP="00C80F08">
      <w:pPr>
        <w:pStyle w:val="AppxMinutesBody"/>
        <w:rPr>
          <w:b/>
          <w:szCs w:val="22"/>
        </w:rPr>
      </w:pPr>
      <w:r w:rsidRPr="00CC71C2">
        <w:rPr>
          <w:szCs w:val="22"/>
        </w:rPr>
        <w:t>Resolved, on the motion of Mr D'Adam:</w:t>
      </w:r>
      <w:r w:rsidRPr="00CC71C2">
        <w:rPr>
          <w:i/>
          <w:szCs w:val="22"/>
        </w:rPr>
        <w:t xml:space="preserve"> </w:t>
      </w:r>
      <w:r w:rsidRPr="00CC71C2">
        <w:rPr>
          <w:szCs w:val="22"/>
        </w:rPr>
        <w:t>That the closing date for submissions be Friday 27 February 2026.</w:t>
      </w:r>
    </w:p>
    <w:p w14:paraId="6AFC14AD" w14:textId="77777777" w:rsidR="00C80F08" w:rsidRPr="00CC71C2" w:rsidRDefault="00C80F08" w:rsidP="00C80F08">
      <w:pPr>
        <w:pStyle w:val="AppxMinutesHeadingTwo"/>
        <w:jc w:val="both"/>
        <w:rPr>
          <w:szCs w:val="22"/>
        </w:rPr>
      </w:pPr>
      <w:r w:rsidRPr="00CC71C2">
        <w:rPr>
          <w:szCs w:val="22"/>
        </w:rPr>
        <w:t xml:space="preserve">Stakeholder list </w:t>
      </w:r>
    </w:p>
    <w:p w14:paraId="63B22941" w14:textId="77777777" w:rsidR="00C80F08" w:rsidRPr="00CC71C2" w:rsidRDefault="00C80F08" w:rsidP="00C80F08">
      <w:pPr>
        <w:pStyle w:val="AppxMinutesBody"/>
        <w:rPr>
          <w:szCs w:val="22"/>
        </w:rPr>
      </w:pPr>
      <w:r w:rsidRPr="00CC71C2">
        <w:rPr>
          <w:szCs w:val="22"/>
        </w:rPr>
        <w:t>Resolved, on the motion of Dr Cohn:</w:t>
      </w:r>
      <w:r w:rsidRPr="00CC71C2">
        <w:rPr>
          <w:i/>
          <w:szCs w:val="22"/>
        </w:rPr>
        <w:t xml:space="preserve"> </w:t>
      </w:r>
      <w:r w:rsidRPr="00CC71C2">
        <w:rPr>
          <w:szCs w:val="22"/>
        </w:rPr>
        <w:t>That:</w:t>
      </w:r>
    </w:p>
    <w:p w14:paraId="44E59EEB" w14:textId="77777777" w:rsidR="00C80F08" w:rsidRPr="00CC71C2" w:rsidRDefault="00C80F08" w:rsidP="00C80F08">
      <w:pPr>
        <w:pStyle w:val="AppxMinutesBullet"/>
        <w:rPr>
          <w:iCs/>
          <w:szCs w:val="22"/>
        </w:rPr>
      </w:pPr>
      <w:r w:rsidRPr="00CC71C2">
        <w:rPr>
          <w:iCs/>
          <w:szCs w:val="22"/>
        </w:rPr>
        <w:t>the secretariat circulate to members the Chair's proposed list of stakeholders to be invited to make a submission</w:t>
      </w:r>
    </w:p>
    <w:p w14:paraId="380E8453" w14:textId="77777777" w:rsidR="00C80F08" w:rsidRPr="00CC71C2" w:rsidRDefault="00C80F08" w:rsidP="00C80F08">
      <w:pPr>
        <w:pStyle w:val="AppxMinutesBullet"/>
        <w:rPr>
          <w:iCs/>
          <w:szCs w:val="22"/>
        </w:rPr>
      </w:pPr>
      <w:r w:rsidRPr="00CC71C2">
        <w:rPr>
          <w:iCs/>
          <w:szCs w:val="22"/>
        </w:rPr>
        <w:t>members have two days from when the Chair's proposed list is circulated to make amendments or nominate additional stakeholders</w:t>
      </w:r>
    </w:p>
    <w:p w14:paraId="1FF72DA9" w14:textId="77777777" w:rsidR="00C80F08" w:rsidRPr="00CC71C2" w:rsidRDefault="00C80F08" w:rsidP="00C80F08">
      <w:pPr>
        <w:pStyle w:val="AppxMinutesBullet"/>
        <w:rPr>
          <w:iCs/>
          <w:szCs w:val="22"/>
        </w:rPr>
      </w:pPr>
      <w:r w:rsidRPr="00CC71C2">
        <w:rPr>
          <w:iCs/>
          <w:szCs w:val="22"/>
        </w:rPr>
        <w:t>the committee agree to the stakeholder list by email, unless a meeting of the committee is required to resolve any disagreement.</w:t>
      </w:r>
    </w:p>
    <w:p w14:paraId="689F6723" w14:textId="77777777" w:rsidR="00C80F08" w:rsidRPr="00CC71C2" w:rsidRDefault="00C80F08" w:rsidP="00C80F08">
      <w:pPr>
        <w:pStyle w:val="AppxMinutesHeadingTwo"/>
        <w:tabs>
          <w:tab w:val="clear" w:pos="567"/>
          <w:tab w:val="num" w:pos="633"/>
        </w:tabs>
        <w:jc w:val="both"/>
        <w:rPr>
          <w:szCs w:val="22"/>
        </w:rPr>
      </w:pPr>
      <w:r w:rsidRPr="00CC71C2">
        <w:rPr>
          <w:szCs w:val="22"/>
        </w:rPr>
        <w:t xml:space="preserve">Approach to submissions </w:t>
      </w:r>
    </w:p>
    <w:p w14:paraId="46449324" w14:textId="77777777" w:rsidR="00C80F08" w:rsidRPr="00CC71C2" w:rsidRDefault="00C80F08" w:rsidP="00C80F08">
      <w:pPr>
        <w:ind w:left="556"/>
        <w:jc w:val="both"/>
        <w:rPr>
          <w:sz w:val="22"/>
          <w:szCs w:val="22"/>
        </w:rPr>
      </w:pPr>
      <w:bookmarkStart w:id="1111" w:name="_Hlk107304800"/>
      <w:r w:rsidRPr="00CC71C2">
        <w:rPr>
          <w:sz w:val="22"/>
          <w:szCs w:val="22"/>
        </w:rPr>
        <w:t>Resolved, on the motion of Mr D'Adam: That, to enable significant efficiencies for members and the secretariat while maintaining the integrity of how submissions are treated, in the event that 50 or more individual submissions are received, the committee may adopt the following approach to processing short submissions:</w:t>
      </w:r>
    </w:p>
    <w:p w14:paraId="4FCD955B" w14:textId="77777777" w:rsidR="00C80F08" w:rsidRPr="00CC71C2" w:rsidRDefault="00C80F08" w:rsidP="00C80F08">
      <w:pPr>
        <w:numPr>
          <w:ilvl w:val="0"/>
          <w:numId w:val="18"/>
        </w:numPr>
        <w:tabs>
          <w:tab w:val="clear" w:pos="851"/>
          <w:tab w:val="num" w:pos="1115"/>
        </w:tabs>
        <w:spacing w:before="120"/>
        <w:ind w:left="908"/>
        <w:jc w:val="both"/>
        <w:rPr>
          <w:sz w:val="22"/>
          <w:szCs w:val="22"/>
        </w:rPr>
      </w:pPr>
      <w:r w:rsidRPr="00CC71C2">
        <w:rPr>
          <w:sz w:val="22"/>
          <w:szCs w:val="22"/>
        </w:rPr>
        <w:t>All submissions from individuals 250 words or less in length will:</w:t>
      </w:r>
    </w:p>
    <w:p w14:paraId="1CE7B6A0" w14:textId="77777777" w:rsidR="00C80F08" w:rsidRPr="00CC71C2" w:rsidRDefault="00C80F08" w:rsidP="00573718">
      <w:pPr>
        <w:numPr>
          <w:ilvl w:val="0"/>
          <w:numId w:val="46"/>
        </w:numPr>
        <w:tabs>
          <w:tab w:val="clear" w:pos="1984"/>
          <w:tab w:val="num" w:pos="2248"/>
        </w:tabs>
        <w:ind w:left="1191"/>
        <w:jc w:val="both"/>
        <w:rPr>
          <w:sz w:val="22"/>
          <w:szCs w:val="22"/>
        </w:rPr>
      </w:pPr>
      <w:r w:rsidRPr="00CC71C2">
        <w:rPr>
          <w:sz w:val="22"/>
          <w:szCs w:val="22"/>
        </w:rPr>
        <w:t>have an individual submission number, and be published with the author's name or as name suppressed, or kept confidential, according to the author's request</w:t>
      </w:r>
    </w:p>
    <w:p w14:paraId="0055E78E" w14:textId="77777777" w:rsidR="00C80F08" w:rsidRPr="00CC71C2" w:rsidRDefault="00C80F08" w:rsidP="00573718">
      <w:pPr>
        <w:numPr>
          <w:ilvl w:val="0"/>
          <w:numId w:val="46"/>
        </w:numPr>
        <w:tabs>
          <w:tab w:val="clear" w:pos="1984"/>
          <w:tab w:val="num" w:pos="2248"/>
        </w:tabs>
        <w:ind w:left="1191"/>
        <w:jc w:val="both"/>
        <w:rPr>
          <w:sz w:val="22"/>
          <w:szCs w:val="22"/>
        </w:rPr>
      </w:pPr>
      <w:r w:rsidRPr="00CC71C2">
        <w:rPr>
          <w:sz w:val="22"/>
          <w:szCs w:val="22"/>
        </w:rPr>
        <w:lastRenderedPageBreak/>
        <w:t>be reviewed by the secretariat for adverse mention and sensitive/identifying information, in accordance with practice</w:t>
      </w:r>
    </w:p>
    <w:p w14:paraId="7AA0D460" w14:textId="77777777" w:rsidR="00C80F08" w:rsidRPr="00CC71C2" w:rsidRDefault="00C80F08" w:rsidP="00573718">
      <w:pPr>
        <w:numPr>
          <w:ilvl w:val="0"/>
          <w:numId w:val="46"/>
        </w:numPr>
        <w:tabs>
          <w:tab w:val="clear" w:pos="1984"/>
          <w:tab w:val="num" w:pos="2248"/>
        </w:tabs>
        <w:ind w:left="1191"/>
        <w:jc w:val="both"/>
        <w:rPr>
          <w:sz w:val="22"/>
          <w:szCs w:val="22"/>
        </w:rPr>
      </w:pPr>
      <w:r w:rsidRPr="00CC71C2">
        <w:rPr>
          <w:sz w:val="22"/>
          <w:szCs w:val="22"/>
        </w:rPr>
        <w:t>be channelled into one single document to be published on the inquiry website</w:t>
      </w:r>
    </w:p>
    <w:p w14:paraId="07006403" w14:textId="77777777" w:rsidR="00C80F08" w:rsidRPr="00CC71C2" w:rsidRDefault="00C80F08" w:rsidP="00C80F08">
      <w:pPr>
        <w:numPr>
          <w:ilvl w:val="0"/>
          <w:numId w:val="18"/>
        </w:numPr>
        <w:tabs>
          <w:tab w:val="clear" w:pos="851"/>
          <w:tab w:val="num" w:pos="1115"/>
        </w:tabs>
        <w:ind w:left="907" w:hanging="283"/>
        <w:jc w:val="both"/>
        <w:rPr>
          <w:sz w:val="22"/>
          <w:szCs w:val="22"/>
        </w:rPr>
      </w:pPr>
      <w:r w:rsidRPr="00CC71C2">
        <w:rPr>
          <w:sz w:val="22"/>
          <w:szCs w:val="22"/>
        </w:rPr>
        <w:t>All other submissions will be processed and published as normal.</w:t>
      </w:r>
      <w:bookmarkEnd w:id="1111"/>
    </w:p>
    <w:p w14:paraId="35096FA1" w14:textId="77777777" w:rsidR="00C80F08" w:rsidRPr="00CC71C2" w:rsidRDefault="00C80F08" w:rsidP="00C80F08">
      <w:pPr>
        <w:pStyle w:val="AppxMinutesHeadingTwo"/>
        <w:jc w:val="both"/>
        <w:rPr>
          <w:szCs w:val="22"/>
        </w:rPr>
      </w:pPr>
      <w:r w:rsidRPr="00CC71C2">
        <w:rPr>
          <w:szCs w:val="22"/>
        </w:rPr>
        <w:t>Hearing dates</w:t>
      </w:r>
    </w:p>
    <w:p w14:paraId="460C313B" w14:textId="77777777" w:rsidR="00C80F08" w:rsidRPr="00CC71C2" w:rsidRDefault="00C80F08" w:rsidP="00C80F08">
      <w:pPr>
        <w:ind w:left="567"/>
        <w:jc w:val="both"/>
        <w:rPr>
          <w:iCs/>
          <w:sz w:val="22"/>
          <w:szCs w:val="22"/>
        </w:rPr>
      </w:pPr>
      <w:r w:rsidRPr="00CC71C2">
        <w:rPr>
          <w:iCs/>
          <w:sz w:val="22"/>
          <w:szCs w:val="22"/>
        </w:rPr>
        <w:t>Resolved, on the motion of Mr D'Adam:</w:t>
      </w:r>
      <w:r w:rsidRPr="00CC71C2">
        <w:rPr>
          <w:sz w:val="22"/>
          <w:szCs w:val="22"/>
        </w:rPr>
        <w:t xml:space="preserve"> </w:t>
      </w:r>
      <w:r w:rsidRPr="00CC71C2">
        <w:rPr>
          <w:iCs/>
          <w:sz w:val="22"/>
          <w:szCs w:val="22"/>
        </w:rPr>
        <w:t>That the timeline for hearings be considered by the committee following the receipt of submissions. Further, that hearing dates be determined by the Chair after consultation with members regarding their availability.</w:t>
      </w:r>
    </w:p>
    <w:p w14:paraId="5CC971AF" w14:textId="77777777" w:rsidR="00C80F08" w:rsidRPr="00CC71C2" w:rsidRDefault="00C80F08" w:rsidP="00C80F08">
      <w:pPr>
        <w:pStyle w:val="AppxMinutesHeadingOne"/>
        <w:jc w:val="both"/>
        <w:rPr>
          <w:szCs w:val="22"/>
        </w:rPr>
      </w:pPr>
      <w:r w:rsidRPr="00CC71C2">
        <w:rPr>
          <w:szCs w:val="22"/>
        </w:rPr>
        <w:t xml:space="preserve">Inquiry into the impacts of harmful pornography on mental, emotional and physical health </w:t>
      </w:r>
    </w:p>
    <w:p w14:paraId="371B2AD4" w14:textId="77777777" w:rsidR="00C80F08" w:rsidRPr="00CC71C2" w:rsidRDefault="00C80F08" w:rsidP="00C80F08">
      <w:pPr>
        <w:pStyle w:val="AppxMinutesHeadingTwo"/>
        <w:jc w:val="both"/>
        <w:rPr>
          <w:b w:val="0"/>
          <w:szCs w:val="22"/>
        </w:rPr>
      </w:pPr>
      <w:r w:rsidRPr="00CC71C2">
        <w:rPr>
          <w:szCs w:val="22"/>
        </w:rPr>
        <w:t>Change of publication status to partially</w:t>
      </w:r>
      <w:r w:rsidRPr="00CC71C2">
        <w:rPr>
          <w:b w:val="0"/>
          <w:szCs w:val="22"/>
        </w:rPr>
        <w:t xml:space="preserve"> </w:t>
      </w:r>
      <w:r w:rsidRPr="00CC71C2">
        <w:rPr>
          <w:szCs w:val="22"/>
        </w:rPr>
        <w:t>confidential submission</w:t>
      </w:r>
    </w:p>
    <w:p w14:paraId="2846E235" w14:textId="77777777" w:rsidR="00C80F08" w:rsidRPr="00CC71C2" w:rsidRDefault="00C80F08" w:rsidP="00C80F08">
      <w:pPr>
        <w:pStyle w:val="AppxMinutesBullet"/>
        <w:numPr>
          <w:ilvl w:val="0"/>
          <w:numId w:val="0"/>
        </w:numPr>
        <w:ind w:left="567"/>
        <w:rPr>
          <w:i/>
          <w:szCs w:val="22"/>
        </w:rPr>
      </w:pPr>
      <w:r w:rsidRPr="00CC71C2">
        <w:rPr>
          <w:iCs/>
          <w:szCs w:val="22"/>
        </w:rPr>
        <w:t>Resolved, on the motion of Mr D'Adam:</w:t>
      </w:r>
      <w:r w:rsidRPr="00CC71C2">
        <w:rPr>
          <w:i/>
          <w:szCs w:val="22"/>
        </w:rPr>
        <w:t xml:space="preserve"> </w:t>
      </w:r>
      <w:r w:rsidRPr="00CC71C2">
        <w:rPr>
          <w:iCs/>
          <w:szCs w:val="22"/>
        </w:rPr>
        <w:t>That the committee keep the following information confidential, as per the request of the author: personal and sensitive information in submission no. 81.</w:t>
      </w:r>
    </w:p>
    <w:p w14:paraId="4260C0E7" w14:textId="77777777" w:rsidR="00C80F08" w:rsidRPr="00CC71C2" w:rsidRDefault="00C80F08" w:rsidP="00C80F08">
      <w:pPr>
        <w:pStyle w:val="AppxMinutesHeadingTwo"/>
        <w:jc w:val="both"/>
        <w:rPr>
          <w:szCs w:val="22"/>
        </w:rPr>
      </w:pPr>
      <w:r w:rsidRPr="00CC71C2">
        <w:rPr>
          <w:szCs w:val="22"/>
        </w:rPr>
        <w:t>Publication of the report of the online questionnaire</w:t>
      </w:r>
    </w:p>
    <w:p w14:paraId="14D539DC" w14:textId="77777777" w:rsidR="00C80F08" w:rsidRPr="00CC71C2" w:rsidRDefault="00C80F08" w:rsidP="00C80F08">
      <w:pPr>
        <w:pStyle w:val="AppxMinutesBody"/>
        <w:rPr>
          <w:szCs w:val="22"/>
        </w:rPr>
      </w:pPr>
      <w:r w:rsidRPr="00CC71C2">
        <w:rPr>
          <w:szCs w:val="22"/>
        </w:rPr>
        <w:t>The committee noted the publication of the report of the analysis of responses to the online questionnaire, as agreed via email on 17 September 2025.</w:t>
      </w:r>
    </w:p>
    <w:p w14:paraId="53195B87" w14:textId="77777777" w:rsidR="00C80F08" w:rsidRPr="00CC71C2" w:rsidRDefault="00C80F08" w:rsidP="00C80F08">
      <w:pPr>
        <w:pStyle w:val="AppxMinutesHeadingTwo"/>
        <w:spacing w:before="0"/>
        <w:jc w:val="both"/>
        <w:rPr>
          <w:szCs w:val="22"/>
        </w:rPr>
      </w:pPr>
      <w:r w:rsidRPr="00CC71C2">
        <w:rPr>
          <w:szCs w:val="22"/>
        </w:rPr>
        <w:t>Consideration of Chair's draft report</w:t>
      </w:r>
    </w:p>
    <w:p w14:paraId="0ED92323"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 xml:space="preserve">The Chair submitted her draft report, entitled </w:t>
      </w:r>
      <w:r w:rsidRPr="00CC71C2">
        <w:rPr>
          <w:b w:val="0"/>
          <w:bCs/>
          <w:i/>
          <w:iCs/>
          <w:szCs w:val="22"/>
        </w:rPr>
        <w:t>Impacts of harmful pornography on mental, emotional and physical health</w:t>
      </w:r>
      <w:r w:rsidRPr="00CC71C2">
        <w:rPr>
          <w:b w:val="0"/>
          <w:szCs w:val="22"/>
        </w:rPr>
        <w:t>, which, having been previously circulated, was taken as being read.</w:t>
      </w:r>
    </w:p>
    <w:p w14:paraId="3B25A811" w14:textId="77777777" w:rsidR="00C80F08" w:rsidRPr="00CC71C2" w:rsidRDefault="00C80F08" w:rsidP="00C80F08">
      <w:pPr>
        <w:pStyle w:val="AppxMinutesHeadingTwo"/>
        <w:numPr>
          <w:ilvl w:val="0"/>
          <w:numId w:val="0"/>
        </w:numPr>
        <w:ind w:left="567"/>
        <w:jc w:val="both"/>
        <w:rPr>
          <w:bCs/>
          <w:szCs w:val="22"/>
        </w:rPr>
      </w:pPr>
      <w:r w:rsidRPr="00CC71C2">
        <w:rPr>
          <w:bCs/>
          <w:szCs w:val="22"/>
        </w:rPr>
        <w:t>Chapter 1</w:t>
      </w:r>
    </w:p>
    <w:p w14:paraId="2EAD706A" w14:textId="77777777" w:rsidR="00C80F08" w:rsidRPr="00CC71C2" w:rsidRDefault="00C80F08" w:rsidP="00C80F08">
      <w:pPr>
        <w:pStyle w:val="AppxMinutesBody"/>
        <w:spacing w:before="120"/>
        <w:rPr>
          <w:szCs w:val="22"/>
        </w:rPr>
      </w:pPr>
      <w:r w:rsidRPr="00CC71C2">
        <w:rPr>
          <w:szCs w:val="22"/>
        </w:rPr>
        <w:t>Mrs Carter moved: That paragraph 1.18 be amended by inserting at the end: 'This outlines the legal position, however there was extensive evidence to the committee that children and young people were able to freely access online pornography.'</w:t>
      </w:r>
    </w:p>
    <w:p w14:paraId="4EBE5CFC" w14:textId="77777777" w:rsidR="00C80F08" w:rsidRPr="00CC71C2" w:rsidRDefault="00C80F08" w:rsidP="00C80F08">
      <w:pPr>
        <w:pStyle w:val="AppxMinutesBullet"/>
        <w:numPr>
          <w:ilvl w:val="0"/>
          <w:numId w:val="0"/>
        </w:numPr>
        <w:ind w:left="851" w:hanging="284"/>
        <w:rPr>
          <w:b/>
          <w:bCs/>
          <w:szCs w:val="22"/>
        </w:rPr>
      </w:pPr>
      <w:r w:rsidRPr="00CC71C2">
        <w:rPr>
          <w:b/>
          <w:bCs/>
          <w:szCs w:val="22"/>
        </w:rPr>
        <w:t>Question put and passed.</w:t>
      </w:r>
    </w:p>
    <w:p w14:paraId="78021E83" w14:textId="77777777" w:rsidR="00C80F08" w:rsidRPr="00CC71C2" w:rsidRDefault="00C80F08" w:rsidP="00237EEC">
      <w:pPr>
        <w:pStyle w:val="AppxMinutesHeadingOne"/>
        <w:numPr>
          <w:ilvl w:val="0"/>
          <w:numId w:val="0"/>
        </w:numPr>
        <w:spacing w:before="120" w:after="120"/>
        <w:ind w:left="567"/>
        <w:jc w:val="both"/>
        <w:rPr>
          <w:b w:val="0"/>
          <w:bCs/>
          <w:iCs/>
          <w:szCs w:val="22"/>
        </w:rPr>
      </w:pPr>
      <w:r w:rsidRPr="00CC71C2">
        <w:rPr>
          <w:b w:val="0"/>
          <w:bCs/>
          <w:iCs/>
          <w:szCs w:val="22"/>
        </w:rPr>
        <w:t>Mrs Carter moved: That paragraph 1.19 be amended by inserting 'One of these gaps, from evidence received by the committee, appears to be in ads and promotions appearing in online games and other apps. This is discussed further in Chapter 4.' After 'in particular classification requirements.'</w:t>
      </w:r>
    </w:p>
    <w:p w14:paraId="0459882C" w14:textId="77777777" w:rsidR="00C80F08" w:rsidRPr="00CC71C2" w:rsidRDefault="00C80F08" w:rsidP="00C80F08">
      <w:pPr>
        <w:pStyle w:val="AppxMinutesBullet"/>
        <w:numPr>
          <w:ilvl w:val="0"/>
          <w:numId w:val="0"/>
        </w:numPr>
        <w:ind w:left="851" w:hanging="284"/>
        <w:rPr>
          <w:b/>
          <w:bCs/>
          <w:szCs w:val="22"/>
        </w:rPr>
      </w:pPr>
      <w:r w:rsidRPr="00CC71C2">
        <w:rPr>
          <w:b/>
          <w:bCs/>
          <w:szCs w:val="22"/>
        </w:rPr>
        <w:t>Question put and passed.</w:t>
      </w:r>
    </w:p>
    <w:p w14:paraId="79C9A7C5" w14:textId="77777777" w:rsidR="00C80F08" w:rsidRPr="00CC71C2" w:rsidRDefault="00C80F08" w:rsidP="00237EEC">
      <w:pPr>
        <w:pStyle w:val="AppxMinutesBody"/>
        <w:spacing w:before="120"/>
        <w:rPr>
          <w:szCs w:val="22"/>
        </w:rPr>
      </w:pPr>
      <w:r w:rsidRPr="00CC71C2">
        <w:rPr>
          <w:szCs w:val="22"/>
        </w:rPr>
        <w:t>Mrs Carter moved: That paragraph 1.20 be amended by inserting at the end: 'This is a concurrent power, not an exclusive power, and so the NSW Government retains the power to legislate in this area, to the extent that any legislation is not inconsistent with Commonwealth legislation.  The ability of States to legislate with respect to social media and other online services was explored by the South Australian government with their Children (Social Media Safety) Bill 2024.'</w:t>
      </w:r>
    </w:p>
    <w:p w14:paraId="48361BB7" w14:textId="77777777" w:rsidR="00C80F08" w:rsidRPr="00CC71C2" w:rsidRDefault="00C80F08" w:rsidP="00C80F08">
      <w:pPr>
        <w:pStyle w:val="AppxMinutesBullet"/>
        <w:numPr>
          <w:ilvl w:val="0"/>
          <w:numId w:val="0"/>
        </w:numPr>
        <w:ind w:left="851" w:hanging="284"/>
        <w:rPr>
          <w:b/>
          <w:bCs/>
          <w:szCs w:val="22"/>
        </w:rPr>
      </w:pPr>
      <w:r w:rsidRPr="00CC71C2">
        <w:rPr>
          <w:b/>
          <w:bCs/>
          <w:szCs w:val="22"/>
        </w:rPr>
        <w:t>Question put and passed.</w:t>
      </w:r>
    </w:p>
    <w:p w14:paraId="5ED20BBA" w14:textId="77777777" w:rsidR="00C80F08" w:rsidRPr="00CC71C2" w:rsidRDefault="00C80F08" w:rsidP="00C80F08">
      <w:pPr>
        <w:pStyle w:val="AppxMinutesBullet"/>
        <w:numPr>
          <w:ilvl w:val="0"/>
          <w:numId w:val="0"/>
        </w:numPr>
        <w:spacing w:before="120"/>
        <w:ind w:left="851" w:hanging="284"/>
        <w:rPr>
          <w:b/>
          <w:bCs/>
          <w:szCs w:val="22"/>
        </w:rPr>
      </w:pPr>
      <w:r w:rsidRPr="00CC71C2">
        <w:rPr>
          <w:b/>
          <w:bCs/>
          <w:szCs w:val="22"/>
        </w:rPr>
        <w:t>Chapter 2</w:t>
      </w:r>
    </w:p>
    <w:p w14:paraId="3B18CD04" w14:textId="77777777" w:rsidR="00C80F08" w:rsidRPr="00CC71C2" w:rsidRDefault="00C80F08" w:rsidP="00C80F08">
      <w:pPr>
        <w:pStyle w:val="AppxMinutesBullet"/>
        <w:numPr>
          <w:ilvl w:val="0"/>
          <w:numId w:val="0"/>
        </w:numPr>
        <w:spacing w:before="120"/>
        <w:ind w:left="851" w:hanging="284"/>
        <w:rPr>
          <w:szCs w:val="22"/>
        </w:rPr>
      </w:pPr>
      <w:r w:rsidRPr="00CC71C2">
        <w:rPr>
          <w:szCs w:val="22"/>
        </w:rPr>
        <w:t>No amendments</w:t>
      </w:r>
    </w:p>
    <w:p w14:paraId="417DE241" w14:textId="77777777" w:rsidR="00C80F08" w:rsidRPr="00CC71C2" w:rsidRDefault="00C80F08" w:rsidP="00C80F08">
      <w:pPr>
        <w:pStyle w:val="AppxMinutesBullet"/>
        <w:numPr>
          <w:ilvl w:val="0"/>
          <w:numId w:val="0"/>
        </w:numPr>
        <w:spacing w:before="120"/>
        <w:ind w:left="851" w:hanging="284"/>
        <w:rPr>
          <w:b/>
          <w:bCs/>
          <w:szCs w:val="22"/>
        </w:rPr>
      </w:pPr>
      <w:r w:rsidRPr="00CC71C2">
        <w:rPr>
          <w:b/>
          <w:bCs/>
          <w:szCs w:val="22"/>
        </w:rPr>
        <w:t>Chapter 3</w:t>
      </w:r>
    </w:p>
    <w:p w14:paraId="155D9C40"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Dr Cohn moved: That the following new Finding be inserted after paragraph 3.168:</w:t>
      </w:r>
    </w:p>
    <w:p w14:paraId="43400569" w14:textId="77777777" w:rsidR="00C80F08" w:rsidRPr="00CC71C2" w:rsidRDefault="00C80F08" w:rsidP="00C80F08">
      <w:pPr>
        <w:pStyle w:val="AppxMinutesHeadingTwo"/>
        <w:numPr>
          <w:ilvl w:val="0"/>
          <w:numId w:val="0"/>
        </w:numPr>
        <w:ind w:left="567"/>
        <w:jc w:val="both"/>
        <w:rPr>
          <w:szCs w:val="22"/>
        </w:rPr>
      </w:pPr>
      <w:r w:rsidRPr="00CC71C2">
        <w:rPr>
          <w:szCs w:val="22"/>
        </w:rPr>
        <w:t>'Finding 1</w:t>
      </w:r>
    </w:p>
    <w:p w14:paraId="0A1C75E6" w14:textId="77777777" w:rsidR="00C80F08" w:rsidRPr="00CC71C2" w:rsidRDefault="00C80F08" w:rsidP="00C80F08">
      <w:pPr>
        <w:pStyle w:val="AppxMinutesHeadingTwo"/>
        <w:numPr>
          <w:ilvl w:val="0"/>
          <w:numId w:val="0"/>
        </w:numPr>
        <w:ind w:left="720"/>
        <w:jc w:val="both"/>
        <w:rPr>
          <w:b w:val="0"/>
          <w:szCs w:val="22"/>
        </w:rPr>
      </w:pPr>
      <w:r w:rsidRPr="00CC71C2">
        <w:rPr>
          <w:b w:val="0"/>
          <w:szCs w:val="22"/>
        </w:rPr>
        <w:t>Pornography is a widely consumed form of adult entertainment that is not inherently harmful. The question of when pornography can be harmful needs to consider what the pornography depicts as well as the way that an individual interacts with it.'</w:t>
      </w:r>
    </w:p>
    <w:p w14:paraId="00E3A97D" w14:textId="77777777" w:rsidR="00C80F08" w:rsidRPr="00CC71C2" w:rsidRDefault="00C80F08" w:rsidP="00C80F08">
      <w:pPr>
        <w:pStyle w:val="AppxMinutesHeadingTwo"/>
        <w:numPr>
          <w:ilvl w:val="0"/>
          <w:numId w:val="0"/>
        </w:numPr>
        <w:ind w:left="1134" w:hanging="567"/>
        <w:jc w:val="both"/>
        <w:rPr>
          <w:b w:val="0"/>
          <w:szCs w:val="22"/>
        </w:rPr>
      </w:pPr>
      <w:r w:rsidRPr="00CC71C2">
        <w:rPr>
          <w:b w:val="0"/>
          <w:szCs w:val="22"/>
        </w:rPr>
        <w:t>Question put.</w:t>
      </w:r>
    </w:p>
    <w:p w14:paraId="38E9C4FA" w14:textId="77777777" w:rsidR="00C80F08" w:rsidRPr="00CC71C2" w:rsidRDefault="00C80F08" w:rsidP="00C80F08">
      <w:pPr>
        <w:pStyle w:val="AppxMinutesHeadingTwo"/>
        <w:numPr>
          <w:ilvl w:val="0"/>
          <w:numId w:val="0"/>
        </w:numPr>
        <w:ind w:left="1134" w:hanging="567"/>
        <w:jc w:val="both"/>
        <w:rPr>
          <w:b w:val="0"/>
          <w:szCs w:val="22"/>
        </w:rPr>
      </w:pPr>
      <w:r w:rsidRPr="00CC71C2">
        <w:rPr>
          <w:b w:val="0"/>
          <w:szCs w:val="22"/>
        </w:rPr>
        <w:t>The committee divided.</w:t>
      </w:r>
    </w:p>
    <w:p w14:paraId="7B3676DF" w14:textId="77777777" w:rsidR="00C80F08" w:rsidRPr="00CC71C2" w:rsidRDefault="00C80F08" w:rsidP="00C80F08">
      <w:pPr>
        <w:pStyle w:val="AppxMinutesHeadingTwo"/>
        <w:numPr>
          <w:ilvl w:val="0"/>
          <w:numId w:val="0"/>
        </w:numPr>
        <w:ind w:left="1134" w:hanging="567"/>
        <w:jc w:val="both"/>
        <w:rPr>
          <w:b w:val="0"/>
          <w:szCs w:val="22"/>
        </w:rPr>
      </w:pPr>
      <w:r w:rsidRPr="00CC71C2">
        <w:rPr>
          <w:b w:val="0"/>
          <w:szCs w:val="22"/>
        </w:rPr>
        <w:lastRenderedPageBreak/>
        <w:t>Ayes: Dr Cohn, Mr D'Adam, Dr Kaine, Mr Nanva, Ms Suvaal.</w:t>
      </w:r>
    </w:p>
    <w:p w14:paraId="737B3C53" w14:textId="77777777" w:rsidR="00C80F08" w:rsidRPr="00CC71C2" w:rsidRDefault="00C80F08" w:rsidP="00C80F08">
      <w:pPr>
        <w:pStyle w:val="AppxMinutesHeadingTwo"/>
        <w:numPr>
          <w:ilvl w:val="0"/>
          <w:numId w:val="0"/>
        </w:numPr>
        <w:ind w:left="1134" w:hanging="567"/>
        <w:jc w:val="both"/>
        <w:rPr>
          <w:b w:val="0"/>
          <w:szCs w:val="22"/>
        </w:rPr>
      </w:pPr>
      <w:proofErr w:type="spellStart"/>
      <w:r w:rsidRPr="00CC71C2">
        <w:rPr>
          <w:b w:val="0"/>
          <w:szCs w:val="22"/>
        </w:rPr>
        <w:t>Noes</w:t>
      </w:r>
      <w:proofErr w:type="spellEnd"/>
      <w:r w:rsidRPr="00CC71C2">
        <w:rPr>
          <w:b w:val="0"/>
          <w:szCs w:val="22"/>
        </w:rPr>
        <w:t>: Mrs Carter, Mrs Overall.</w:t>
      </w:r>
    </w:p>
    <w:p w14:paraId="59C62AF8" w14:textId="77777777" w:rsidR="00C80F08" w:rsidRPr="00CC71C2" w:rsidRDefault="00C80F08" w:rsidP="00C80F08">
      <w:pPr>
        <w:pStyle w:val="AppxMinutesHeadingTwo"/>
        <w:numPr>
          <w:ilvl w:val="0"/>
          <w:numId w:val="0"/>
        </w:numPr>
        <w:ind w:left="1134" w:hanging="567"/>
        <w:jc w:val="both"/>
        <w:rPr>
          <w:szCs w:val="22"/>
        </w:rPr>
      </w:pPr>
      <w:r w:rsidRPr="00CC71C2">
        <w:rPr>
          <w:szCs w:val="22"/>
        </w:rPr>
        <w:t>Question resolved in the affirmative.</w:t>
      </w:r>
    </w:p>
    <w:p w14:paraId="226B5ED0"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Mrs Carter moved that the motion of Dr Cohn be amended by deleting 'as well as the way that an individual interacts with it.' After 'The question of when pornography can be harmful needs to consider what the pornography depicts.'</w:t>
      </w:r>
    </w:p>
    <w:p w14:paraId="0C210890"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6A523C39"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6FDD5495"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1902DE54"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Dr Cohn, Mr D'Adam, Dr Kaine, Mr Nanva, Mrs Suvaal.</w:t>
      </w:r>
    </w:p>
    <w:p w14:paraId="1E17FC48" w14:textId="77777777" w:rsidR="00C80F08" w:rsidRPr="00CC71C2" w:rsidRDefault="00C80F08" w:rsidP="00C80F08">
      <w:pPr>
        <w:pStyle w:val="AppxMinutesHeadingTwo"/>
        <w:numPr>
          <w:ilvl w:val="0"/>
          <w:numId w:val="0"/>
        </w:numPr>
        <w:ind w:left="567"/>
        <w:jc w:val="both"/>
        <w:rPr>
          <w:bCs/>
          <w:szCs w:val="22"/>
        </w:rPr>
      </w:pPr>
      <w:r w:rsidRPr="00CC71C2">
        <w:rPr>
          <w:szCs w:val="22"/>
        </w:rPr>
        <w:t>Question resolved in the negative.</w:t>
      </w:r>
      <w:r w:rsidRPr="00CC71C2">
        <w:rPr>
          <w:bCs/>
          <w:szCs w:val="22"/>
        </w:rPr>
        <w:t xml:space="preserve"> </w:t>
      </w:r>
    </w:p>
    <w:p w14:paraId="19361FBD"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Mrs Carter moved: That the following new Findings be inserted after paragraph 3.168:</w:t>
      </w:r>
    </w:p>
    <w:p w14:paraId="4C6C575F" w14:textId="77777777" w:rsidR="00C80F08" w:rsidRPr="00CC71C2" w:rsidRDefault="00C80F08" w:rsidP="00C80F08">
      <w:pPr>
        <w:pStyle w:val="AppxMinutesHeadingTwo"/>
        <w:numPr>
          <w:ilvl w:val="0"/>
          <w:numId w:val="0"/>
        </w:numPr>
        <w:ind w:left="567"/>
        <w:jc w:val="both"/>
        <w:rPr>
          <w:bCs/>
          <w:szCs w:val="22"/>
        </w:rPr>
      </w:pPr>
      <w:r w:rsidRPr="00CC71C2">
        <w:rPr>
          <w:bCs/>
          <w:szCs w:val="22"/>
        </w:rPr>
        <w:t>'Finding X</w:t>
      </w:r>
    </w:p>
    <w:p w14:paraId="7360BCD0" w14:textId="77777777" w:rsidR="00C80F08" w:rsidRPr="00CC71C2" w:rsidRDefault="00C80F08" w:rsidP="00C80F08">
      <w:pPr>
        <w:pStyle w:val="AppxMinutesHeadingTwo"/>
        <w:numPr>
          <w:ilvl w:val="0"/>
          <w:numId w:val="0"/>
        </w:numPr>
        <w:ind w:left="720"/>
        <w:jc w:val="both"/>
        <w:rPr>
          <w:b w:val="0"/>
          <w:szCs w:val="22"/>
        </w:rPr>
      </w:pPr>
      <w:r w:rsidRPr="00CC71C2">
        <w:rPr>
          <w:b w:val="0"/>
          <w:szCs w:val="22"/>
        </w:rPr>
        <w:t>Pornography is readily and easily accessed by children and young people online</w:t>
      </w:r>
    </w:p>
    <w:p w14:paraId="61386794" w14:textId="77777777" w:rsidR="00C80F08" w:rsidRPr="00CC71C2" w:rsidRDefault="00C80F08" w:rsidP="00C80F08">
      <w:pPr>
        <w:pStyle w:val="AppxMinutesHeadingTwo"/>
        <w:numPr>
          <w:ilvl w:val="0"/>
          <w:numId w:val="0"/>
        </w:numPr>
        <w:ind w:left="567"/>
        <w:jc w:val="both"/>
        <w:rPr>
          <w:bCs/>
          <w:szCs w:val="22"/>
        </w:rPr>
      </w:pPr>
      <w:r w:rsidRPr="00CC71C2">
        <w:rPr>
          <w:bCs/>
          <w:szCs w:val="22"/>
        </w:rPr>
        <w:t>Finding X</w:t>
      </w:r>
    </w:p>
    <w:p w14:paraId="4BEA87E2" w14:textId="77777777" w:rsidR="00C80F08" w:rsidRPr="00CC71C2" w:rsidRDefault="00C80F08" w:rsidP="00C80F08">
      <w:pPr>
        <w:pStyle w:val="AppxMinutesHeadingTwo"/>
        <w:numPr>
          <w:ilvl w:val="0"/>
          <w:numId w:val="0"/>
        </w:numPr>
        <w:ind w:left="720"/>
        <w:jc w:val="both"/>
        <w:rPr>
          <w:b w:val="0"/>
          <w:szCs w:val="22"/>
        </w:rPr>
      </w:pPr>
      <w:r w:rsidRPr="00CC71C2">
        <w:rPr>
          <w:b w:val="0"/>
          <w:szCs w:val="22"/>
        </w:rPr>
        <w:t xml:space="preserve">The average age of first exposure to pornography is 13 years old, with first exposure to pornography from as young as 10 years old for some children.  </w:t>
      </w:r>
    </w:p>
    <w:p w14:paraId="7F6BD140" w14:textId="77777777" w:rsidR="00C80F08" w:rsidRPr="00CC71C2" w:rsidRDefault="00C80F08" w:rsidP="00C80F08">
      <w:pPr>
        <w:pStyle w:val="AppxMinutesHeadingTwo"/>
        <w:numPr>
          <w:ilvl w:val="0"/>
          <w:numId w:val="0"/>
        </w:numPr>
        <w:ind w:left="567"/>
        <w:jc w:val="both"/>
        <w:rPr>
          <w:bCs/>
          <w:szCs w:val="22"/>
        </w:rPr>
      </w:pPr>
      <w:r w:rsidRPr="00CC71C2">
        <w:rPr>
          <w:bCs/>
          <w:szCs w:val="22"/>
        </w:rPr>
        <w:t>Finding X</w:t>
      </w:r>
    </w:p>
    <w:p w14:paraId="66477085" w14:textId="77777777" w:rsidR="00C80F08" w:rsidRPr="00CC71C2" w:rsidRDefault="00C80F08" w:rsidP="00C80F08">
      <w:pPr>
        <w:pStyle w:val="AppxMinutesBody"/>
        <w:spacing w:before="120"/>
        <w:ind w:left="720"/>
        <w:rPr>
          <w:szCs w:val="22"/>
        </w:rPr>
      </w:pPr>
      <w:r w:rsidRPr="00CC71C2">
        <w:rPr>
          <w:szCs w:val="22"/>
        </w:rPr>
        <w:t xml:space="preserve">Harmful impacts of exposure to pornography on children and young people include: </w:t>
      </w:r>
    </w:p>
    <w:p w14:paraId="5DB48A49" w14:textId="77777777" w:rsidR="00C80F08" w:rsidRPr="00CC71C2" w:rsidRDefault="00C80F08" w:rsidP="00573718">
      <w:pPr>
        <w:pStyle w:val="AppxMinutesBullet"/>
        <w:numPr>
          <w:ilvl w:val="0"/>
          <w:numId w:val="47"/>
        </w:numPr>
        <w:rPr>
          <w:szCs w:val="22"/>
        </w:rPr>
      </w:pPr>
      <w:r w:rsidRPr="00CC71C2">
        <w:rPr>
          <w:szCs w:val="22"/>
        </w:rPr>
        <w:t>Reduced self-esteem, emotional stability, and social empathy</w:t>
      </w:r>
    </w:p>
    <w:p w14:paraId="722A08E7" w14:textId="77777777" w:rsidR="00C80F08" w:rsidRPr="00CC71C2" w:rsidRDefault="00C80F08" w:rsidP="00573718">
      <w:pPr>
        <w:pStyle w:val="AppxMinutesBullet"/>
        <w:numPr>
          <w:ilvl w:val="0"/>
          <w:numId w:val="47"/>
        </w:numPr>
        <w:rPr>
          <w:szCs w:val="22"/>
        </w:rPr>
      </w:pPr>
      <w:r w:rsidRPr="00CC71C2">
        <w:rPr>
          <w:szCs w:val="22"/>
        </w:rPr>
        <w:t>Poorer family and social relationships</w:t>
      </w:r>
    </w:p>
    <w:p w14:paraId="51A485D2" w14:textId="77777777" w:rsidR="00C80F08" w:rsidRPr="00CC71C2" w:rsidRDefault="00C80F08" w:rsidP="00573718">
      <w:pPr>
        <w:pStyle w:val="AppxMinutesBullet"/>
        <w:numPr>
          <w:ilvl w:val="0"/>
          <w:numId w:val="47"/>
        </w:numPr>
        <w:rPr>
          <w:szCs w:val="22"/>
        </w:rPr>
      </w:pPr>
      <w:r w:rsidRPr="00CC71C2">
        <w:rPr>
          <w:szCs w:val="22"/>
        </w:rPr>
        <w:t>An increase in sexual aggression, compulsivity and addictive behaviours</w:t>
      </w:r>
    </w:p>
    <w:p w14:paraId="2FAEA587" w14:textId="77777777" w:rsidR="00C80F08" w:rsidRPr="00CC71C2" w:rsidRDefault="00C80F08" w:rsidP="00573718">
      <w:pPr>
        <w:pStyle w:val="AppxMinutesBullet"/>
        <w:numPr>
          <w:ilvl w:val="0"/>
          <w:numId w:val="47"/>
        </w:numPr>
        <w:rPr>
          <w:b/>
          <w:szCs w:val="22"/>
        </w:rPr>
      </w:pPr>
      <w:r w:rsidRPr="00CC71C2">
        <w:rPr>
          <w:szCs w:val="22"/>
        </w:rPr>
        <w:t>An increase in attitudes of sexual objectification towards women.'</w:t>
      </w:r>
    </w:p>
    <w:p w14:paraId="5A10F685" w14:textId="77777777" w:rsidR="00C80F08" w:rsidRPr="00CC71C2" w:rsidRDefault="00C80F08" w:rsidP="00C80F08">
      <w:pPr>
        <w:pStyle w:val="AppxMinutesBullet"/>
        <w:numPr>
          <w:ilvl w:val="0"/>
          <w:numId w:val="0"/>
        </w:numPr>
        <w:spacing w:before="120"/>
        <w:ind w:left="851" w:hanging="284"/>
        <w:rPr>
          <w:b/>
          <w:bCs/>
          <w:szCs w:val="22"/>
        </w:rPr>
      </w:pPr>
      <w:r w:rsidRPr="00CC71C2">
        <w:rPr>
          <w:b/>
          <w:bCs/>
          <w:szCs w:val="22"/>
        </w:rPr>
        <w:t>Question put and passed.</w:t>
      </w:r>
    </w:p>
    <w:p w14:paraId="57CE3B49" w14:textId="77777777" w:rsidR="00C80F08" w:rsidRPr="00CC71C2" w:rsidRDefault="00C80F08" w:rsidP="00C80F08">
      <w:pPr>
        <w:pStyle w:val="AppxMinutesBullet"/>
        <w:numPr>
          <w:ilvl w:val="0"/>
          <w:numId w:val="0"/>
        </w:numPr>
        <w:spacing w:before="120"/>
        <w:ind w:left="851" w:hanging="284"/>
        <w:rPr>
          <w:b/>
          <w:bCs/>
          <w:szCs w:val="22"/>
        </w:rPr>
      </w:pPr>
      <w:r w:rsidRPr="00CC71C2">
        <w:rPr>
          <w:b/>
          <w:bCs/>
          <w:szCs w:val="22"/>
        </w:rPr>
        <w:t>Chapter 3</w:t>
      </w:r>
    </w:p>
    <w:p w14:paraId="1DC539BC" w14:textId="77777777" w:rsidR="00C80F08" w:rsidRPr="00CC71C2" w:rsidRDefault="00C80F08" w:rsidP="00C80F08">
      <w:pPr>
        <w:pStyle w:val="AppxMinutesBody"/>
        <w:spacing w:before="120"/>
        <w:rPr>
          <w:szCs w:val="22"/>
        </w:rPr>
      </w:pPr>
      <w:r w:rsidRPr="00CC71C2">
        <w:rPr>
          <w:szCs w:val="22"/>
        </w:rPr>
        <w:t>Mrs Carter moved: That the following new paragraph be inserted after paragraph 3.90:</w:t>
      </w:r>
    </w:p>
    <w:p w14:paraId="3244AF73" w14:textId="77777777" w:rsidR="00C80F08" w:rsidRPr="00CC71C2" w:rsidRDefault="00C80F08" w:rsidP="00C80F08">
      <w:pPr>
        <w:pStyle w:val="AppxMinutesBody"/>
        <w:ind w:left="720"/>
        <w:rPr>
          <w:szCs w:val="22"/>
        </w:rPr>
      </w:pPr>
      <w:r w:rsidRPr="00CC71C2">
        <w:rPr>
          <w:szCs w:val="22"/>
        </w:rPr>
        <w:t xml:space="preserve">Professor Dale </w:t>
      </w:r>
      <w:proofErr w:type="spellStart"/>
      <w:r w:rsidRPr="00CC71C2">
        <w:rPr>
          <w:szCs w:val="22"/>
        </w:rPr>
        <w:t>Tolliday</w:t>
      </w:r>
      <w:proofErr w:type="spellEnd"/>
      <w:r w:rsidRPr="00CC71C2">
        <w:rPr>
          <w:szCs w:val="22"/>
        </w:rPr>
        <w:t xml:space="preserve"> provided evidence that neither New Street Services or the Safe </w:t>
      </w:r>
      <w:proofErr w:type="spellStart"/>
      <w:r w:rsidRPr="00CC71C2">
        <w:rPr>
          <w:szCs w:val="22"/>
        </w:rPr>
        <w:t>Wayz</w:t>
      </w:r>
      <w:proofErr w:type="spellEnd"/>
      <w:r w:rsidRPr="00CC71C2">
        <w:rPr>
          <w:szCs w:val="22"/>
        </w:rPr>
        <w:t xml:space="preserve"> program 'can come close to meeting the demand for services at the moment', and that no waiting lists are kept at those services. Professor </w:t>
      </w:r>
      <w:proofErr w:type="spellStart"/>
      <w:r w:rsidRPr="00CC71C2">
        <w:rPr>
          <w:szCs w:val="22"/>
        </w:rPr>
        <w:t>Tolliday</w:t>
      </w:r>
      <w:proofErr w:type="spellEnd"/>
      <w:r w:rsidRPr="00CC71C2">
        <w:rPr>
          <w:szCs w:val="22"/>
        </w:rPr>
        <w:t xml:space="preserve"> added that the 'volume of requests for service are greater than what our specialist services can meet …'. [FN Evidence, Adjunct Professor Dale </w:t>
      </w:r>
      <w:proofErr w:type="spellStart"/>
      <w:r w:rsidRPr="00CC71C2">
        <w:rPr>
          <w:szCs w:val="22"/>
        </w:rPr>
        <w:t>Tolliday</w:t>
      </w:r>
      <w:proofErr w:type="spellEnd"/>
      <w:r w:rsidRPr="00CC71C2">
        <w:rPr>
          <w:szCs w:val="22"/>
        </w:rPr>
        <w:t xml:space="preserve">, Senior Clinical Advisor on Children and Young People's Sexual Safety, NSW Ministry of Health and the Sydney Children's Hospitals Network, 19 May 2025, p 12]. In responses to Questions on Notice, Professor </w:t>
      </w:r>
      <w:proofErr w:type="spellStart"/>
      <w:r w:rsidRPr="00CC71C2">
        <w:rPr>
          <w:szCs w:val="22"/>
        </w:rPr>
        <w:t>Tolliday</w:t>
      </w:r>
      <w:proofErr w:type="spellEnd"/>
      <w:r w:rsidRPr="00CC71C2">
        <w:rPr>
          <w:szCs w:val="22"/>
        </w:rPr>
        <w:t xml:space="preserve"> provided statistics for the New Street Service, which indicated that for the financial year of 2023-24 and up to 31 March 2025, New Street Service received 414 referrals, of which it was able to accept less than half – only 204. The service also recorded 730 instances of providing advice during that period which included contact details of private practitioners or other local support services. Professor </w:t>
      </w:r>
      <w:proofErr w:type="spellStart"/>
      <w:r w:rsidRPr="00CC71C2">
        <w:rPr>
          <w:szCs w:val="22"/>
        </w:rPr>
        <w:t>Tolliday</w:t>
      </w:r>
      <w:proofErr w:type="spellEnd"/>
      <w:r w:rsidRPr="00CC71C2">
        <w:rPr>
          <w:szCs w:val="22"/>
        </w:rPr>
        <w:t xml:space="preserve"> clarified that there is no follow up as to whether or not these referrals are able to be met. [FN Answer to questions on notice, Adjunct Professor Dale </w:t>
      </w:r>
      <w:proofErr w:type="spellStart"/>
      <w:r w:rsidRPr="00CC71C2">
        <w:rPr>
          <w:szCs w:val="22"/>
        </w:rPr>
        <w:t>Tolliday</w:t>
      </w:r>
      <w:proofErr w:type="spellEnd"/>
      <w:r w:rsidRPr="00CC71C2">
        <w:rPr>
          <w:szCs w:val="22"/>
        </w:rPr>
        <w:t>, Senior Clinical Advisor on Children and Young People's Sexual Safety, NSW Ministry of Health and the Sydney Children's Hospitals Network, NSW Health, 23 June 2025, p 1.]</w:t>
      </w:r>
    </w:p>
    <w:p w14:paraId="100B9391" w14:textId="77777777" w:rsidR="00C80F08" w:rsidRPr="00CC71C2" w:rsidRDefault="00C80F08" w:rsidP="00C80F08">
      <w:pPr>
        <w:pStyle w:val="AppxMinutesBody"/>
        <w:rPr>
          <w:b/>
          <w:bCs/>
          <w:szCs w:val="22"/>
        </w:rPr>
      </w:pPr>
      <w:r w:rsidRPr="00CC71C2">
        <w:rPr>
          <w:b/>
          <w:bCs/>
          <w:szCs w:val="22"/>
        </w:rPr>
        <w:t>Question put and passed.</w:t>
      </w:r>
    </w:p>
    <w:p w14:paraId="2728CB6A" w14:textId="77777777" w:rsidR="00C80F08" w:rsidRPr="00CC71C2" w:rsidRDefault="00C80F08" w:rsidP="00C80F08">
      <w:pPr>
        <w:pStyle w:val="AppxMinutesBody"/>
        <w:spacing w:before="120"/>
        <w:rPr>
          <w:szCs w:val="22"/>
        </w:rPr>
      </w:pPr>
      <w:r w:rsidRPr="00CC71C2">
        <w:rPr>
          <w:szCs w:val="22"/>
        </w:rPr>
        <w:t>Mrs Carter moved: That paragraph 3.168 be amended by inserting at the end: 'The committee does accept that pornography which includes depictions of violence, non-consensual sex, under age sex or where consent is not explicit is harmful.'</w:t>
      </w:r>
    </w:p>
    <w:p w14:paraId="63105BA6"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lastRenderedPageBreak/>
        <w:t>Question put.</w:t>
      </w:r>
    </w:p>
    <w:p w14:paraId="0598EDB6"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56E42300"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091FA692" w14:textId="77777777" w:rsidR="00C80F08" w:rsidRPr="00CC71C2" w:rsidRDefault="00C80F08" w:rsidP="00C80F08">
      <w:pPr>
        <w:pStyle w:val="AppxMinutesHeadingTwo"/>
        <w:numPr>
          <w:ilvl w:val="0"/>
          <w:numId w:val="0"/>
        </w:numPr>
        <w:spacing w:after="120"/>
        <w:ind w:left="567"/>
        <w:jc w:val="both"/>
        <w:rPr>
          <w:b w:val="0"/>
          <w:szCs w:val="22"/>
        </w:rPr>
      </w:pPr>
      <w:proofErr w:type="spellStart"/>
      <w:r w:rsidRPr="00CC71C2">
        <w:rPr>
          <w:b w:val="0"/>
          <w:szCs w:val="22"/>
        </w:rPr>
        <w:t>Noes</w:t>
      </w:r>
      <w:proofErr w:type="spellEnd"/>
      <w:r w:rsidRPr="00CC71C2">
        <w:rPr>
          <w:b w:val="0"/>
          <w:szCs w:val="22"/>
        </w:rPr>
        <w:t>: Dr Cohn, Mr D'Adam, Dr Kaine, Mr Nanva, Mrs Suvaal.</w:t>
      </w:r>
    </w:p>
    <w:p w14:paraId="1E45F446" w14:textId="77777777" w:rsidR="00C80F08" w:rsidRPr="00CC71C2" w:rsidRDefault="00C80F08" w:rsidP="00C80F08">
      <w:pPr>
        <w:pStyle w:val="AppxMinutesHeadingTwo"/>
        <w:numPr>
          <w:ilvl w:val="0"/>
          <w:numId w:val="0"/>
        </w:numPr>
        <w:ind w:left="567"/>
        <w:jc w:val="both"/>
        <w:rPr>
          <w:bCs/>
          <w:szCs w:val="22"/>
        </w:rPr>
      </w:pPr>
      <w:r w:rsidRPr="00CC71C2">
        <w:rPr>
          <w:bCs/>
          <w:szCs w:val="22"/>
        </w:rPr>
        <w:t>Question resolved in the negative</w:t>
      </w:r>
      <w:r w:rsidRPr="00CC71C2" w:rsidDel="008C0837">
        <w:rPr>
          <w:bCs/>
          <w:szCs w:val="22"/>
        </w:rPr>
        <w:t>.</w:t>
      </w:r>
    </w:p>
    <w:p w14:paraId="7CB8F4F9" w14:textId="77777777" w:rsidR="00C80F08" w:rsidRPr="00CC71C2" w:rsidRDefault="00C80F08" w:rsidP="00C80F08">
      <w:pPr>
        <w:pStyle w:val="AppxMinutesBody"/>
        <w:spacing w:before="120"/>
        <w:rPr>
          <w:szCs w:val="22"/>
        </w:rPr>
      </w:pPr>
      <w:r w:rsidRPr="00CC71C2">
        <w:rPr>
          <w:szCs w:val="22"/>
        </w:rPr>
        <w:t>Mrs Carter moved: That paragraph 3.169 be amended by inserting at the end: 'While some children have accessed pornography from as young as 8 or 9, the evidence is clear that the majority of young boys will have some experience of pornography by 13, and young girls soon after.'</w:t>
      </w:r>
    </w:p>
    <w:p w14:paraId="5E9AE29A" w14:textId="77777777" w:rsidR="00C80F08" w:rsidRPr="00CC71C2" w:rsidRDefault="00C80F08" w:rsidP="00C80F08">
      <w:pPr>
        <w:pStyle w:val="AppxMinutesBullet"/>
        <w:numPr>
          <w:ilvl w:val="0"/>
          <w:numId w:val="0"/>
        </w:numPr>
        <w:ind w:left="851" w:hanging="284"/>
        <w:rPr>
          <w:b/>
          <w:bCs/>
          <w:szCs w:val="22"/>
        </w:rPr>
      </w:pPr>
      <w:r w:rsidRPr="00CC71C2">
        <w:rPr>
          <w:b/>
          <w:bCs/>
          <w:szCs w:val="22"/>
        </w:rPr>
        <w:t>Question put and passed.</w:t>
      </w:r>
    </w:p>
    <w:p w14:paraId="76F40861" w14:textId="77777777" w:rsidR="00C80F08" w:rsidRPr="00CC71C2" w:rsidRDefault="00C80F08" w:rsidP="00684CBB">
      <w:pPr>
        <w:pStyle w:val="AppxMinutesBody"/>
        <w:spacing w:before="120"/>
        <w:rPr>
          <w:szCs w:val="22"/>
        </w:rPr>
      </w:pPr>
      <w:r w:rsidRPr="00CC71C2">
        <w:rPr>
          <w:szCs w:val="22"/>
        </w:rPr>
        <w:t xml:space="preserve">Mrs Carter moved: That paragraph 3.175 be amended by inserting 'and Dr Marshall Ballantine-Jones of </w:t>
      </w:r>
      <w:proofErr w:type="spellStart"/>
      <w:r w:rsidRPr="00CC71C2">
        <w:rPr>
          <w:szCs w:val="22"/>
        </w:rPr>
        <w:t>DigiHelp</w:t>
      </w:r>
      <w:proofErr w:type="spellEnd"/>
      <w:r w:rsidRPr="00CC71C2">
        <w:rPr>
          <w:szCs w:val="22"/>
        </w:rPr>
        <w:t xml:space="preserve"> Publishing and Professor Michael Salter of </w:t>
      </w:r>
      <w:proofErr w:type="spellStart"/>
      <w:r w:rsidRPr="00CC71C2">
        <w:rPr>
          <w:szCs w:val="22"/>
        </w:rPr>
        <w:t>Childlight</w:t>
      </w:r>
      <w:proofErr w:type="spellEnd"/>
      <w:r w:rsidRPr="00CC71C2">
        <w:rPr>
          <w:szCs w:val="22"/>
        </w:rPr>
        <w:t>' after 'Ms Maree Crabbe of It's time we talked'.</w:t>
      </w:r>
    </w:p>
    <w:p w14:paraId="0AF27AA9" w14:textId="77777777" w:rsidR="00C80F08" w:rsidRPr="00CC71C2" w:rsidRDefault="00C80F08" w:rsidP="00C80F08">
      <w:pPr>
        <w:pStyle w:val="AppxMinutesBullet"/>
        <w:numPr>
          <w:ilvl w:val="0"/>
          <w:numId w:val="0"/>
        </w:numPr>
        <w:ind w:firstLine="567"/>
        <w:rPr>
          <w:szCs w:val="22"/>
        </w:rPr>
      </w:pPr>
      <w:r w:rsidRPr="00CC71C2">
        <w:rPr>
          <w:b/>
          <w:bCs/>
          <w:szCs w:val="22"/>
        </w:rPr>
        <w:t>Question put and passed.</w:t>
      </w:r>
    </w:p>
    <w:p w14:paraId="13585DF8" w14:textId="77777777" w:rsidR="00C80F08" w:rsidRPr="00CC71C2" w:rsidRDefault="00C80F08" w:rsidP="00C80F08">
      <w:pPr>
        <w:pStyle w:val="AppxMinutesBody"/>
        <w:spacing w:before="120"/>
        <w:rPr>
          <w:szCs w:val="22"/>
        </w:rPr>
      </w:pPr>
      <w:r w:rsidRPr="00CC71C2">
        <w:rPr>
          <w:szCs w:val="22"/>
        </w:rPr>
        <w:t>Dr Cohn moved: That paragraph 3.175 be amended:</w:t>
      </w:r>
    </w:p>
    <w:p w14:paraId="4019ABE4" w14:textId="77777777" w:rsidR="00C80F08" w:rsidRPr="00CC71C2" w:rsidRDefault="00C80F08" w:rsidP="00573718">
      <w:pPr>
        <w:pStyle w:val="AppxMinutesBody"/>
        <w:numPr>
          <w:ilvl w:val="0"/>
          <w:numId w:val="48"/>
        </w:numPr>
        <w:rPr>
          <w:szCs w:val="22"/>
        </w:rPr>
      </w:pPr>
      <w:r w:rsidRPr="00CC71C2">
        <w:rPr>
          <w:szCs w:val="22"/>
        </w:rPr>
        <w:t>by omitting 'commends' after 'The committee' and inserting 'recognises'</w:t>
      </w:r>
    </w:p>
    <w:p w14:paraId="33E41788" w14:textId="77777777" w:rsidR="00C80F08" w:rsidRPr="00CC71C2" w:rsidRDefault="00C80F08" w:rsidP="00573718">
      <w:pPr>
        <w:pStyle w:val="AppxMinutesBody"/>
        <w:numPr>
          <w:ilvl w:val="0"/>
          <w:numId w:val="48"/>
        </w:numPr>
        <w:rPr>
          <w:szCs w:val="22"/>
        </w:rPr>
      </w:pPr>
      <w:r w:rsidRPr="00CC71C2">
        <w:rPr>
          <w:szCs w:val="22"/>
        </w:rPr>
        <w:t>by omitting 'excellent' before 'work being done' and inserting 'extensive'.</w:t>
      </w:r>
    </w:p>
    <w:p w14:paraId="50677DBE" w14:textId="77777777" w:rsidR="00C80F08" w:rsidRPr="00CC71C2" w:rsidRDefault="00C80F08" w:rsidP="00C80F08">
      <w:pPr>
        <w:pStyle w:val="AppxMinutesBullet"/>
        <w:numPr>
          <w:ilvl w:val="0"/>
          <w:numId w:val="0"/>
        </w:numPr>
        <w:ind w:firstLine="567"/>
        <w:rPr>
          <w:szCs w:val="22"/>
        </w:rPr>
      </w:pPr>
      <w:r w:rsidRPr="00CC71C2">
        <w:rPr>
          <w:b/>
          <w:bCs/>
          <w:szCs w:val="22"/>
        </w:rPr>
        <w:t>Question put and passed.</w:t>
      </w:r>
    </w:p>
    <w:p w14:paraId="2D4FCAD9" w14:textId="77777777" w:rsidR="00C80F08" w:rsidRPr="00CC71C2" w:rsidRDefault="00C80F08" w:rsidP="00C80F08">
      <w:pPr>
        <w:pStyle w:val="AppxMinutesBody"/>
        <w:spacing w:before="120"/>
        <w:rPr>
          <w:szCs w:val="22"/>
        </w:rPr>
      </w:pPr>
      <w:r w:rsidRPr="00CC71C2">
        <w:rPr>
          <w:szCs w:val="22"/>
        </w:rPr>
        <w:t>Mrs Carter moved: That paragraph 3.176 be amended by inserting at the end: 'While this further research will inform further action, the committee accepts that the outcome of this research is not required before other recommendations are implemented.'</w:t>
      </w:r>
    </w:p>
    <w:p w14:paraId="6925C517"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6906F086"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4A463778"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02CADAED"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Dr Cohn, Mr D'Adam, Dr Kaine, Mr Nanva, Mrs Suvaal.</w:t>
      </w:r>
    </w:p>
    <w:p w14:paraId="3B3D71E4"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3F470FB9" w14:textId="77777777" w:rsidR="00C80F08" w:rsidRPr="00CC71C2" w:rsidRDefault="00C80F08" w:rsidP="00C80F08">
      <w:pPr>
        <w:pStyle w:val="AppxMinutesBody"/>
        <w:rPr>
          <w:szCs w:val="22"/>
        </w:rPr>
      </w:pPr>
      <w:r w:rsidRPr="00CC71C2">
        <w:rPr>
          <w:szCs w:val="22"/>
        </w:rPr>
        <w:t>Mrs Carter moved: That Recommendation 1 be amended by inserting the following dot points after 'The links between pornography viewing and harms to individuals and specific groups':</w:t>
      </w:r>
    </w:p>
    <w:p w14:paraId="2432F929" w14:textId="77777777" w:rsidR="00C80F08" w:rsidRPr="00CC71C2" w:rsidRDefault="00C80F08" w:rsidP="00C80F08">
      <w:pPr>
        <w:pStyle w:val="AppxMinutesBullet"/>
        <w:rPr>
          <w:szCs w:val="22"/>
        </w:rPr>
      </w:pPr>
      <w:r w:rsidRPr="00CC71C2">
        <w:rPr>
          <w:szCs w:val="22"/>
        </w:rPr>
        <w:t>'Whether or not the effects of pornography are amplified for young people with a disability, and whether or not any amplification is consistent for the majority of young people with that disability.</w:t>
      </w:r>
    </w:p>
    <w:p w14:paraId="528D6246" w14:textId="77777777" w:rsidR="00C80F08" w:rsidRPr="00CC71C2" w:rsidRDefault="00C80F08" w:rsidP="00C80F08">
      <w:pPr>
        <w:pStyle w:val="AppxMinutesBullet"/>
        <w:rPr>
          <w:szCs w:val="22"/>
        </w:rPr>
      </w:pPr>
      <w:r w:rsidRPr="00CC71C2">
        <w:rPr>
          <w:szCs w:val="22"/>
        </w:rPr>
        <w:t>The relationship between pornography use and understanding of consent in sexual relationships.'</w:t>
      </w:r>
    </w:p>
    <w:p w14:paraId="1500031B" w14:textId="77777777" w:rsidR="00C80F08" w:rsidRPr="00CC71C2" w:rsidRDefault="00C80F08" w:rsidP="00C80F08">
      <w:pPr>
        <w:pStyle w:val="AppxMinutesBullet"/>
        <w:numPr>
          <w:ilvl w:val="0"/>
          <w:numId w:val="0"/>
        </w:numPr>
        <w:spacing w:before="120"/>
        <w:ind w:left="567"/>
        <w:rPr>
          <w:szCs w:val="22"/>
        </w:rPr>
      </w:pPr>
      <w:r w:rsidRPr="00CC71C2">
        <w:rPr>
          <w:szCs w:val="22"/>
        </w:rPr>
        <w:t>Dr Cohn moved: That the motion of Mrs Carter be amended by omitting 'Whether or not the effects of pornography are amplified for young people with a disability, and whether or not any amplification is consistent for the majority of young people with that disability' and inserting instead 'The impact of pornography on young people with a diverse experience of disability.'</w:t>
      </w:r>
    </w:p>
    <w:p w14:paraId="3C83D6F6" w14:textId="77777777" w:rsidR="00C80F08" w:rsidRPr="00CC71C2" w:rsidRDefault="00C80F08" w:rsidP="00C80F08">
      <w:pPr>
        <w:pStyle w:val="AppxMinutesBody"/>
        <w:spacing w:before="120"/>
        <w:rPr>
          <w:b/>
          <w:bCs/>
          <w:szCs w:val="22"/>
        </w:rPr>
      </w:pPr>
      <w:r w:rsidRPr="00CC71C2">
        <w:rPr>
          <w:b/>
          <w:bCs/>
          <w:szCs w:val="22"/>
        </w:rPr>
        <w:t>Amendment of Dr Cohn put and passed.</w:t>
      </w:r>
    </w:p>
    <w:p w14:paraId="28DA5F07" w14:textId="77777777" w:rsidR="00C80F08" w:rsidRPr="00CC71C2" w:rsidRDefault="00C80F08" w:rsidP="00C80F08">
      <w:pPr>
        <w:pStyle w:val="AppxMinutesBody"/>
        <w:rPr>
          <w:b/>
          <w:bCs/>
          <w:szCs w:val="22"/>
        </w:rPr>
      </w:pPr>
      <w:r w:rsidRPr="00CC71C2">
        <w:rPr>
          <w:b/>
          <w:bCs/>
          <w:szCs w:val="22"/>
        </w:rPr>
        <w:t>Original question of Mrs Carter, as amended, put and passed.</w:t>
      </w:r>
    </w:p>
    <w:p w14:paraId="5C7C6A34" w14:textId="77777777" w:rsidR="00C80F08" w:rsidRPr="00CC71C2" w:rsidRDefault="00C80F08" w:rsidP="00C80F08">
      <w:pPr>
        <w:pStyle w:val="AppxMinutesBullet"/>
        <w:numPr>
          <w:ilvl w:val="0"/>
          <w:numId w:val="0"/>
        </w:numPr>
        <w:ind w:left="567"/>
        <w:rPr>
          <w:szCs w:val="22"/>
        </w:rPr>
      </w:pPr>
      <w:r w:rsidRPr="00CC71C2">
        <w:rPr>
          <w:szCs w:val="22"/>
        </w:rPr>
        <w:t>Dr Cohn moved: That paragraph 3.179 be amended by inserting: 'The committee notes an apparent large unmet demand for services to support children and young people who have demonstrated problematic and harmful sexual behaviour' after 'also have a cognitive and/or developmental disability (including neurodiversity).'</w:t>
      </w:r>
    </w:p>
    <w:p w14:paraId="2C0344DA" w14:textId="77777777" w:rsidR="00C80F08" w:rsidRPr="00CC71C2" w:rsidRDefault="00C80F08" w:rsidP="00C80F08">
      <w:pPr>
        <w:pStyle w:val="AppxMinutesBody"/>
        <w:spacing w:before="120"/>
        <w:rPr>
          <w:b/>
          <w:bCs/>
          <w:szCs w:val="22"/>
        </w:rPr>
      </w:pPr>
      <w:r w:rsidRPr="00CC71C2">
        <w:rPr>
          <w:b/>
          <w:bCs/>
          <w:szCs w:val="22"/>
        </w:rPr>
        <w:t>Question put and passed.</w:t>
      </w:r>
    </w:p>
    <w:p w14:paraId="1475319F" w14:textId="77777777" w:rsidR="00C80F08" w:rsidRPr="00CC71C2" w:rsidRDefault="00C80F08" w:rsidP="00C80F08">
      <w:pPr>
        <w:pStyle w:val="AppxMinutesBullet"/>
        <w:numPr>
          <w:ilvl w:val="0"/>
          <w:numId w:val="0"/>
        </w:numPr>
        <w:ind w:left="567"/>
        <w:rPr>
          <w:szCs w:val="22"/>
        </w:rPr>
      </w:pPr>
      <w:r w:rsidRPr="00CC71C2">
        <w:rPr>
          <w:szCs w:val="22"/>
        </w:rPr>
        <w:lastRenderedPageBreak/>
        <w:t>Ms Suvaal left the meeting, and Mr Buttigieg joined the meeting.</w:t>
      </w:r>
    </w:p>
    <w:p w14:paraId="6EFD4CBE" w14:textId="77777777" w:rsidR="00C80F08" w:rsidRPr="00CC71C2" w:rsidRDefault="00C80F08" w:rsidP="00C80F08">
      <w:pPr>
        <w:pStyle w:val="AppxMinutesBullet"/>
        <w:numPr>
          <w:ilvl w:val="0"/>
          <w:numId w:val="0"/>
        </w:numPr>
        <w:spacing w:before="120"/>
        <w:ind w:left="567"/>
        <w:rPr>
          <w:szCs w:val="22"/>
        </w:rPr>
      </w:pPr>
      <w:r w:rsidRPr="00CC71C2">
        <w:rPr>
          <w:szCs w:val="22"/>
        </w:rPr>
        <w:t>Mrs Carter moved: That the following new recommendation be inserted after paragraph 3.180:</w:t>
      </w:r>
    </w:p>
    <w:p w14:paraId="067606C5" w14:textId="77777777" w:rsidR="00C80F08" w:rsidRPr="00CC71C2" w:rsidRDefault="00C80F08" w:rsidP="00C80F08">
      <w:pPr>
        <w:pStyle w:val="AppxMinutesBullet"/>
        <w:numPr>
          <w:ilvl w:val="0"/>
          <w:numId w:val="0"/>
        </w:numPr>
        <w:spacing w:before="120"/>
        <w:ind w:left="567"/>
        <w:rPr>
          <w:b/>
          <w:bCs/>
          <w:szCs w:val="22"/>
        </w:rPr>
      </w:pPr>
      <w:r w:rsidRPr="00CC71C2">
        <w:rPr>
          <w:b/>
          <w:bCs/>
          <w:szCs w:val="22"/>
        </w:rPr>
        <w:t>'Recommendation X</w:t>
      </w:r>
    </w:p>
    <w:p w14:paraId="78EE5CD9" w14:textId="77777777" w:rsidR="00C80F08" w:rsidRPr="00CC71C2" w:rsidRDefault="00C80F08" w:rsidP="00C80F08">
      <w:pPr>
        <w:pStyle w:val="AppxMinutesBullet"/>
        <w:numPr>
          <w:ilvl w:val="0"/>
          <w:numId w:val="0"/>
        </w:numPr>
        <w:spacing w:before="120"/>
        <w:ind w:left="720"/>
        <w:rPr>
          <w:szCs w:val="22"/>
        </w:rPr>
      </w:pPr>
      <w:r w:rsidRPr="00CC71C2">
        <w:rPr>
          <w:szCs w:val="22"/>
        </w:rPr>
        <w:t xml:space="preserve">That the NSW Government urgently increases investment in the New Street Services and Safe </w:t>
      </w:r>
      <w:proofErr w:type="spellStart"/>
      <w:r w:rsidRPr="00CC71C2">
        <w:rPr>
          <w:szCs w:val="22"/>
        </w:rPr>
        <w:t>Wayz</w:t>
      </w:r>
      <w:proofErr w:type="spellEnd"/>
      <w:r w:rsidRPr="00CC71C2">
        <w:rPr>
          <w:szCs w:val="22"/>
        </w:rPr>
        <w:t xml:space="preserve"> programs and ensure that waiting lists are kept and monitored regularly to ensure that there is oversight over both the size of the demand for these services and whether and how that demand is being met.'</w:t>
      </w:r>
    </w:p>
    <w:p w14:paraId="6B6CF441"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4DE35288"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24E1FB0F"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0C692526"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Dr Cohn, Mr D'Adam, Dr Kaine, Mr Nanva</w:t>
      </w:r>
      <w:r w:rsidRPr="00CC71C2" w:rsidDel="006254A0">
        <w:rPr>
          <w:b w:val="0"/>
          <w:szCs w:val="22"/>
        </w:rPr>
        <w:t>.</w:t>
      </w:r>
    </w:p>
    <w:p w14:paraId="38C2ED36"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2912F242" w14:textId="77777777" w:rsidR="00C80F08" w:rsidRPr="00CC71C2" w:rsidRDefault="00C80F08" w:rsidP="00C80F08">
      <w:pPr>
        <w:pStyle w:val="AppxMinutesBullet"/>
        <w:numPr>
          <w:ilvl w:val="0"/>
          <w:numId w:val="0"/>
        </w:numPr>
        <w:ind w:left="567"/>
        <w:rPr>
          <w:szCs w:val="22"/>
        </w:rPr>
      </w:pPr>
      <w:r w:rsidRPr="00CC71C2">
        <w:rPr>
          <w:bCs/>
          <w:szCs w:val="22"/>
        </w:rPr>
        <w:t xml:space="preserve">Dr Cohn moved: </w:t>
      </w:r>
      <w:r w:rsidRPr="00CC71C2">
        <w:rPr>
          <w:szCs w:val="22"/>
        </w:rPr>
        <w:t>That the following new recommendation be inserted after paragraph 3.180:</w:t>
      </w:r>
    </w:p>
    <w:p w14:paraId="56E485F2" w14:textId="77777777" w:rsidR="00C80F08" w:rsidRPr="00CC71C2" w:rsidRDefault="00C80F08" w:rsidP="00C80F08">
      <w:pPr>
        <w:pStyle w:val="AppxMinutesBullet"/>
        <w:numPr>
          <w:ilvl w:val="0"/>
          <w:numId w:val="0"/>
        </w:numPr>
        <w:spacing w:before="120"/>
        <w:ind w:left="567"/>
        <w:rPr>
          <w:b/>
          <w:szCs w:val="22"/>
        </w:rPr>
      </w:pPr>
      <w:r w:rsidRPr="00CC71C2">
        <w:rPr>
          <w:b/>
          <w:szCs w:val="22"/>
        </w:rPr>
        <w:t>'Recommendation X</w:t>
      </w:r>
    </w:p>
    <w:p w14:paraId="17F3890E" w14:textId="77777777" w:rsidR="00C80F08" w:rsidRPr="00CC71C2" w:rsidRDefault="00C80F08" w:rsidP="00C80F08">
      <w:pPr>
        <w:pStyle w:val="AppxMinutesBullet"/>
        <w:numPr>
          <w:ilvl w:val="0"/>
          <w:numId w:val="0"/>
        </w:numPr>
        <w:spacing w:before="120" w:after="120"/>
        <w:ind w:left="720"/>
        <w:rPr>
          <w:szCs w:val="22"/>
        </w:rPr>
      </w:pPr>
      <w:r w:rsidRPr="00CC71C2">
        <w:rPr>
          <w:szCs w:val="22"/>
        </w:rPr>
        <w:t>That the NSW Government increase investment in services to support children and young people most at risk of displaying problematic and/or harmful sexual behaviours.'</w:t>
      </w:r>
    </w:p>
    <w:p w14:paraId="74DDA664" w14:textId="77777777" w:rsidR="00C80F08" w:rsidRPr="00CC71C2" w:rsidRDefault="00C80F08" w:rsidP="00C80F08">
      <w:pPr>
        <w:pStyle w:val="AppxMinutesBody"/>
        <w:rPr>
          <w:b/>
          <w:bCs/>
          <w:szCs w:val="22"/>
        </w:rPr>
      </w:pPr>
      <w:r w:rsidRPr="00CC71C2">
        <w:rPr>
          <w:b/>
          <w:bCs/>
          <w:szCs w:val="22"/>
        </w:rPr>
        <w:t>Question put and passed.</w:t>
      </w:r>
    </w:p>
    <w:p w14:paraId="76452F07" w14:textId="77777777" w:rsidR="00C80F08" w:rsidRPr="00CC71C2" w:rsidRDefault="00C80F08" w:rsidP="00C80F08">
      <w:pPr>
        <w:pStyle w:val="AppxMinutesBody"/>
        <w:rPr>
          <w:szCs w:val="22"/>
        </w:rPr>
      </w:pPr>
      <w:r w:rsidRPr="00CC71C2">
        <w:rPr>
          <w:szCs w:val="22"/>
        </w:rPr>
        <w:t>Dr Cohn moved: That Recommendation 3 be amended by omitting 'such as those currently supported by Jesuit Social Services' after 'particularly online anonymous programs'.</w:t>
      </w:r>
    </w:p>
    <w:p w14:paraId="572A248A" w14:textId="77777777" w:rsidR="00C80F08" w:rsidRPr="00CC71C2" w:rsidRDefault="00C80F08" w:rsidP="00C80F08">
      <w:pPr>
        <w:pStyle w:val="AppxMinutesBody"/>
        <w:spacing w:before="120"/>
        <w:rPr>
          <w:b/>
          <w:bCs/>
          <w:szCs w:val="22"/>
        </w:rPr>
      </w:pPr>
      <w:r w:rsidRPr="00CC71C2">
        <w:rPr>
          <w:b/>
          <w:bCs/>
          <w:szCs w:val="22"/>
        </w:rPr>
        <w:t>Question put and passed.</w:t>
      </w:r>
    </w:p>
    <w:p w14:paraId="06C8ABDC" w14:textId="77777777" w:rsidR="00C80F08" w:rsidRPr="00CC71C2" w:rsidRDefault="00C80F08" w:rsidP="00C80F08">
      <w:pPr>
        <w:pStyle w:val="AppxMinutesBullet"/>
        <w:numPr>
          <w:ilvl w:val="0"/>
          <w:numId w:val="0"/>
        </w:numPr>
        <w:spacing w:after="120"/>
        <w:ind w:left="567"/>
        <w:rPr>
          <w:szCs w:val="22"/>
        </w:rPr>
      </w:pPr>
      <w:r w:rsidRPr="00CC71C2">
        <w:rPr>
          <w:szCs w:val="22"/>
        </w:rPr>
        <w:t>[SC12] Mrs Carter moved: That recommendation 3 be amended by inserting at the end: 'This investment should include workforce development to ensure that mental health practitioners are equipped to work with such clients'.</w:t>
      </w:r>
    </w:p>
    <w:p w14:paraId="5B75D5B6" w14:textId="77777777" w:rsidR="00C80F08" w:rsidRPr="00CC71C2" w:rsidRDefault="00C80F08" w:rsidP="00C80F08">
      <w:pPr>
        <w:pStyle w:val="AppxMinutesBody"/>
        <w:rPr>
          <w:b/>
          <w:bCs/>
          <w:szCs w:val="22"/>
        </w:rPr>
      </w:pPr>
      <w:r w:rsidRPr="00CC71C2">
        <w:rPr>
          <w:b/>
          <w:bCs/>
          <w:szCs w:val="22"/>
        </w:rPr>
        <w:t>Question put and passed.</w:t>
      </w:r>
    </w:p>
    <w:p w14:paraId="52948933" w14:textId="77777777" w:rsidR="00C80F08" w:rsidRPr="00CC71C2" w:rsidRDefault="00C80F08" w:rsidP="00C80F08">
      <w:pPr>
        <w:pStyle w:val="AppxMinutesBullet"/>
        <w:numPr>
          <w:ilvl w:val="0"/>
          <w:numId w:val="0"/>
        </w:numPr>
        <w:ind w:left="567"/>
        <w:rPr>
          <w:szCs w:val="22"/>
        </w:rPr>
      </w:pPr>
      <w:r w:rsidRPr="00CC71C2">
        <w:rPr>
          <w:szCs w:val="22"/>
        </w:rPr>
        <w:t>Mrs Carter moved: That the following new paragraph be inserted after paragraph 3.188:</w:t>
      </w:r>
    </w:p>
    <w:p w14:paraId="27603A74" w14:textId="77777777" w:rsidR="00C80F08" w:rsidRPr="00CC71C2" w:rsidRDefault="00C80F08" w:rsidP="00C80F08">
      <w:pPr>
        <w:pStyle w:val="AppxMinutesBullet"/>
        <w:numPr>
          <w:ilvl w:val="0"/>
          <w:numId w:val="0"/>
        </w:numPr>
        <w:spacing w:before="120"/>
        <w:ind w:left="720"/>
        <w:rPr>
          <w:szCs w:val="22"/>
        </w:rPr>
      </w:pPr>
      <w:r w:rsidRPr="00CC71C2">
        <w:rPr>
          <w:szCs w:val="22"/>
        </w:rPr>
        <w:t xml:space="preserve">'The committee was deeply concerned by the evidence of Professor Michael Salter and It’s Time We Talked that child sexual abuse material can be found on mainstream sites and that ‘teen’ is a category on mainstream pornography sites. The committee notes the strong prohibitions in the </w:t>
      </w:r>
      <w:r w:rsidRPr="00CC71C2">
        <w:rPr>
          <w:i/>
          <w:iCs/>
          <w:szCs w:val="22"/>
        </w:rPr>
        <w:t>Crimes Act 1900</w:t>
      </w:r>
      <w:r w:rsidRPr="00CC71C2">
        <w:rPr>
          <w:szCs w:val="22"/>
        </w:rPr>
        <w:t xml:space="preserve"> against child pornography and calls for stronger enforcement of these prohibitions'.</w:t>
      </w:r>
    </w:p>
    <w:p w14:paraId="31AF2E36" w14:textId="77777777" w:rsidR="00C80F08" w:rsidRPr="00CC71C2" w:rsidRDefault="00C80F08" w:rsidP="00C80F08">
      <w:pPr>
        <w:pStyle w:val="AppxMinutesBody"/>
        <w:spacing w:before="120"/>
        <w:rPr>
          <w:b/>
          <w:bCs/>
          <w:szCs w:val="22"/>
        </w:rPr>
      </w:pPr>
      <w:r w:rsidRPr="00CC71C2">
        <w:rPr>
          <w:b/>
          <w:bCs/>
          <w:szCs w:val="22"/>
        </w:rPr>
        <w:t>Question put and passed.</w:t>
      </w:r>
    </w:p>
    <w:p w14:paraId="288C9EB1" w14:textId="77777777" w:rsidR="00C80F08" w:rsidRPr="00CC71C2" w:rsidRDefault="00C80F08" w:rsidP="00C80F08">
      <w:pPr>
        <w:pStyle w:val="AppxMinutesBullet"/>
        <w:numPr>
          <w:ilvl w:val="0"/>
          <w:numId w:val="0"/>
        </w:numPr>
        <w:ind w:left="567"/>
        <w:rPr>
          <w:szCs w:val="22"/>
        </w:rPr>
      </w:pPr>
      <w:r w:rsidRPr="00CC71C2">
        <w:rPr>
          <w:szCs w:val="22"/>
        </w:rPr>
        <w:t>Mrs Carter moved: That the following new recommendation be inserted after paragraph 3.188:</w:t>
      </w:r>
    </w:p>
    <w:p w14:paraId="35B0B44F" w14:textId="77777777" w:rsidR="00C80F08" w:rsidRPr="00CC71C2" w:rsidRDefault="00C80F08" w:rsidP="00C80F08">
      <w:pPr>
        <w:pStyle w:val="AppxMinutesBullet"/>
        <w:numPr>
          <w:ilvl w:val="0"/>
          <w:numId w:val="0"/>
        </w:numPr>
        <w:spacing w:before="120"/>
        <w:ind w:left="567"/>
        <w:rPr>
          <w:szCs w:val="22"/>
        </w:rPr>
      </w:pPr>
      <w:r w:rsidRPr="00CC71C2">
        <w:rPr>
          <w:b/>
          <w:bCs/>
          <w:szCs w:val="22"/>
        </w:rPr>
        <w:t>'Recommendation X</w:t>
      </w:r>
    </w:p>
    <w:p w14:paraId="57020387" w14:textId="77777777" w:rsidR="00C80F08" w:rsidRPr="00CC71C2" w:rsidRDefault="00C80F08" w:rsidP="00C80F08">
      <w:pPr>
        <w:pStyle w:val="AppxMinutesBullet"/>
        <w:numPr>
          <w:ilvl w:val="0"/>
          <w:numId w:val="0"/>
        </w:numPr>
        <w:spacing w:before="120" w:after="120"/>
        <w:ind w:left="720"/>
        <w:rPr>
          <w:szCs w:val="22"/>
        </w:rPr>
      </w:pPr>
      <w:r w:rsidRPr="00CC71C2">
        <w:rPr>
          <w:szCs w:val="22"/>
        </w:rPr>
        <w:t>That the NSW Government ensures the enforcement of law prohibiting child sexual abuse material and incest material on adult pornography sites.'</w:t>
      </w:r>
    </w:p>
    <w:p w14:paraId="034E412A" w14:textId="77777777" w:rsidR="00C80F08" w:rsidRPr="00CC71C2" w:rsidRDefault="00C80F08" w:rsidP="00C80F08">
      <w:pPr>
        <w:pStyle w:val="AppxMinutesBody"/>
        <w:spacing w:before="120"/>
        <w:rPr>
          <w:b/>
          <w:bCs/>
          <w:szCs w:val="22"/>
        </w:rPr>
      </w:pPr>
      <w:r w:rsidRPr="00CC71C2">
        <w:rPr>
          <w:b/>
          <w:bCs/>
          <w:szCs w:val="22"/>
        </w:rPr>
        <w:t>Question put and passed.</w:t>
      </w:r>
    </w:p>
    <w:p w14:paraId="6C26AA0B" w14:textId="77777777" w:rsidR="00C80F08" w:rsidRPr="00CC71C2" w:rsidRDefault="00C80F08" w:rsidP="00C80F08">
      <w:pPr>
        <w:pStyle w:val="AppxMinutesBody"/>
        <w:rPr>
          <w:szCs w:val="22"/>
        </w:rPr>
      </w:pPr>
      <w:r w:rsidRPr="00CC71C2">
        <w:rPr>
          <w:szCs w:val="22"/>
        </w:rPr>
        <w:t>Mrs Carter moved: That the following new paragraph be inserted after paragraph 3.188:</w:t>
      </w:r>
    </w:p>
    <w:p w14:paraId="22565446" w14:textId="77777777" w:rsidR="00C80F08" w:rsidRPr="00CC71C2" w:rsidRDefault="00C80F08" w:rsidP="00C80F08">
      <w:pPr>
        <w:pStyle w:val="AppxMinutesBody"/>
        <w:ind w:left="720"/>
        <w:rPr>
          <w:szCs w:val="22"/>
        </w:rPr>
      </w:pPr>
      <w:r w:rsidRPr="00CC71C2">
        <w:rPr>
          <w:szCs w:val="22"/>
        </w:rPr>
        <w:t xml:space="preserve">'The committee notes that s66EB(3) of the </w:t>
      </w:r>
      <w:r w:rsidRPr="00CC71C2">
        <w:rPr>
          <w:i/>
          <w:iCs/>
          <w:szCs w:val="22"/>
        </w:rPr>
        <w:t>Crimes Act 1900</w:t>
      </w:r>
      <w:r w:rsidRPr="00CC71C2">
        <w:rPr>
          <w:szCs w:val="22"/>
        </w:rPr>
        <w:t xml:space="preserve"> only prohibits exposing a child to indecent material if it forms part of a grooming process. The Committee heard evidence that a number of young children were exposed to pornography by older teenagers and adults, either deliberately or carelessly, not necessarily as part of a grooming process.'</w:t>
      </w:r>
    </w:p>
    <w:p w14:paraId="64EBB79A" w14:textId="77777777" w:rsidR="00C80F08" w:rsidRPr="00CC71C2" w:rsidRDefault="00C80F08" w:rsidP="00C80F08">
      <w:pPr>
        <w:pStyle w:val="AppxMinutesBody"/>
        <w:rPr>
          <w:b/>
          <w:bCs/>
          <w:szCs w:val="22"/>
        </w:rPr>
      </w:pPr>
      <w:r w:rsidRPr="00CC71C2">
        <w:rPr>
          <w:b/>
          <w:bCs/>
          <w:szCs w:val="22"/>
        </w:rPr>
        <w:t>Question put and passed.</w:t>
      </w:r>
    </w:p>
    <w:p w14:paraId="41EF754C" w14:textId="77777777" w:rsidR="00C80F08" w:rsidRPr="00CC71C2" w:rsidRDefault="00C80F08" w:rsidP="00C80F08">
      <w:pPr>
        <w:pStyle w:val="AppxMinutesHeadingTwo"/>
        <w:numPr>
          <w:ilvl w:val="0"/>
          <w:numId w:val="0"/>
        </w:numPr>
        <w:spacing w:before="240" w:after="120"/>
        <w:ind w:left="567"/>
        <w:jc w:val="both"/>
        <w:rPr>
          <w:bCs/>
          <w:szCs w:val="22"/>
        </w:rPr>
      </w:pPr>
      <w:r w:rsidRPr="00CC71C2">
        <w:rPr>
          <w:bCs/>
          <w:szCs w:val="22"/>
        </w:rPr>
        <w:lastRenderedPageBreak/>
        <w:t>Chapter 4</w:t>
      </w:r>
    </w:p>
    <w:p w14:paraId="1A73C319" w14:textId="77777777" w:rsidR="00C80F08" w:rsidRPr="00CC71C2" w:rsidRDefault="00C80F08" w:rsidP="00C80F08">
      <w:pPr>
        <w:pStyle w:val="AppxMinutesHeadingOne"/>
        <w:numPr>
          <w:ilvl w:val="0"/>
          <w:numId w:val="0"/>
        </w:numPr>
        <w:ind w:left="567"/>
        <w:jc w:val="both"/>
        <w:rPr>
          <w:b w:val="0"/>
          <w:bCs/>
          <w:iCs/>
          <w:szCs w:val="22"/>
        </w:rPr>
      </w:pPr>
      <w:r w:rsidRPr="00CC71C2">
        <w:rPr>
          <w:b w:val="0"/>
          <w:bCs/>
          <w:iCs/>
          <w:szCs w:val="22"/>
        </w:rPr>
        <w:t>Mr D'Adam moved: That the following new paragraph be inserted after paragraph 4.132:</w:t>
      </w:r>
    </w:p>
    <w:p w14:paraId="66104B6E" w14:textId="77777777" w:rsidR="00C80F08" w:rsidRPr="00CC71C2" w:rsidRDefault="00C80F08" w:rsidP="00C80F08">
      <w:pPr>
        <w:pStyle w:val="AppxMinutesBody"/>
        <w:spacing w:before="120"/>
        <w:ind w:left="720"/>
        <w:rPr>
          <w:szCs w:val="22"/>
        </w:rPr>
      </w:pPr>
      <w:r w:rsidRPr="00CC71C2">
        <w:rPr>
          <w:szCs w:val="22"/>
        </w:rPr>
        <w:t>'The committee is of the view that it is unlikely that any level of government regulation, nor intervention by parents or schools will eliminate exposure to pornography before the age of 18. It is therefore important to equip young people with the knowledge and skills for critical engagement with pornographic content.'</w:t>
      </w:r>
    </w:p>
    <w:p w14:paraId="1A2AA164" w14:textId="77777777" w:rsidR="00C80F08" w:rsidRPr="00CC71C2" w:rsidRDefault="00C80F08" w:rsidP="00C80F08">
      <w:pPr>
        <w:pStyle w:val="AppxMinutesBody"/>
        <w:rPr>
          <w:b/>
          <w:bCs/>
          <w:szCs w:val="22"/>
        </w:rPr>
      </w:pPr>
      <w:r w:rsidRPr="00CC71C2">
        <w:rPr>
          <w:b/>
          <w:bCs/>
          <w:szCs w:val="22"/>
        </w:rPr>
        <w:t>Question put and passed.</w:t>
      </w:r>
    </w:p>
    <w:p w14:paraId="707E386A" w14:textId="77777777" w:rsidR="00C80F08" w:rsidRPr="00CC71C2" w:rsidRDefault="00C80F08" w:rsidP="00C80F08">
      <w:pPr>
        <w:pStyle w:val="AppxMinutesHeadingTwo"/>
        <w:numPr>
          <w:ilvl w:val="0"/>
          <w:numId w:val="0"/>
        </w:numPr>
        <w:spacing w:after="120"/>
        <w:ind w:left="567"/>
        <w:jc w:val="both"/>
        <w:rPr>
          <w:b w:val="0"/>
          <w:szCs w:val="22"/>
        </w:rPr>
      </w:pPr>
      <w:r w:rsidRPr="00CC71C2">
        <w:rPr>
          <w:b w:val="0"/>
          <w:szCs w:val="22"/>
        </w:rPr>
        <w:t>Mrs Carter moved: That Recommendation 6 be amended by inserting 'This should include each school providing details to parents at the start of each academic year of the filters being used by each school, their efficacy, and any way in which the operation of these filters can be extended to cover the journey of the child between home and school' after 'devices used by their children'.</w:t>
      </w:r>
    </w:p>
    <w:p w14:paraId="35473877"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084DEDBF"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30A67AED"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7DC694F6"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Dr Cohn, Mr D'Adam, Dr Kaine, Mr Nanva</w:t>
      </w:r>
      <w:r w:rsidRPr="00CC71C2" w:rsidDel="005223C5">
        <w:rPr>
          <w:b w:val="0"/>
          <w:szCs w:val="22"/>
        </w:rPr>
        <w:t>.</w:t>
      </w:r>
    </w:p>
    <w:p w14:paraId="464D8A6B"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27C3F7D3" w14:textId="77777777" w:rsidR="00C80F08" w:rsidRPr="00CC71C2" w:rsidRDefault="00C80F08" w:rsidP="00C80F08">
      <w:pPr>
        <w:pStyle w:val="AppxMinutesHeadingTwo"/>
        <w:numPr>
          <w:ilvl w:val="0"/>
          <w:numId w:val="0"/>
        </w:numPr>
        <w:spacing w:after="120"/>
        <w:ind w:left="567"/>
        <w:jc w:val="both"/>
        <w:rPr>
          <w:b w:val="0"/>
          <w:szCs w:val="22"/>
        </w:rPr>
      </w:pPr>
      <w:r w:rsidRPr="00CC71C2">
        <w:rPr>
          <w:b w:val="0"/>
          <w:szCs w:val="22"/>
        </w:rPr>
        <w:t>Mrs Carter moved: That Recommendation 7 and paragraph 4.137 be amended by omitting 'where appropriate' after 'parental engagement'.</w:t>
      </w:r>
    </w:p>
    <w:p w14:paraId="24072209" w14:textId="77777777" w:rsidR="00C80F08" w:rsidRPr="00CC71C2" w:rsidRDefault="00C80F08" w:rsidP="00C80F08">
      <w:pPr>
        <w:pStyle w:val="AppxMinutesHeadingTwo"/>
        <w:numPr>
          <w:ilvl w:val="0"/>
          <w:numId w:val="0"/>
        </w:numPr>
        <w:ind w:left="1134" w:hanging="567"/>
        <w:jc w:val="both"/>
        <w:rPr>
          <w:b w:val="0"/>
          <w:szCs w:val="22"/>
        </w:rPr>
      </w:pPr>
      <w:r w:rsidRPr="00CC71C2">
        <w:rPr>
          <w:b w:val="0"/>
          <w:szCs w:val="22"/>
        </w:rPr>
        <w:t>Question put.</w:t>
      </w:r>
    </w:p>
    <w:p w14:paraId="40B17894"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736BA047"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02F0ADD2"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Dr Cohn, Mr D'Adam, Dr Kaine, Mr Nanva</w:t>
      </w:r>
      <w:r w:rsidRPr="00CC71C2" w:rsidDel="005223C5">
        <w:rPr>
          <w:b w:val="0"/>
          <w:szCs w:val="22"/>
        </w:rPr>
        <w:t>.</w:t>
      </w:r>
    </w:p>
    <w:p w14:paraId="664905A9"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1A6B2354" w14:textId="77777777" w:rsidR="00C80F08" w:rsidRPr="00CC71C2" w:rsidRDefault="00C80F08" w:rsidP="00C80F08">
      <w:pPr>
        <w:pStyle w:val="AppxMinutesHeadingTwo"/>
        <w:numPr>
          <w:ilvl w:val="0"/>
          <w:numId w:val="0"/>
        </w:numPr>
        <w:spacing w:after="120"/>
        <w:ind w:left="567"/>
        <w:jc w:val="both"/>
        <w:rPr>
          <w:b w:val="0"/>
          <w:szCs w:val="22"/>
        </w:rPr>
      </w:pPr>
      <w:r w:rsidRPr="00CC71C2">
        <w:rPr>
          <w:b w:val="0"/>
          <w:szCs w:val="22"/>
        </w:rPr>
        <w:t>Mrs Carter moved: That paragraph 4.138 be amended by omitting 'Therefore, we recommend that the NSW Government revisit the curriculum with regards to education about sexuality, to ensure it is meeting the diverse needs of the school community, so that any gaps in education are not being met by pornography. This is particularly important for LGBTIQ+ young people and young people with disabilities' after 'gap in their sex education' and inserting instead:</w:t>
      </w:r>
    </w:p>
    <w:p w14:paraId="1B370C75" w14:textId="77777777" w:rsidR="00C80F08" w:rsidRPr="00CC71C2" w:rsidRDefault="00C80F08" w:rsidP="00C80F08">
      <w:pPr>
        <w:pStyle w:val="AppxMinutesHeadingTwo"/>
        <w:numPr>
          <w:ilvl w:val="0"/>
          <w:numId w:val="0"/>
        </w:numPr>
        <w:spacing w:after="120"/>
        <w:ind w:left="717"/>
        <w:jc w:val="both"/>
        <w:rPr>
          <w:b w:val="0"/>
          <w:szCs w:val="22"/>
        </w:rPr>
      </w:pPr>
      <w:r w:rsidRPr="00CC71C2">
        <w:rPr>
          <w:b w:val="0"/>
          <w:szCs w:val="22"/>
        </w:rPr>
        <w:t>'The Committee heard from Dr Cahill, Executive Director, Curriculum, NSW Education Standards Authority, that the mandatory PDHPE syllabus has recently been reviewed, with guidance from among other sources, the UNESCO report “International technical guidance on sexuality education: An evidence-informed approach” and in close collaboration with the Department of Health.  The Committee acknowledges the importance of appropriate and inclusive sex education, especially for LGBTIQ+ young people and young people with disability and looks forward to the new curriculum. To the extent that this curriculum does not address diverse needs we encourage the NSW Government to consider this in future curriculum reviews.'</w:t>
      </w:r>
    </w:p>
    <w:p w14:paraId="29E5AE29"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6B572393"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08FC9F97"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5E830798"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Dr Cohn, Mr D'Adam, Dr Kaine, Mr Nanva.</w:t>
      </w:r>
    </w:p>
    <w:p w14:paraId="63C744B5"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6EA3C292" w14:textId="77777777" w:rsidR="00C80F08" w:rsidRPr="00CC71C2" w:rsidRDefault="00C80F08" w:rsidP="006C7AF0">
      <w:pPr>
        <w:pStyle w:val="AppxMinutesHeadingOne"/>
        <w:numPr>
          <w:ilvl w:val="0"/>
          <w:numId w:val="0"/>
        </w:numPr>
        <w:spacing w:before="120"/>
        <w:ind w:left="567"/>
        <w:jc w:val="both"/>
        <w:rPr>
          <w:b w:val="0"/>
          <w:bCs/>
          <w:iCs/>
          <w:szCs w:val="22"/>
        </w:rPr>
      </w:pPr>
      <w:r w:rsidRPr="00CC71C2">
        <w:rPr>
          <w:b w:val="0"/>
          <w:bCs/>
          <w:iCs/>
          <w:szCs w:val="22"/>
        </w:rPr>
        <w:t xml:space="preserve">Mrs Carter moved that Recommendation 8 be omitted 'That the NSW Government revise the sexuality education curriculum for high school students to ensure it takes into account the diverse student population. </w:t>
      </w:r>
      <w:r w:rsidRPr="00CC71C2">
        <w:rPr>
          <w:b w:val="0"/>
          <w:bCs/>
          <w:iCs/>
          <w:szCs w:val="22"/>
        </w:rPr>
        <w:lastRenderedPageBreak/>
        <w:t>In particular, this should encompass the needs of LGBTIQ+ young people and young people with disability so that they do not need to turn to pornography for their sexuality education' and the following new recommendation be inserted:</w:t>
      </w:r>
    </w:p>
    <w:p w14:paraId="1B6C4DAF" w14:textId="77777777" w:rsidR="00C80F08" w:rsidRPr="00CC71C2" w:rsidRDefault="00C80F08" w:rsidP="00C80F08">
      <w:pPr>
        <w:pStyle w:val="AppxMinutesHeadingOne"/>
        <w:numPr>
          <w:ilvl w:val="0"/>
          <w:numId w:val="0"/>
        </w:numPr>
        <w:spacing w:before="120"/>
        <w:ind w:left="720"/>
        <w:jc w:val="both"/>
        <w:rPr>
          <w:b w:val="0"/>
          <w:bCs/>
          <w:iCs/>
          <w:szCs w:val="22"/>
        </w:rPr>
      </w:pPr>
      <w:r w:rsidRPr="00CC71C2">
        <w:rPr>
          <w:b w:val="0"/>
          <w:bCs/>
          <w:iCs/>
          <w:szCs w:val="22"/>
        </w:rPr>
        <w:t>'That the new PDHPE curriculum be reviewed after implementation, and to the extent that it is found not to address the diverse needs of LGBTIQ+ young people and young people with disability it be revised'.</w:t>
      </w:r>
    </w:p>
    <w:p w14:paraId="24ECE2C1"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2EC3D816"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2A4592E5"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4A2118EF"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Dr Cohn, Mr D'Adam, Dr Kaine, Mr Nanva.</w:t>
      </w:r>
    </w:p>
    <w:p w14:paraId="72C65613"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3DE0FB28" w14:textId="77777777" w:rsidR="00C80F08" w:rsidRPr="00CC71C2" w:rsidRDefault="00C80F08" w:rsidP="00C80F08">
      <w:pPr>
        <w:pStyle w:val="AppxMinutesHeadingOne"/>
        <w:numPr>
          <w:ilvl w:val="0"/>
          <w:numId w:val="0"/>
        </w:numPr>
        <w:spacing w:before="120"/>
        <w:ind w:left="567"/>
        <w:jc w:val="both"/>
        <w:rPr>
          <w:b w:val="0"/>
          <w:bCs/>
          <w:iCs/>
          <w:szCs w:val="22"/>
        </w:rPr>
      </w:pPr>
      <w:r w:rsidRPr="00CC71C2">
        <w:rPr>
          <w:b w:val="0"/>
          <w:bCs/>
          <w:iCs/>
          <w:szCs w:val="22"/>
        </w:rPr>
        <w:t>Dr Cohn moved: That the following new Finding be inserted after paragraph 4.138:</w:t>
      </w:r>
    </w:p>
    <w:p w14:paraId="7B1008DE" w14:textId="77777777" w:rsidR="00C80F08" w:rsidRPr="00CC71C2" w:rsidRDefault="00C80F08" w:rsidP="00C80F08">
      <w:pPr>
        <w:pStyle w:val="AppxMinutesBody"/>
        <w:spacing w:before="120"/>
        <w:rPr>
          <w:b/>
          <w:bCs/>
          <w:szCs w:val="22"/>
        </w:rPr>
      </w:pPr>
      <w:r w:rsidRPr="00CC71C2">
        <w:rPr>
          <w:b/>
          <w:bCs/>
          <w:szCs w:val="22"/>
        </w:rPr>
        <w:t>'Finding X</w:t>
      </w:r>
    </w:p>
    <w:p w14:paraId="31311699" w14:textId="77777777" w:rsidR="00C80F08" w:rsidRPr="00CC71C2" w:rsidRDefault="00C80F08" w:rsidP="00C80F08">
      <w:pPr>
        <w:pStyle w:val="AppxMinutesBody"/>
        <w:ind w:left="720"/>
        <w:rPr>
          <w:szCs w:val="22"/>
        </w:rPr>
      </w:pPr>
      <w:r w:rsidRPr="00CC71C2">
        <w:rPr>
          <w:szCs w:val="22"/>
        </w:rPr>
        <w:t>That current sexuality education is not meeting the needs of a significant number of young people, who turn to pornography to fill gaps in their sexuality education. This gap is particularly pronounced for LGBTQIA+ young people and young people with disability'.</w:t>
      </w:r>
    </w:p>
    <w:p w14:paraId="433CBF6D" w14:textId="77777777" w:rsidR="00C80F08" w:rsidRPr="00CC71C2" w:rsidRDefault="00C80F08" w:rsidP="00C80F08">
      <w:pPr>
        <w:pStyle w:val="AppxMinutesBody"/>
        <w:rPr>
          <w:szCs w:val="22"/>
        </w:rPr>
      </w:pPr>
      <w:r w:rsidRPr="00CC71C2">
        <w:rPr>
          <w:szCs w:val="22"/>
        </w:rPr>
        <w:t>Question put.</w:t>
      </w:r>
    </w:p>
    <w:p w14:paraId="0C889C41" w14:textId="77777777" w:rsidR="00C80F08" w:rsidRPr="00CC71C2" w:rsidRDefault="00C80F08" w:rsidP="00C80F08">
      <w:pPr>
        <w:pStyle w:val="AppxMinutesBody"/>
        <w:rPr>
          <w:szCs w:val="22"/>
        </w:rPr>
      </w:pPr>
      <w:r w:rsidRPr="00CC71C2">
        <w:rPr>
          <w:szCs w:val="22"/>
        </w:rPr>
        <w:t>The committee divided.</w:t>
      </w:r>
    </w:p>
    <w:p w14:paraId="6FDF336A" w14:textId="77777777" w:rsidR="00C80F08" w:rsidRPr="00CC71C2" w:rsidRDefault="00C80F08" w:rsidP="00C80F08">
      <w:pPr>
        <w:pStyle w:val="AppxMinutesBody"/>
        <w:rPr>
          <w:szCs w:val="22"/>
        </w:rPr>
      </w:pPr>
      <w:r w:rsidRPr="00CC71C2">
        <w:rPr>
          <w:szCs w:val="22"/>
        </w:rPr>
        <w:t>Ayes: Mr Buttigieg, Dr Cohn, Mr D'Adam, Dr Kaine, Ms Suvaal.</w:t>
      </w:r>
    </w:p>
    <w:p w14:paraId="60C4667D" w14:textId="77777777" w:rsidR="00C80F08" w:rsidRPr="00CC71C2" w:rsidRDefault="00C80F08" w:rsidP="00C80F08">
      <w:pPr>
        <w:pStyle w:val="AppxMinutesBody"/>
        <w:rPr>
          <w:szCs w:val="22"/>
        </w:rPr>
      </w:pPr>
      <w:proofErr w:type="spellStart"/>
      <w:r w:rsidRPr="00CC71C2">
        <w:rPr>
          <w:szCs w:val="22"/>
        </w:rPr>
        <w:t>Noes</w:t>
      </w:r>
      <w:proofErr w:type="spellEnd"/>
      <w:r w:rsidRPr="00CC71C2">
        <w:rPr>
          <w:szCs w:val="22"/>
        </w:rPr>
        <w:t>: Mrs Carter, Mrs Overall.</w:t>
      </w:r>
    </w:p>
    <w:p w14:paraId="699CA259" w14:textId="77777777" w:rsidR="00C80F08" w:rsidRPr="00CC71C2" w:rsidRDefault="00C80F08" w:rsidP="00C80F08">
      <w:pPr>
        <w:pStyle w:val="AppxMinutesBody"/>
        <w:rPr>
          <w:b/>
          <w:bCs/>
          <w:szCs w:val="22"/>
        </w:rPr>
      </w:pPr>
      <w:r w:rsidRPr="00CC71C2">
        <w:rPr>
          <w:b/>
          <w:bCs/>
          <w:szCs w:val="22"/>
        </w:rPr>
        <w:t>Question resolved in the affirmative.</w:t>
      </w:r>
    </w:p>
    <w:p w14:paraId="390D2179" w14:textId="77777777" w:rsidR="00C80F08" w:rsidRPr="00CC71C2" w:rsidRDefault="00C80F08" w:rsidP="00C80F08">
      <w:pPr>
        <w:pStyle w:val="AppxMinutesHeadingOne"/>
        <w:numPr>
          <w:ilvl w:val="0"/>
          <w:numId w:val="0"/>
        </w:numPr>
        <w:spacing w:before="120"/>
        <w:ind w:left="567"/>
        <w:jc w:val="both"/>
        <w:rPr>
          <w:b w:val="0"/>
          <w:bCs/>
          <w:iCs/>
          <w:szCs w:val="22"/>
        </w:rPr>
      </w:pPr>
      <w:r w:rsidRPr="00CC71C2">
        <w:rPr>
          <w:b w:val="0"/>
          <w:bCs/>
          <w:iCs/>
          <w:szCs w:val="22"/>
        </w:rPr>
        <w:t xml:space="preserve">Mrs Carter moved: That paragraph 4.146 be amended by inserting 'The committee also notes the strong views expressed that young people should have the agency to be able to choose to block pop ups and ads for pornography, if that is their desire' after </w:t>
      </w:r>
      <w:r w:rsidRPr="00CC71C2" w:rsidDel="00D15591">
        <w:rPr>
          <w:b w:val="0"/>
          <w:bCs/>
          <w:iCs/>
          <w:szCs w:val="22"/>
        </w:rPr>
        <w:t>'</w:t>
      </w:r>
      <w:r w:rsidRPr="00CC71C2">
        <w:rPr>
          <w:b w:val="0"/>
          <w:bCs/>
          <w:iCs/>
          <w:szCs w:val="22"/>
        </w:rPr>
        <w:t>of their agency'.</w:t>
      </w:r>
    </w:p>
    <w:p w14:paraId="47CA0370" w14:textId="77777777" w:rsidR="00C80F08" w:rsidRPr="00CC71C2" w:rsidRDefault="00C80F08" w:rsidP="00C80F08">
      <w:pPr>
        <w:pStyle w:val="AppxMinutesBody"/>
        <w:spacing w:before="120"/>
        <w:rPr>
          <w:b/>
          <w:bCs/>
          <w:szCs w:val="22"/>
        </w:rPr>
      </w:pPr>
      <w:r w:rsidRPr="00CC71C2">
        <w:rPr>
          <w:b/>
          <w:bCs/>
          <w:szCs w:val="22"/>
        </w:rPr>
        <w:t>Question put and passed.</w:t>
      </w:r>
    </w:p>
    <w:p w14:paraId="2BF2A96B" w14:textId="77777777" w:rsidR="00C80F08" w:rsidRPr="00CC71C2" w:rsidRDefault="00C80F08" w:rsidP="00C80F08">
      <w:pPr>
        <w:pStyle w:val="AppxMinutesHeadingOne"/>
        <w:numPr>
          <w:ilvl w:val="0"/>
          <w:numId w:val="0"/>
        </w:numPr>
        <w:spacing w:before="120"/>
        <w:ind w:left="567"/>
        <w:jc w:val="both"/>
        <w:rPr>
          <w:b w:val="0"/>
          <w:bCs/>
          <w:iCs/>
          <w:szCs w:val="22"/>
        </w:rPr>
      </w:pPr>
      <w:r w:rsidRPr="00CC71C2">
        <w:rPr>
          <w:b w:val="0"/>
          <w:bCs/>
          <w:iCs/>
          <w:szCs w:val="22"/>
        </w:rPr>
        <w:t>Mrs Carter moved: That that the following new recommendation be inserted after recommendation 10:</w:t>
      </w:r>
    </w:p>
    <w:p w14:paraId="175A3D86" w14:textId="77777777" w:rsidR="00C80F08" w:rsidRPr="00CC71C2" w:rsidRDefault="00C80F08" w:rsidP="00C80F08">
      <w:pPr>
        <w:pStyle w:val="AppxMinutesHeadingOne"/>
        <w:numPr>
          <w:ilvl w:val="0"/>
          <w:numId w:val="0"/>
        </w:numPr>
        <w:spacing w:before="120"/>
        <w:ind w:left="567"/>
        <w:jc w:val="both"/>
        <w:rPr>
          <w:iCs/>
          <w:szCs w:val="22"/>
        </w:rPr>
      </w:pPr>
      <w:r w:rsidRPr="00CC71C2">
        <w:rPr>
          <w:iCs/>
          <w:szCs w:val="22"/>
        </w:rPr>
        <w:t>'Recommendation X</w:t>
      </w:r>
    </w:p>
    <w:p w14:paraId="7BF6F460" w14:textId="77777777" w:rsidR="00C80F08" w:rsidRPr="00CC71C2" w:rsidRDefault="00C80F08" w:rsidP="00C80F08">
      <w:pPr>
        <w:pStyle w:val="AppxMinutesBody"/>
        <w:spacing w:before="120"/>
        <w:ind w:left="720"/>
        <w:rPr>
          <w:szCs w:val="22"/>
        </w:rPr>
      </w:pPr>
      <w:r w:rsidRPr="00CC71C2">
        <w:rPr>
          <w:szCs w:val="22"/>
        </w:rPr>
        <w:t>That the NSW Government run an education campaign about the use of ad-blocking and other software, to allow any person who does not wish to receive ads and pop-ups for pornographic sites and materials to control their online environment.'</w:t>
      </w:r>
    </w:p>
    <w:p w14:paraId="4C09F7A4" w14:textId="77777777" w:rsidR="00C80F08" w:rsidRPr="00CC71C2" w:rsidRDefault="00C80F08" w:rsidP="00C80F08">
      <w:pPr>
        <w:pStyle w:val="AppxMinutesBody"/>
        <w:rPr>
          <w:b/>
          <w:bCs/>
          <w:szCs w:val="22"/>
        </w:rPr>
      </w:pPr>
      <w:r w:rsidRPr="00CC71C2">
        <w:rPr>
          <w:b/>
          <w:bCs/>
          <w:szCs w:val="22"/>
        </w:rPr>
        <w:t>Question put and passed.</w:t>
      </w:r>
    </w:p>
    <w:p w14:paraId="356E36A8" w14:textId="77777777" w:rsidR="00C80F08" w:rsidRPr="00CC71C2" w:rsidRDefault="00C80F08" w:rsidP="00C80F08">
      <w:pPr>
        <w:pStyle w:val="AppxMinutesBody"/>
        <w:rPr>
          <w:szCs w:val="22"/>
        </w:rPr>
      </w:pPr>
      <w:r w:rsidRPr="00CC71C2">
        <w:rPr>
          <w:szCs w:val="22"/>
        </w:rPr>
        <w:t xml:space="preserve">Dr Cohn moved: That a new committee comment be inserted after recommendation 10: </w:t>
      </w:r>
    </w:p>
    <w:p w14:paraId="603389F8" w14:textId="77777777" w:rsidR="00C80F08" w:rsidRPr="00CC71C2" w:rsidRDefault="00C80F08" w:rsidP="00C80F08">
      <w:pPr>
        <w:pStyle w:val="AppxMinutesBody"/>
        <w:rPr>
          <w:b/>
          <w:szCs w:val="22"/>
        </w:rPr>
      </w:pPr>
      <w:r w:rsidRPr="00CC71C2">
        <w:rPr>
          <w:b/>
          <w:szCs w:val="22"/>
        </w:rPr>
        <w:t xml:space="preserve">'Committee comment </w:t>
      </w:r>
    </w:p>
    <w:p w14:paraId="3440DF1D" w14:textId="77777777" w:rsidR="00C80F08" w:rsidRPr="00CC71C2" w:rsidRDefault="00C80F08" w:rsidP="00C80F08">
      <w:pPr>
        <w:pStyle w:val="AppxMinutesBody"/>
        <w:rPr>
          <w:szCs w:val="22"/>
        </w:rPr>
      </w:pPr>
      <w:r w:rsidRPr="00CC71C2">
        <w:rPr>
          <w:szCs w:val="22"/>
        </w:rPr>
        <w:t>The committee notes that current offences relating to selling or publicly exhibiting X18+ films in NSW mean that demand for pornography is predominantly met in less regulated online environments'.</w:t>
      </w:r>
    </w:p>
    <w:p w14:paraId="37BC2437"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47C6332A"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19A59C4A"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Dr Cohn.</w:t>
      </w:r>
    </w:p>
    <w:p w14:paraId="0169880C"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Mrs Carter,</w:t>
      </w:r>
      <w:r w:rsidRPr="00CC71C2" w:rsidDel="007104C1">
        <w:rPr>
          <w:b w:val="0"/>
          <w:szCs w:val="22"/>
        </w:rPr>
        <w:t xml:space="preserve"> </w:t>
      </w:r>
      <w:r w:rsidRPr="00CC71C2">
        <w:rPr>
          <w:b w:val="0"/>
          <w:szCs w:val="22"/>
        </w:rPr>
        <w:t>Mr D'Adam, Dr Kaine, Mr Nanva, Mrs Overall.</w:t>
      </w:r>
    </w:p>
    <w:p w14:paraId="4894DA93" w14:textId="77777777" w:rsidR="00C80F08" w:rsidRPr="00CC71C2" w:rsidRDefault="00C80F08" w:rsidP="00C80F08">
      <w:pPr>
        <w:pStyle w:val="AppxMinutesHeadingOne"/>
        <w:numPr>
          <w:ilvl w:val="0"/>
          <w:numId w:val="0"/>
        </w:numPr>
        <w:spacing w:before="120"/>
        <w:ind w:left="567"/>
        <w:jc w:val="both"/>
        <w:rPr>
          <w:b w:val="0"/>
          <w:bCs/>
          <w:iCs/>
          <w:szCs w:val="22"/>
        </w:rPr>
      </w:pPr>
      <w:r w:rsidRPr="00CC71C2">
        <w:rPr>
          <w:bCs/>
          <w:szCs w:val="22"/>
        </w:rPr>
        <w:t>Question resolved in the negative.</w:t>
      </w:r>
    </w:p>
    <w:p w14:paraId="1192054F" w14:textId="77777777" w:rsidR="00C80F08" w:rsidRPr="00CC71C2" w:rsidRDefault="00C80F08" w:rsidP="00C80F08">
      <w:pPr>
        <w:pStyle w:val="AppxMinutesHeadingOne"/>
        <w:numPr>
          <w:ilvl w:val="0"/>
          <w:numId w:val="0"/>
        </w:numPr>
        <w:spacing w:before="120"/>
        <w:ind w:left="567"/>
        <w:jc w:val="both"/>
        <w:rPr>
          <w:b w:val="0"/>
          <w:bCs/>
          <w:iCs/>
          <w:szCs w:val="22"/>
        </w:rPr>
      </w:pPr>
      <w:r w:rsidRPr="00CC71C2">
        <w:rPr>
          <w:b w:val="0"/>
          <w:bCs/>
          <w:iCs/>
          <w:szCs w:val="22"/>
        </w:rPr>
        <w:lastRenderedPageBreak/>
        <w:t>Mrs Carter moved: That that the following new recommendation be inserted after Recommendation 10:</w:t>
      </w:r>
    </w:p>
    <w:p w14:paraId="29E266B7" w14:textId="77777777" w:rsidR="00C80F08" w:rsidRPr="00CC71C2" w:rsidRDefault="00C80F08" w:rsidP="00C80F08">
      <w:pPr>
        <w:pStyle w:val="AppxMinutesBody"/>
        <w:spacing w:before="120"/>
        <w:rPr>
          <w:szCs w:val="22"/>
        </w:rPr>
      </w:pPr>
      <w:r w:rsidRPr="00CC71C2">
        <w:rPr>
          <w:b/>
          <w:bCs/>
          <w:szCs w:val="22"/>
        </w:rPr>
        <w:t>'Recommendation X</w:t>
      </w:r>
    </w:p>
    <w:p w14:paraId="6D8B4B1A" w14:textId="77777777" w:rsidR="00C80F08" w:rsidRPr="00CC71C2" w:rsidRDefault="00C80F08" w:rsidP="00C80F08">
      <w:pPr>
        <w:pStyle w:val="AppxMinutesBody"/>
        <w:ind w:left="720"/>
        <w:rPr>
          <w:szCs w:val="22"/>
        </w:rPr>
      </w:pPr>
      <w:r w:rsidRPr="00CC71C2">
        <w:rPr>
          <w:szCs w:val="22"/>
        </w:rPr>
        <w:t>That the NSW Government review its procurement policy and decline to enter into contracts with Internet Service Providers, Messaging application providers, social media companies and other online services which do not prevent recommender systems (algorithms) from suggesting increasingly extreme content'.</w:t>
      </w:r>
    </w:p>
    <w:p w14:paraId="13CD0F5F"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3CD36AC8"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15B44823"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Mrs Carter, Mrs Overall.</w:t>
      </w:r>
    </w:p>
    <w:p w14:paraId="40401326"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Dr Cohn, Mr D'Adam, Dr Kaine, Mr Nanva.</w:t>
      </w:r>
    </w:p>
    <w:p w14:paraId="752B67A0"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1D3368A0" w14:textId="77777777" w:rsidR="00C80F08" w:rsidRPr="00CC71C2" w:rsidRDefault="00C80F08" w:rsidP="00C80F08">
      <w:pPr>
        <w:pStyle w:val="AppxMinutesHeadingOne"/>
        <w:numPr>
          <w:ilvl w:val="0"/>
          <w:numId w:val="0"/>
        </w:numPr>
        <w:ind w:left="567"/>
        <w:jc w:val="both"/>
        <w:rPr>
          <w:b w:val="0"/>
          <w:bCs/>
          <w:iCs/>
          <w:szCs w:val="22"/>
        </w:rPr>
      </w:pPr>
      <w:r w:rsidRPr="00CC71C2">
        <w:rPr>
          <w:b w:val="0"/>
          <w:bCs/>
          <w:iCs/>
          <w:szCs w:val="22"/>
        </w:rPr>
        <w:t>Mr D'Adam moved: That that the following new recommendation be inserted after Recommendation 10:</w:t>
      </w:r>
    </w:p>
    <w:p w14:paraId="58419392" w14:textId="77777777" w:rsidR="00C80F08" w:rsidRPr="00CC71C2" w:rsidRDefault="00C80F08" w:rsidP="00C80F08">
      <w:pPr>
        <w:pStyle w:val="AppxMinutesBody"/>
        <w:spacing w:before="120"/>
        <w:rPr>
          <w:szCs w:val="22"/>
        </w:rPr>
      </w:pPr>
      <w:r w:rsidRPr="00CC71C2">
        <w:rPr>
          <w:b/>
          <w:bCs/>
          <w:szCs w:val="22"/>
        </w:rPr>
        <w:t>'Recommendation X</w:t>
      </w:r>
    </w:p>
    <w:p w14:paraId="66C732E2" w14:textId="77777777" w:rsidR="00C80F08" w:rsidRPr="00CC71C2" w:rsidRDefault="00C80F08" w:rsidP="00C80F08">
      <w:pPr>
        <w:pStyle w:val="AppxMinutesHeadingOne"/>
        <w:numPr>
          <w:ilvl w:val="0"/>
          <w:numId w:val="0"/>
        </w:numPr>
        <w:spacing w:before="120"/>
        <w:ind w:left="720"/>
        <w:jc w:val="both"/>
        <w:rPr>
          <w:b w:val="0"/>
          <w:bCs/>
          <w:iCs/>
          <w:szCs w:val="22"/>
        </w:rPr>
      </w:pPr>
      <w:r w:rsidRPr="00CC71C2">
        <w:rPr>
          <w:b w:val="0"/>
          <w:bCs/>
          <w:iCs/>
          <w:szCs w:val="22"/>
        </w:rPr>
        <w:t xml:space="preserve">That the NSW Government consider its contracts with Internet Service Providers, Messaging application providers, social media companies and other on-line services in light of the Australian </w:t>
      </w:r>
      <w:proofErr w:type="spellStart"/>
      <w:r w:rsidRPr="00CC71C2">
        <w:rPr>
          <w:b w:val="0"/>
          <w:bCs/>
          <w:iCs/>
          <w:szCs w:val="22"/>
        </w:rPr>
        <w:t>eSafety</w:t>
      </w:r>
      <w:proofErr w:type="spellEnd"/>
      <w:r w:rsidRPr="00CC71C2">
        <w:rPr>
          <w:b w:val="0"/>
          <w:bCs/>
          <w:iCs/>
          <w:szCs w:val="22"/>
        </w:rPr>
        <w:t xml:space="preserve"> Commissioner's developing codes and regulatory guidance, in order to encourage organisations to engage with online safety best practice.</w:t>
      </w:r>
    </w:p>
    <w:p w14:paraId="02F8090F" w14:textId="77777777" w:rsidR="00C80F08" w:rsidRPr="00CC71C2" w:rsidRDefault="00C80F08" w:rsidP="00C80F08">
      <w:pPr>
        <w:pStyle w:val="AppxMinutesBody"/>
        <w:spacing w:before="120"/>
        <w:rPr>
          <w:b/>
          <w:bCs/>
          <w:szCs w:val="22"/>
        </w:rPr>
      </w:pPr>
      <w:r w:rsidRPr="00CC71C2">
        <w:rPr>
          <w:b/>
          <w:bCs/>
          <w:szCs w:val="22"/>
        </w:rPr>
        <w:t>Question put and passed.</w:t>
      </w:r>
    </w:p>
    <w:p w14:paraId="008028B8" w14:textId="77777777" w:rsidR="00C80F08" w:rsidRPr="00CC71C2" w:rsidRDefault="00C80F08" w:rsidP="00C80F08">
      <w:pPr>
        <w:pStyle w:val="AppxMinutesBody"/>
        <w:rPr>
          <w:szCs w:val="22"/>
        </w:rPr>
      </w:pPr>
      <w:r w:rsidRPr="00CC71C2">
        <w:rPr>
          <w:szCs w:val="22"/>
        </w:rPr>
        <w:t>Dr Cohn moved: That the following new Finding be inserted after paragraph 4.133:</w:t>
      </w:r>
    </w:p>
    <w:p w14:paraId="4FA6CB06" w14:textId="77777777" w:rsidR="00C80F08" w:rsidRPr="00CC71C2" w:rsidRDefault="00C80F08" w:rsidP="00C80F08">
      <w:pPr>
        <w:pStyle w:val="AppxMinutesBody"/>
        <w:rPr>
          <w:szCs w:val="22"/>
        </w:rPr>
      </w:pPr>
      <w:r w:rsidRPr="00CC71C2">
        <w:rPr>
          <w:szCs w:val="22"/>
        </w:rPr>
        <w:t>'</w:t>
      </w:r>
      <w:r w:rsidRPr="00CC71C2">
        <w:rPr>
          <w:b/>
          <w:bCs/>
          <w:szCs w:val="22"/>
        </w:rPr>
        <w:t>Finding X</w:t>
      </w:r>
    </w:p>
    <w:p w14:paraId="4CC78E26" w14:textId="77777777" w:rsidR="00C80F08" w:rsidRPr="00CC71C2" w:rsidRDefault="00C80F08" w:rsidP="00C80F08">
      <w:pPr>
        <w:pStyle w:val="AppxMinutesBody"/>
        <w:ind w:left="720"/>
        <w:rPr>
          <w:szCs w:val="22"/>
        </w:rPr>
      </w:pPr>
      <w:r w:rsidRPr="00CC71C2" w:rsidDel="00295821">
        <w:rPr>
          <w:szCs w:val="22"/>
        </w:rPr>
        <w:t>I</w:t>
      </w:r>
      <w:r w:rsidRPr="00CC71C2">
        <w:rPr>
          <w:szCs w:val="22"/>
        </w:rPr>
        <w:t>t is unlikely that any level of government regulation, nor intervention by parents or schools will eliminate exposure to pornography before the age of 18. It is therefore important to equip young people with the knowledge and skills for critical engagement with pornographic content.'</w:t>
      </w:r>
    </w:p>
    <w:p w14:paraId="1EA520E6"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Question put.</w:t>
      </w:r>
    </w:p>
    <w:p w14:paraId="3FEBC9E8"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The committee divided.</w:t>
      </w:r>
    </w:p>
    <w:p w14:paraId="53ADA584" w14:textId="77777777" w:rsidR="00C80F08" w:rsidRPr="00CC71C2" w:rsidRDefault="00C80F08" w:rsidP="00C80F08">
      <w:pPr>
        <w:pStyle w:val="AppxMinutesHeadingTwo"/>
        <w:numPr>
          <w:ilvl w:val="0"/>
          <w:numId w:val="0"/>
        </w:numPr>
        <w:ind w:left="567"/>
        <w:jc w:val="both"/>
        <w:rPr>
          <w:b w:val="0"/>
          <w:szCs w:val="22"/>
        </w:rPr>
      </w:pPr>
      <w:r w:rsidRPr="00CC71C2">
        <w:rPr>
          <w:b w:val="0"/>
          <w:szCs w:val="22"/>
        </w:rPr>
        <w:t>Ayes: Dr Cohn.</w:t>
      </w:r>
    </w:p>
    <w:p w14:paraId="47B3A9CC" w14:textId="77777777" w:rsidR="00C80F08" w:rsidRPr="00CC71C2" w:rsidRDefault="00C80F08" w:rsidP="00C80F08">
      <w:pPr>
        <w:pStyle w:val="AppxMinutesHeadingTwo"/>
        <w:numPr>
          <w:ilvl w:val="0"/>
          <w:numId w:val="0"/>
        </w:numPr>
        <w:ind w:left="567"/>
        <w:jc w:val="both"/>
        <w:rPr>
          <w:b w:val="0"/>
          <w:szCs w:val="22"/>
        </w:rPr>
      </w:pPr>
      <w:proofErr w:type="spellStart"/>
      <w:r w:rsidRPr="00CC71C2">
        <w:rPr>
          <w:b w:val="0"/>
          <w:szCs w:val="22"/>
        </w:rPr>
        <w:t>Noes</w:t>
      </w:r>
      <w:proofErr w:type="spellEnd"/>
      <w:r w:rsidRPr="00CC71C2">
        <w:rPr>
          <w:b w:val="0"/>
          <w:szCs w:val="22"/>
        </w:rPr>
        <w:t>: Mr Buttigieg, Mrs Carter,</w:t>
      </w:r>
      <w:r w:rsidRPr="00CC71C2" w:rsidDel="00295821">
        <w:rPr>
          <w:b w:val="0"/>
          <w:szCs w:val="22"/>
        </w:rPr>
        <w:t xml:space="preserve"> </w:t>
      </w:r>
      <w:r w:rsidRPr="00CC71C2">
        <w:rPr>
          <w:b w:val="0"/>
          <w:szCs w:val="22"/>
        </w:rPr>
        <w:t>Mr D'Adam, Dr Kaine, Mr Nanva, Mrs Overall.</w:t>
      </w:r>
    </w:p>
    <w:p w14:paraId="5285BFB7" w14:textId="77777777" w:rsidR="00C80F08" w:rsidRPr="00CC71C2" w:rsidRDefault="00C80F08" w:rsidP="00C80F08">
      <w:pPr>
        <w:pStyle w:val="AppxMinutesHeadingTwo"/>
        <w:numPr>
          <w:ilvl w:val="0"/>
          <w:numId w:val="0"/>
        </w:numPr>
        <w:spacing w:after="120"/>
        <w:ind w:left="567"/>
        <w:jc w:val="both"/>
        <w:rPr>
          <w:bCs/>
          <w:szCs w:val="22"/>
        </w:rPr>
      </w:pPr>
      <w:r w:rsidRPr="00CC71C2">
        <w:rPr>
          <w:bCs/>
          <w:szCs w:val="22"/>
        </w:rPr>
        <w:t>Question resolved in the negative.</w:t>
      </w:r>
    </w:p>
    <w:p w14:paraId="7018A9B1" w14:textId="77777777" w:rsidR="00C80F08" w:rsidRPr="00CC71C2" w:rsidRDefault="00C80F08" w:rsidP="00C80F08">
      <w:pPr>
        <w:pStyle w:val="AppxMinutesHeadingOne"/>
        <w:numPr>
          <w:ilvl w:val="0"/>
          <w:numId w:val="0"/>
        </w:numPr>
        <w:spacing w:before="120"/>
        <w:ind w:left="567"/>
        <w:jc w:val="both"/>
        <w:rPr>
          <w:b w:val="0"/>
          <w:iCs/>
          <w:szCs w:val="22"/>
          <w:u w:val="single"/>
        </w:rPr>
      </w:pPr>
      <w:r w:rsidRPr="00CC71C2">
        <w:rPr>
          <w:b w:val="0"/>
          <w:bCs/>
          <w:iCs/>
          <w:szCs w:val="22"/>
        </w:rPr>
        <w:t>Resolved, on the motion of Mrs Carter:</w:t>
      </w:r>
      <w:r w:rsidRPr="00CC71C2">
        <w:rPr>
          <w:i/>
          <w:szCs w:val="22"/>
        </w:rPr>
        <w:t xml:space="preserve"> </w:t>
      </w:r>
      <w:r w:rsidRPr="00CC71C2">
        <w:rPr>
          <w:b w:val="0"/>
          <w:iCs/>
          <w:szCs w:val="22"/>
        </w:rPr>
        <w:t>That:</w:t>
      </w:r>
      <w:r w:rsidRPr="00CC71C2">
        <w:rPr>
          <w:b w:val="0"/>
          <w:iCs/>
          <w:szCs w:val="22"/>
          <w:u w:val="single"/>
        </w:rPr>
        <w:t xml:space="preserve"> </w:t>
      </w:r>
    </w:p>
    <w:p w14:paraId="7D32DFD0"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The draft report, as amended, be the report of the committee and that the committee present the report to the House</w:t>
      </w:r>
    </w:p>
    <w:p w14:paraId="23C119C9" w14:textId="77777777" w:rsidR="00C80F08" w:rsidRPr="00CC71C2" w:rsidRDefault="00C80F08" w:rsidP="00C80F08">
      <w:pPr>
        <w:spacing w:before="120"/>
        <w:ind w:left="567"/>
        <w:jc w:val="both"/>
        <w:rPr>
          <w:b/>
          <w:iCs/>
          <w:sz w:val="22"/>
          <w:szCs w:val="22"/>
        </w:rPr>
      </w:pPr>
      <w:r w:rsidRPr="00CC71C2">
        <w:rPr>
          <w:iCs/>
          <w:sz w:val="22"/>
          <w:szCs w:val="22"/>
        </w:rPr>
        <w:t>The transcripts of evidence, tabled documents, submissions, correspondence, responses and summary report to the online questionnaire, and answers to questions taken on notice and supplementary questions relating to the inquiry be tabled in the House with the report</w:t>
      </w:r>
    </w:p>
    <w:p w14:paraId="42070B29"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Upon tabling, all unpublished attachments to submissions and individual responses to the online questionnaire</w:t>
      </w:r>
      <w:r w:rsidRPr="00CC71C2">
        <w:rPr>
          <w:b w:val="0"/>
          <w:iCs/>
          <w:color w:val="FF0000"/>
          <w:szCs w:val="22"/>
        </w:rPr>
        <w:t xml:space="preserve"> </w:t>
      </w:r>
      <w:r w:rsidRPr="00CC71C2">
        <w:rPr>
          <w:b w:val="0"/>
          <w:iCs/>
          <w:szCs w:val="22"/>
        </w:rPr>
        <w:t>be kept confidential by the committee</w:t>
      </w:r>
    </w:p>
    <w:p w14:paraId="23440740" w14:textId="77777777" w:rsidR="00C80F08" w:rsidRPr="00CC71C2" w:rsidRDefault="00C80F08" w:rsidP="00C80F08">
      <w:pPr>
        <w:spacing w:before="120"/>
        <w:ind w:left="567"/>
        <w:jc w:val="both"/>
        <w:rPr>
          <w:b/>
          <w:iCs/>
          <w:sz w:val="22"/>
          <w:szCs w:val="22"/>
        </w:rPr>
      </w:pPr>
      <w:r w:rsidRPr="00CC71C2">
        <w:rPr>
          <w:iCs/>
          <w:sz w:val="22"/>
          <w:szCs w:val="22"/>
        </w:rPr>
        <w:t>Upon tabling, all unpublished transcripts of evidence, tabled documents, submissions, correspondence, responses and summary report to the online questionnaire, and answers to questions taken on notice and supplementary questions related to the inquiry be published by the committee, except for those documents kept confidential by resolution of the committee</w:t>
      </w:r>
    </w:p>
    <w:p w14:paraId="03D6F68C"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The committee secretariat correct any typographical, grammatical and formatting errors prior to tabling</w:t>
      </w:r>
    </w:p>
    <w:p w14:paraId="68BD1998"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lastRenderedPageBreak/>
        <w:t>The committee secretariat be authorised to update any committee comments where necessary to reflect changes to recommendations or new recommendations resolved by the committee</w:t>
      </w:r>
    </w:p>
    <w:p w14:paraId="398BDA06"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Dissenting statements be provided to the secretariat within 24 hours after receipt of the draft minutes of the meeting</w:t>
      </w:r>
    </w:p>
    <w:p w14:paraId="4537F10B"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The secretariat is tabling the report on Friday, 17 October 2025.</w:t>
      </w:r>
    </w:p>
    <w:p w14:paraId="0E271D2C"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The Chair to advise the secretariat and members if they intend to hold a press conference, and if so, the date and time.</w:t>
      </w:r>
    </w:p>
    <w:p w14:paraId="0D96E339" w14:textId="77777777" w:rsidR="00C80F08" w:rsidRPr="00CC71C2" w:rsidRDefault="00C80F08" w:rsidP="00C80F08">
      <w:pPr>
        <w:pStyle w:val="AppxMinutesHeadingTwo"/>
        <w:numPr>
          <w:ilvl w:val="0"/>
          <w:numId w:val="0"/>
        </w:numPr>
        <w:ind w:left="567"/>
        <w:jc w:val="both"/>
        <w:rPr>
          <w:b w:val="0"/>
          <w:iCs/>
          <w:szCs w:val="22"/>
        </w:rPr>
      </w:pPr>
      <w:r w:rsidRPr="00CC71C2">
        <w:rPr>
          <w:b w:val="0"/>
          <w:iCs/>
          <w:szCs w:val="22"/>
        </w:rPr>
        <w:t xml:space="preserve">Resolved, on the motion of Mrs Carter: </w:t>
      </w:r>
      <w:r w:rsidRPr="00CC71C2">
        <w:rPr>
          <w:b w:val="0"/>
          <w:szCs w:val="22"/>
        </w:rPr>
        <w:t>That the secretariat be thanked, with acclamation, for their work on the inquiry, including the roundtables with the young people.</w:t>
      </w:r>
    </w:p>
    <w:p w14:paraId="7097CB0F" w14:textId="77777777" w:rsidR="00C80F08" w:rsidRPr="00CC71C2" w:rsidRDefault="00C80F08" w:rsidP="00C80F08">
      <w:pPr>
        <w:pStyle w:val="AppxMinutesHeadingOne"/>
        <w:jc w:val="both"/>
        <w:rPr>
          <w:szCs w:val="22"/>
        </w:rPr>
      </w:pPr>
      <w:r w:rsidRPr="00CC71C2">
        <w:rPr>
          <w:szCs w:val="22"/>
        </w:rPr>
        <w:t>Adjournment</w:t>
      </w:r>
    </w:p>
    <w:p w14:paraId="0A55F7FD" w14:textId="77777777" w:rsidR="00C80F08" w:rsidRPr="00CC71C2" w:rsidRDefault="00C80F08" w:rsidP="00C80F08">
      <w:pPr>
        <w:pStyle w:val="AppxMinutesBody"/>
        <w:rPr>
          <w:szCs w:val="22"/>
        </w:rPr>
      </w:pPr>
      <w:r w:rsidRPr="00CC71C2">
        <w:rPr>
          <w:szCs w:val="22"/>
        </w:rPr>
        <w:t>The committee adjourned at 11.40 am, until Friday, 7 November 2025, Macquarie Room, Parliament House, (public hearing – inquiry into the New South Wales university sector).</w:t>
      </w:r>
    </w:p>
    <w:p w14:paraId="5B7EB877" w14:textId="77777777" w:rsidR="00C80F08" w:rsidRPr="00CC71C2" w:rsidRDefault="00C80F08" w:rsidP="007A3A1A">
      <w:pPr>
        <w:pStyle w:val="AppxMinutesBodySingle"/>
        <w:spacing w:before="360"/>
        <w:ind w:left="0"/>
        <w:jc w:val="both"/>
        <w:rPr>
          <w:szCs w:val="22"/>
        </w:rPr>
      </w:pPr>
      <w:r w:rsidRPr="00CC71C2">
        <w:rPr>
          <w:szCs w:val="22"/>
        </w:rPr>
        <w:t>Sarah Newlands</w:t>
      </w:r>
    </w:p>
    <w:p w14:paraId="27779E99" w14:textId="77777777" w:rsidR="00C80F08" w:rsidRPr="00CC71C2" w:rsidRDefault="00C80F08" w:rsidP="00C80F08">
      <w:pPr>
        <w:pStyle w:val="AppxMinutesBodyBold"/>
        <w:ind w:left="0"/>
        <w:jc w:val="both"/>
        <w:rPr>
          <w:szCs w:val="22"/>
        </w:rPr>
      </w:pPr>
      <w:r w:rsidRPr="00CC71C2">
        <w:rPr>
          <w:szCs w:val="22"/>
        </w:rPr>
        <w:t>Committee Clerk</w:t>
      </w:r>
    </w:p>
    <w:p w14:paraId="330C269B" w14:textId="77777777" w:rsidR="00C80F08" w:rsidRPr="00CC71C2" w:rsidRDefault="00C80F08" w:rsidP="00C80F08">
      <w:pPr>
        <w:pStyle w:val="AppxMinutesInfo"/>
        <w:jc w:val="both"/>
        <w:rPr>
          <w:szCs w:val="22"/>
        </w:rPr>
      </w:pPr>
    </w:p>
    <w:p w14:paraId="7431C5AC" w14:textId="77777777" w:rsidR="00C80F08" w:rsidRPr="00CC71C2" w:rsidRDefault="00C80F08" w:rsidP="00C80F08">
      <w:pPr>
        <w:pStyle w:val="AppxMinutesBodyBold"/>
        <w:ind w:left="0"/>
        <w:rPr>
          <w:b w:val="0"/>
          <w:bCs/>
          <w:szCs w:val="22"/>
        </w:rPr>
      </w:pPr>
    </w:p>
    <w:p w14:paraId="2E7C1B5A" w14:textId="3844F064" w:rsidR="00C80F08" w:rsidRDefault="00C80F08">
      <w:pPr>
        <w:rPr>
          <w:sz w:val="24"/>
        </w:rPr>
      </w:pPr>
      <w:r>
        <w:br w:type="page"/>
      </w:r>
    </w:p>
    <w:p w14:paraId="47C700B2" w14:textId="7C8027FC" w:rsidR="00E84A21" w:rsidRDefault="00C80F08" w:rsidP="00C80F08">
      <w:pPr>
        <w:pStyle w:val="AppxTitle"/>
      </w:pPr>
      <w:bookmarkStart w:id="1112" w:name="_Toc211518034"/>
      <w:r>
        <w:lastRenderedPageBreak/>
        <w:t>Dissenting statement</w:t>
      </w:r>
      <w:bookmarkEnd w:id="1112"/>
    </w:p>
    <w:p w14:paraId="0BAF9D3C" w14:textId="7B6F90C0" w:rsidR="00B97F4D" w:rsidRPr="001D1698" w:rsidRDefault="00862783" w:rsidP="001D1698">
      <w:pPr>
        <w:pStyle w:val="AppxBody"/>
        <w:spacing w:after="240"/>
        <w:rPr>
          <w:b/>
          <w:bCs/>
          <w:sz w:val="28"/>
          <w:szCs w:val="28"/>
        </w:rPr>
      </w:pPr>
      <w:r w:rsidRPr="001D1698">
        <w:rPr>
          <w:b/>
          <w:bCs/>
          <w:sz w:val="28"/>
          <w:szCs w:val="28"/>
        </w:rPr>
        <w:t xml:space="preserve">Hon Susan Carter MLC, </w:t>
      </w:r>
      <w:r w:rsidR="00C45945" w:rsidRPr="001D1698">
        <w:rPr>
          <w:b/>
          <w:bCs/>
          <w:sz w:val="28"/>
          <w:szCs w:val="28"/>
        </w:rPr>
        <w:t>Liberal Party</w:t>
      </w:r>
    </w:p>
    <w:p w14:paraId="1785D414" w14:textId="73E3F80A" w:rsidR="007B2BFC" w:rsidRPr="003A6FB2" w:rsidRDefault="007B2BFC" w:rsidP="007B2BFC">
      <w:pPr>
        <w:jc w:val="center"/>
        <w:rPr>
          <w:i/>
          <w:iCs/>
          <w:sz w:val="24"/>
          <w:szCs w:val="24"/>
        </w:rPr>
      </w:pPr>
      <w:r w:rsidRPr="003A6FB2">
        <w:rPr>
          <w:sz w:val="24"/>
          <w:szCs w:val="24"/>
        </w:rPr>
        <w:t>“</w:t>
      </w:r>
      <w:r w:rsidRPr="003A6FB2">
        <w:rPr>
          <w:i/>
          <w:iCs/>
          <w:sz w:val="24"/>
          <w:szCs w:val="24"/>
        </w:rPr>
        <w:t>Much of what is conveyed through mainstream contemporary pornography is</w:t>
      </w:r>
    </w:p>
    <w:p w14:paraId="0425CAFA" w14:textId="77777777" w:rsidR="007B2BFC" w:rsidRPr="003A6FB2" w:rsidRDefault="007B2BFC" w:rsidP="007B2BFC">
      <w:pPr>
        <w:jc w:val="center"/>
        <w:rPr>
          <w:i/>
          <w:iCs/>
          <w:sz w:val="24"/>
          <w:szCs w:val="24"/>
        </w:rPr>
      </w:pPr>
      <w:r w:rsidRPr="003A6FB2">
        <w:rPr>
          <w:i/>
          <w:iCs/>
          <w:sz w:val="24"/>
          <w:szCs w:val="24"/>
        </w:rPr>
        <w:t>contrary to the principles that underpin healthy relationships and sexuality. Yet for</w:t>
      </w:r>
    </w:p>
    <w:p w14:paraId="38E89148" w14:textId="77777777" w:rsidR="007B2BFC" w:rsidRPr="003A6FB2" w:rsidRDefault="007B2BFC" w:rsidP="007B2BFC">
      <w:pPr>
        <w:jc w:val="center"/>
        <w:rPr>
          <w:i/>
          <w:iCs/>
          <w:sz w:val="24"/>
          <w:szCs w:val="24"/>
        </w:rPr>
      </w:pPr>
      <w:r w:rsidRPr="003A6FB2">
        <w:rPr>
          <w:i/>
          <w:iCs/>
          <w:sz w:val="24"/>
          <w:szCs w:val="24"/>
        </w:rPr>
        <w:t>many children and young people, pornography has become a default sexuality</w:t>
      </w:r>
    </w:p>
    <w:p w14:paraId="4D1A38AE" w14:textId="77777777" w:rsidR="007B2BFC" w:rsidRPr="003A6FB2" w:rsidRDefault="007B2BFC" w:rsidP="007B2BFC">
      <w:pPr>
        <w:jc w:val="center"/>
        <w:rPr>
          <w:i/>
          <w:iCs/>
          <w:sz w:val="24"/>
          <w:szCs w:val="24"/>
        </w:rPr>
      </w:pPr>
      <w:r w:rsidRPr="003A6FB2">
        <w:rPr>
          <w:i/>
          <w:iCs/>
          <w:sz w:val="24"/>
          <w:szCs w:val="24"/>
        </w:rPr>
        <w:t>educator. It is shaping their sexual imaginations, understandings, expectations and</w:t>
      </w:r>
    </w:p>
    <w:p w14:paraId="01FD5251" w14:textId="77777777" w:rsidR="007B2BFC" w:rsidRPr="003A6FB2" w:rsidRDefault="007B2BFC" w:rsidP="007B2BFC">
      <w:pPr>
        <w:jc w:val="center"/>
        <w:rPr>
          <w:i/>
          <w:iCs/>
          <w:sz w:val="24"/>
          <w:szCs w:val="24"/>
        </w:rPr>
      </w:pPr>
      <w:r w:rsidRPr="003A6FB2">
        <w:rPr>
          <w:i/>
          <w:iCs/>
          <w:sz w:val="24"/>
          <w:szCs w:val="24"/>
        </w:rPr>
        <w:t>experiences, with significant consequences for their wellbeing and the wellbeing of</w:t>
      </w:r>
    </w:p>
    <w:p w14:paraId="6E4B9E80" w14:textId="77777777" w:rsidR="007B2BFC" w:rsidRPr="003A6FB2" w:rsidRDefault="007B2BFC" w:rsidP="007B2BFC">
      <w:pPr>
        <w:jc w:val="center"/>
        <w:rPr>
          <w:sz w:val="24"/>
          <w:szCs w:val="24"/>
        </w:rPr>
      </w:pPr>
      <w:r w:rsidRPr="003A6FB2">
        <w:rPr>
          <w:i/>
          <w:iCs/>
          <w:sz w:val="24"/>
          <w:szCs w:val="24"/>
        </w:rPr>
        <w:t>their partners</w:t>
      </w:r>
      <w:r w:rsidRPr="003A6FB2">
        <w:rPr>
          <w:sz w:val="24"/>
          <w:szCs w:val="24"/>
        </w:rPr>
        <w:t xml:space="preserve">.” </w:t>
      </w:r>
      <w:r w:rsidRPr="003A6FB2">
        <w:rPr>
          <w:rStyle w:val="FootnoteReference"/>
          <w:sz w:val="24"/>
          <w:szCs w:val="24"/>
        </w:rPr>
        <w:footnoteReference w:id="584"/>
      </w:r>
    </w:p>
    <w:p w14:paraId="660C93BB" w14:textId="77777777" w:rsidR="007B2BFC" w:rsidRPr="003A6FB2" w:rsidRDefault="007B2BFC" w:rsidP="007B2BFC">
      <w:pPr>
        <w:rPr>
          <w:sz w:val="24"/>
          <w:szCs w:val="24"/>
        </w:rPr>
      </w:pPr>
    </w:p>
    <w:p w14:paraId="0B8C47D3" w14:textId="524D6803" w:rsidR="007B2BFC" w:rsidRPr="003A6FB2" w:rsidRDefault="007B2BFC" w:rsidP="007B2BFC">
      <w:pPr>
        <w:jc w:val="both"/>
        <w:rPr>
          <w:sz w:val="24"/>
          <w:szCs w:val="24"/>
        </w:rPr>
      </w:pPr>
      <w:r w:rsidRPr="003A6FB2">
        <w:rPr>
          <w:sz w:val="24"/>
          <w:szCs w:val="24"/>
        </w:rPr>
        <w:t xml:space="preserve">This evidence, </w:t>
      </w:r>
      <w:proofErr w:type="spellStart"/>
      <w:r w:rsidRPr="003A6FB2">
        <w:rPr>
          <w:sz w:val="24"/>
          <w:szCs w:val="24"/>
        </w:rPr>
        <w:t>well articulated</w:t>
      </w:r>
      <w:proofErr w:type="spellEnd"/>
      <w:r w:rsidRPr="003A6FB2">
        <w:rPr>
          <w:sz w:val="24"/>
          <w:szCs w:val="24"/>
        </w:rPr>
        <w:t xml:space="preserve"> by </w:t>
      </w:r>
      <w:r w:rsidRPr="003A6FB2">
        <w:rPr>
          <w:i/>
          <w:iCs/>
          <w:sz w:val="24"/>
          <w:szCs w:val="24"/>
        </w:rPr>
        <w:t xml:space="preserve">It’s Time we Talked, </w:t>
      </w:r>
      <w:r w:rsidRPr="003A6FB2">
        <w:rPr>
          <w:sz w:val="24"/>
          <w:szCs w:val="24"/>
        </w:rPr>
        <w:t>expresses succinctly much of what we heard in this difficult and important Inquiry. I thank all those researchers, advocates, educators, parents, and men, women and young people affected by pornography, who took the time to make submissions and give evidence before the Committee.</w:t>
      </w:r>
    </w:p>
    <w:p w14:paraId="1FAC29CB" w14:textId="77777777" w:rsidR="007B2BFC" w:rsidRPr="003A6FB2" w:rsidRDefault="007B2BFC" w:rsidP="007B2BFC">
      <w:pPr>
        <w:jc w:val="both"/>
        <w:rPr>
          <w:sz w:val="24"/>
          <w:szCs w:val="24"/>
        </w:rPr>
      </w:pPr>
    </w:p>
    <w:p w14:paraId="2ACC16CE" w14:textId="789DA199" w:rsidR="007B2BFC" w:rsidRPr="003A6FB2" w:rsidRDefault="007B2BFC" w:rsidP="007B2BFC">
      <w:pPr>
        <w:jc w:val="both"/>
        <w:rPr>
          <w:sz w:val="24"/>
          <w:szCs w:val="24"/>
        </w:rPr>
      </w:pPr>
      <w:r w:rsidRPr="003A6FB2">
        <w:rPr>
          <w:sz w:val="24"/>
          <w:szCs w:val="24"/>
        </w:rPr>
        <w:t>We need to understand as a community that children are first accessing pornography – on average at 12-13, but often much younger – and that this exposure to pornography is not without significant consequences. Especially when we consider the nature of pornography being consumed - young people told us that they had seen what they described as ‘BDSM Kink’ from 8 or 9 years of age. The internet, the smart phone, and the algorithms which push content, mean that pornography is no longer the Playboy still. It is graphic, and too often associated with violence and lack of consent.</w:t>
      </w:r>
    </w:p>
    <w:p w14:paraId="7293B04E" w14:textId="77777777" w:rsidR="007B2BFC" w:rsidRPr="003A6FB2" w:rsidRDefault="007B2BFC" w:rsidP="007B2BFC">
      <w:pPr>
        <w:jc w:val="both"/>
        <w:rPr>
          <w:sz w:val="24"/>
          <w:szCs w:val="24"/>
        </w:rPr>
      </w:pPr>
    </w:p>
    <w:p w14:paraId="26DF8784" w14:textId="77777777" w:rsidR="007B2BFC" w:rsidRPr="003A6FB2" w:rsidRDefault="007B2BFC" w:rsidP="007B2BFC">
      <w:pPr>
        <w:jc w:val="both"/>
        <w:rPr>
          <w:sz w:val="24"/>
          <w:szCs w:val="24"/>
        </w:rPr>
      </w:pPr>
      <w:r w:rsidRPr="003A6FB2">
        <w:rPr>
          <w:sz w:val="24"/>
          <w:szCs w:val="24"/>
        </w:rPr>
        <w:t>Because primary school children are now viewing pornography, this means that: ‘</w:t>
      </w:r>
      <w:r w:rsidRPr="003A6FB2">
        <w:rPr>
          <w:i/>
          <w:iCs/>
          <w:sz w:val="24"/>
          <w:szCs w:val="24"/>
        </w:rPr>
        <w:t>Often, they are seeing pornography before they have kissed or touched the skin of an intimate partner. So, pornography’s shaping of arousal patterns and of sexual understandings is often occurring without the kind of counter-reference points they may develop from interpersonal sexual experiences.”</w:t>
      </w:r>
      <w:r w:rsidRPr="003A6FB2">
        <w:rPr>
          <w:rStyle w:val="FootnoteReference"/>
          <w:i/>
          <w:iCs/>
          <w:sz w:val="24"/>
          <w:szCs w:val="24"/>
        </w:rPr>
        <w:footnoteReference w:id="585"/>
      </w:r>
      <w:r w:rsidRPr="003A6FB2">
        <w:rPr>
          <w:i/>
          <w:iCs/>
          <w:sz w:val="24"/>
          <w:szCs w:val="24"/>
        </w:rPr>
        <w:t xml:space="preserve"> </w:t>
      </w:r>
      <w:r w:rsidRPr="003A6FB2">
        <w:rPr>
          <w:sz w:val="24"/>
          <w:szCs w:val="24"/>
        </w:rPr>
        <w:t>Or as Dr Marshall Ballantine-Jones explained: “</w:t>
      </w:r>
      <w:r w:rsidRPr="003A6FB2">
        <w:rPr>
          <w:i/>
          <w:iCs/>
          <w:sz w:val="24"/>
          <w:szCs w:val="24"/>
        </w:rPr>
        <w:t>The standard teenage boy has had more sexual experiences before his first kiss than a typical man would have in his entire life pre-internet. Thus, the neural pathways imbedded and reinforced by pornography create deep preoccupancy, unrealistic expectations, objectification, obsession, insecurities and confusion</w:t>
      </w:r>
      <w:r w:rsidRPr="003A6FB2">
        <w:rPr>
          <w:sz w:val="24"/>
          <w:szCs w:val="24"/>
        </w:rPr>
        <w:t>.”</w:t>
      </w:r>
      <w:r w:rsidRPr="003A6FB2">
        <w:rPr>
          <w:rStyle w:val="FootnoteReference"/>
          <w:sz w:val="24"/>
          <w:szCs w:val="24"/>
        </w:rPr>
        <w:footnoteReference w:id="586"/>
      </w:r>
    </w:p>
    <w:p w14:paraId="685E8B13" w14:textId="77777777" w:rsidR="007B2BFC" w:rsidRPr="003A6FB2" w:rsidRDefault="007B2BFC" w:rsidP="007B2BFC">
      <w:pPr>
        <w:jc w:val="both"/>
        <w:rPr>
          <w:sz w:val="24"/>
          <w:szCs w:val="24"/>
        </w:rPr>
      </w:pPr>
    </w:p>
    <w:p w14:paraId="0E0A339E" w14:textId="77777777" w:rsidR="007B2BFC" w:rsidRPr="003A6FB2" w:rsidRDefault="007B2BFC" w:rsidP="007B2BFC">
      <w:pPr>
        <w:jc w:val="both"/>
        <w:rPr>
          <w:sz w:val="24"/>
          <w:szCs w:val="24"/>
        </w:rPr>
      </w:pPr>
      <w:r w:rsidRPr="003A6FB2">
        <w:rPr>
          <w:sz w:val="24"/>
          <w:szCs w:val="24"/>
        </w:rPr>
        <w:t>The Terms of Reference for this Inquiry focussed on what we thought – initially – the issues raised by pornography were – violence, misogyny, lack of consent and impact on body image. And the evidence established that these are major harms of pornography. But what surprised me – and saddened me – was the extent to which pornography was shaping, and often warping, the views of young men and women about what a healthy sexual relationship was. Some expressed views that pornography viewing formed an important part of sex education – a how-to manual on every child’s phone. While I acknowledge that a variety of positions and options are presented by pornography, the evidence is also very clear, that pornography viewing:</w:t>
      </w:r>
    </w:p>
    <w:p w14:paraId="386AF477"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t>Drives the sexual objectification of women because of its constant portrayal of gender stereotypes, with women being subservient to the desires of dominant men;</w:t>
      </w:r>
    </w:p>
    <w:p w14:paraId="7A313851"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t>Increases male sexual aggression, with women almost always depicted as enjoying the violence directed towards them;</w:t>
      </w:r>
    </w:p>
    <w:p w14:paraId="4D4A7961"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lastRenderedPageBreak/>
        <w:t>Is correlated with a higher risk of mental health issues for users;</w:t>
      </w:r>
    </w:p>
    <w:p w14:paraId="3D1F651E"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t>Often leads to compulsive use of pornography and addiction – which paradoxically drives less actual sex, and less satisfaction with actual sex;</w:t>
      </w:r>
    </w:p>
    <w:p w14:paraId="7876F26F"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t>Poorer social conduct, poorer family and peer relationships, and less empathy;</w:t>
      </w:r>
    </w:p>
    <w:p w14:paraId="063F718E"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t>Is responsible for a higher engagement in negative and/or risky sexualised behaviours including sexual strangulation; and</w:t>
      </w:r>
    </w:p>
    <w:p w14:paraId="4AF41759" w14:textId="77777777" w:rsidR="007B2BFC" w:rsidRPr="003A6FB2" w:rsidRDefault="007B2BFC" w:rsidP="00573718">
      <w:pPr>
        <w:pStyle w:val="ListParagraph"/>
        <w:numPr>
          <w:ilvl w:val="0"/>
          <w:numId w:val="50"/>
        </w:numPr>
        <w:jc w:val="both"/>
        <w:rPr>
          <w:rFonts w:ascii="Garamond" w:hAnsi="Garamond"/>
          <w:sz w:val="24"/>
          <w:szCs w:val="24"/>
        </w:rPr>
      </w:pPr>
      <w:r w:rsidRPr="003A6FB2">
        <w:rPr>
          <w:rFonts w:ascii="Garamond" w:hAnsi="Garamond"/>
          <w:sz w:val="24"/>
          <w:szCs w:val="24"/>
        </w:rPr>
        <w:t>According to reports from young people, an important contributor to girls’ and young women’s experiences of painful, unpleasant or coerced sex.</w:t>
      </w:r>
    </w:p>
    <w:p w14:paraId="1130851B" w14:textId="77777777" w:rsidR="007B2BFC" w:rsidRPr="003A6FB2" w:rsidRDefault="007B2BFC" w:rsidP="007B2BFC">
      <w:pPr>
        <w:rPr>
          <w:sz w:val="24"/>
          <w:szCs w:val="24"/>
        </w:rPr>
      </w:pPr>
    </w:p>
    <w:p w14:paraId="0D6F1323" w14:textId="77777777" w:rsidR="007B2BFC" w:rsidRPr="003A6FB2" w:rsidRDefault="007B2BFC" w:rsidP="007B2BFC">
      <w:pPr>
        <w:jc w:val="center"/>
        <w:rPr>
          <w:i/>
          <w:iCs/>
          <w:sz w:val="24"/>
          <w:szCs w:val="24"/>
        </w:rPr>
      </w:pPr>
      <w:r w:rsidRPr="003A6FB2">
        <w:rPr>
          <w:i/>
          <w:iCs/>
          <w:sz w:val="24"/>
          <w:szCs w:val="24"/>
        </w:rPr>
        <w:t>“My boyfriend when I was 16 wanted to watch pornography with me and I initially found</w:t>
      </w:r>
    </w:p>
    <w:p w14:paraId="793DCD46" w14:textId="77777777" w:rsidR="007B2BFC" w:rsidRPr="003A6FB2" w:rsidRDefault="007B2BFC" w:rsidP="007B2BFC">
      <w:pPr>
        <w:jc w:val="center"/>
        <w:rPr>
          <w:i/>
          <w:iCs/>
          <w:sz w:val="24"/>
          <w:szCs w:val="24"/>
        </w:rPr>
      </w:pPr>
      <w:r w:rsidRPr="003A6FB2">
        <w:rPr>
          <w:i/>
          <w:iCs/>
          <w:sz w:val="24"/>
          <w:szCs w:val="24"/>
        </w:rPr>
        <w:t>that quite alarming…It parlayed into him slapping me or pushing me really aggressively</w:t>
      </w:r>
    </w:p>
    <w:p w14:paraId="52F8F309" w14:textId="77777777" w:rsidR="007B2BFC" w:rsidRPr="003A6FB2" w:rsidRDefault="007B2BFC" w:rsidP="007B2BFC">
      <w:pPr>
        <w:jc w:val="center"/>
        <w:rPr>
          <w:i/>
          <w:iCs/>
          <w:sz w:val="24"/>
          <w:szCs w:val="24"/>
        </w:rPr>
      </w:pPr>
      <w:r w:rsidRPr="003A6FB2">
        <w:rPr>
          <w:i/>
          <w:iCs/>
          <w:sz w:val="24"/>
          <w:szCs w:val="24"/>
        </w:rPr>
        <w:t>against walls with a hand on my throat… I definitely picked up the idea that I should be</w:t>
      </w:r>
    </w:p>
    <w:p w14:paraId="33907CCF" w14:textId="77777777" w:rsidR="007B2BFC" w:rsidRPr="003A6FB2" w:rsidRDefault="007B2BFC" w:rsidP="007B2BFC">
      <w:pPr>
        <w:jc w:val="center"/>
        <w:rPr>
          <w:i/>
          <w:iCs/>
          <w:sz w:val="24"/>
          <w:szCs w:val="24"/>
        </w:rPr>
      </w:pPr>
      <w:r w:rsidRPr="003A6FB2">
        <w:rPr>
          <w:i/>
          <w:iCs/>
          <w:sz w:val="24"/>
          <w:szCs w:val="24"/>
        </w:rPr>
        <w:t>submissive to that.” Young woman, aged 24</w:t>
      </w:r>
      <w:r w:rsidRPr="003A6FB2">
        <w:rPr>
          <w:rStyle w:val="FootnoteReference"/>
          <w:i/>
          <w:iCs/>
          <w:sz w:val="24"/>
          <w:szCs w:val="24"/>
        </w:rPr>
        <w:footnoteReference w:id="587"/>
      </w:r>
    </w:p>
    <w:p w14:paraId="4910D130" w14:textId="77777777" w:rsidR="007B2BFC" w:rsidRPr="003A6FB2" w:rsidRDefault="007B2BFC" w:rsidP="007B2BFC">
      <w:pPr>
        <w:jc w:val="center"/>
        <w:rPr>
          <w:i/>
          <w:iCs/>
          <w:sz w:val="24"/>
          <w:szCs w:val="24"/>
        </w:rPr>
      </w:pPr>
    </w:p>
    <w:p w14:paraId="2535FCED" w14:textId="77777777" w:rsidR="007B2BFC" w:rsidRPr="003A6FB2" w:rsidRDefault="007B2BFC" w:rsidP="007B2BFC">
      <w:pPr>
        <w:jc w:val="center"/>
        <w:rPr>
          <w:i/>
          <w:iCs/>
          <w:sz w:val="24"/>
          <w:szCs w:val="24"/>
        </w:rPr>
      </w:pPr>
      <w:r w:rsidRPr="003A6FB2">
        <w:rPr>
          <w:i/>
          <w:iCs/>
          <w:sz w:val="24"/>
          <w:szCs w:val="24"/>
        </w:rPr>
        <w:t xml:space="preserve">“There’s a normalization of sex acts that push beyond people’s limits.” </w:t>
      </w:r>
    </w:p>
    <w:p w14:paraId="2334C573" w14:textId="77777777" w:rsidR="007B2BFC" w:rsidRPr="003A6FB2" w:rsidRDefault="007B2BFC" w:rsidP="007B2BFC">
      <w:pPr>
        <w:jc w:val="center"/>
        <w:rPr>
          <w:i/>
          <w:iCs/>
          <w:sz w:val="24"/>
          <w:szCs w:val="24"/>
        </w:rPr>
      </w:pPr>
      <w:r w:rsidRPr="003A6FB2">
        <w:rPr>
          <w:i/>
          <w:iCs/>
          <w:sz w:val="24"/>
          <w:szCs w:val="24"/>
        </w:rPr>
        <w:t>Young woman, aged 23</w:t>
      </w:r>
      <w:r w:rsidRPr="003A6FB2">
        <w:rPr>
          <w:rStyle w:val="FootnoteReference"/>
          <w:i/>
          <w:iCs/>
          <w:sz w:val="24"/>
          <w:szCs w:val="24"/>
        </w:rPr>
        <w:footnoteReference w:id="588"/>
      </w:r>
    </w:p>
    <w:p w14:paraId="3A878CD7" w14:textId="77777777" w:rsidR="007B2BFC" w:rsidRPr="003A6FB2" w:rsidRDefault="007B2BFC" w:rsidP="007B2BFC">
      <w:pPr>
        <w:pStyle w:val="ListParagraph"/>
        <w:rPr>
          <w:rFonts w:ascii="Garamond" w:hAnsi="Garamond"/>
          <w:sz w:val="24"/>
          <w:szCs w:val="24"/>
        </w:rPr>
      </w:pPr>
    </w:p>
    <w:p w14:paraId="7D32F98E" w14:textId="77777777" w:rsidR="007B2BFC" w:rsidRPr="003A6FB2" w:rsidRDefault="007B2BFC" w:rsidP="007B2BFC">
      <w:pPr>
        <w:jc w:val="both"/>
        <w:rPr>
          <w:sz w:val="24"/>
          <w:szCs w:val="24"/>
        </w:rPr>
      </w:pPr>
      <w:r w:rsidRPr="003A6FB2">
        <w:rPr>
          <w:sz w:val="24"/>
          <w:szCs w:val="24"/>
        </w:rPr>
        <w:t>Considered as a whole, pornography does not present a healthy template for sex education – if we see sex as an important part of a relationship based on mutual respect. We should be very cautious about allowing it to be used as a substitute for sex education.</w:t>
      </w:r>
    </w:p>
    <w:p w14:paraId="279CBA8B" w14:textId="77777777" w:rsidR="007B2BFC" w:rsidRPr="003A6FB2" w:rsidRDefault="007B2BFC" w:rsidP="007B2BFC">
      <w:pPr>
        <w:pStyle w:val="ListParagraph"/>
        <w:jc w:val="both"/>
        <w:rPr>
          <w:rFonts w:ascii="Garamond" w:hAnsi="Garamond"/>
          <w:sz w:val="24"/>
          <w:szCs w:val="24"/>
        </w:rPr>
      </w:pPr>
    </w:p>
    <w:p w14:paraId="42AD2702" w14:textId="45433B7A" w:rsidR="007B2BFC" w:rsidRPr="003A6FB2" w:rsidRDefault="007B2BFC" w:rsidP="007B2BFC">
      <w:pPr>
        <w:ind w:left="45"/>
        <w:jc w:val="both"/>
        <w:rPr>
          <w:sz w:val="24"/>
          <w:szCs w:val="24"/>
        </w:rPr>
      </w:pPr>
      <w:r w:rsidRPr="003A6FB2">
        <w:rPr>
          <w:sz w:val="24"/>
          <w:szCs w:val="24"/>
        </w:rPr>
        <w:t>And at a time when, as a community, we are focussing on the necessity of consent in sexual relationships, pornography drives the opposite view. We heard significant evidence that pornography commonly depicts non-consensual behaviours, and that lack of consent may be key to how pornography is promoted. Disturbingly a UK study analysing over 100,000 titles from popular porn sites found that 1 in every 8 titles described behaviours that constituted sexual violence (including incest themes), and no reference to consent.</w:t>
      </w:r>
      <w:r w:rsidRPr="003A6FB2">
        <w:rPr>
          <w:rStyle w:val="FootnoteReference"/>
          <w:sz w:val="24"/>
          <w:szCs w:val="24"/>
        </w:rPr>
        <w:footnoteReference w:id="589"/>
      </w:r>
    </w:p>
    <w:p w14:paraId="07BE60A1" w14:textId="77777777" w:rsidR="007B2BFC" w:rsidRPr="003A6FB2" w:rsidRDefault="007B2BFC" w:rsidP="007B2BFC">
      <w:pPr>
        <w:ind w:left="45"/>
        <w:jc w:val="both"/>
        <w:rPr>
          <w:sz w:val="24"/>
          <w:szCs w:val="24"/>
        </w:rPr>
      </w:pPr>
    </w:p>
    <w:p w14:paraId="2D8DBF5B" w14:textId="77777777" w:rsidR="007B2BFC" w:rsidRPr="003A6FB2" w:rsidRDefault="007B2BFC" w:rsidP="007B2BFC">
      <w:pPr>
        <w:ind w:left="45"/>
        <w:jc w:val="both"/>
        <w:rPr>
          <w:sz w:val="24"/>
          <w:szCs w:val="24"/>
        </w:rPr>
      </w:pPr>
      <w:r w:rsidRPr="003A6FB2">
        <w:rPr>
          <w:sz w:val="24"/>
          <w:szCs w:val="24"/>
        </w:rPr>
        <w:t xml:space="preserve">Given this weight of evidence (only a fraction of which is canvassed here) I was surprised that, only my </w:t>
      </w:r>
      <w:r>
        <w:rPr>
          <w:sz w:val="24"/>
          <w:szCs w:val="24"/>
        </w:rPr>
        <w:t>co</w:t>
      </w:r>
      <w:r w:rsidRPr="003A6FB2">
        <w:rPr>
          <w:sz w:val="24"/>
          <w:szCs w:val="24"/>
        </w:rPr>
        <w:t>alition colleague was prepared to support the following inclusion in the Report:</w:t>
      </w:r>
    </w:p>
    <w:p w14:paraId="31F2C8BF" w14:textId="77777777" w:rsidR="007B2BFC" w:rsidRPr="003A6FB2" w:rsidRDefault="007B2BFC" w:rsidP="007B2BFC">
      <w:pPr>
        <w:pStyle w:val="AppxMinutesBody"/>
        <w:spacing w:before="240"/>
        <w:rPr>
          <w:rFonts w:eastAsiaTheme="minorHAnsi" w:cstheme="minorBidi"/>
          <w:i/>
          <w:iCs/>
          <w:kern w:val="2"/>
          <w:szCs w:val="24"/>
          <w14:ligatures w14:val="standardContextual"/>
        </w:rPr>
      </w:pPr>
      <w:r w:rsidRPr="003A6FB2">
        <w:rPr>
          <w:rFonts w:eastAsiaTheme="minorHAnsi" w:cstheme="minorBidi"/>
          <w:i/>
          <w:iCs/>
          <w:kern w:val="2"/>
          <w:szCs w:val="24"/>
          <w14:ligatures w14:val="standardContextual"/>
        </w:rPr>
        <w:t>'The committee does accept that pornography which includes depictions of violence, non-consensual sex, under age sex or where consent is not explicit is harmful.'</w:t>
      </w:r>
    </w:p>
    <w:p w14:paraId="4A0C1430" w14:textId="77777777" w:rsidR="007B2BFC" w:rsidRPr="003A6FB2" w:rsidRDefault="007B2BFC" w:rsidP="007B2BFC">
      <w:pPr>
        <w:ind w:left="45"/>
        <w:jc w:val="both"/>
        <w:rPr>
          <w:sz w:val="24"/>
          <w:szCs w:val="24"/>
        </w:rPr>
      </w:pPr>
    </w:p>
    <w:p w14:paraId="4C6F563F" w14:textId="77777777" w:rsidR="007B2BFC" w:rsidRPr="003A6FB2" w:rsidRDefault="007B2BFC" w:rsidP="007B2BFC">
      <w:pPr>
        <w:ind w:left="45"/>
        <w:jc w:val="both"/>
        <w:rPr>
          <w:sz w:val="24"/>
          <w:szCs w:val="24"/>
        </w:rPr>
      </w:pPr>
      <w:r w:rsidRPr="003A6FB2">
        <w:rPr>
          <w:sz w:val="24"/>
          <w:szCs w:val="24"/>
        </w:rPr>
        <w:t xml:space="preserve">The evidence we heard was overwhelmingly clear. Violence in pornography is harmful – especially to women and girls. Depictions of child sex are harmful. Lack of explicit consent undermines the respectful culture we are trying to build – and is harmful. Failure to include this explicit statement in the final report weakens this Report. </w:t>
      </w:r>
    </w:p>
    <w:p w14:paraId="664C7C6F" w14:textId="77777777" w:rsidR="007B2BFC" w:rsidRPr="003A6FB2" w:rsidRDefault="007B2BFC" w:rsidP="007B2BFC">
      <w:pPr>
        <w:ind w:left="45"/>
        <w:jc w:val="both"/>
        <w:rPr>
          <w:sz w:val="24"/>
          <w:szCs w:val="24"/>
        </w:rPr>
      </w:pPr>
    </w:p>
    <w:p w14:paraId="1F4EAE74" w14:textId="77777777" w:rsidR="007B2BFC" w:rsidRPr="003A6FB2" w:rsidRDefault="007B2BFC" w:rsidP="007B2BFC">
      <w:pPr>
        <w:ind w:left="45"/>
        <w:jc w:val="both"/>
        <w:rPr>
          <w:sz w:val="24"/>
          <w:szCs w:val="24"/>
        </w:rPr>
      </w:pPr>
      <w:r w:rsidRPr="003A6FB2">
        <w:rPr>
          <w:sz w:val="24"/>
          <w:szCs w:val="24"/>
        </w:rPr>
        <w:t xml:space="preserve">Because of the early age of first exposure, and the difficulty of relying only on technological blocking solutions (important as these are) there was much emphasis in the evidence on parental involvement in the education of their children – about safe internet usage, building respectful relationships and an understanding of pornography. Recommendation 7 calls on the NSW Government to take a pro-active approach to education about pornography which ‘should include…parental engagement </w:t>
      </w:r>
      <w:r w:rsidRPr="003A6FB2">
        <w:rPr>
          <w:b/>
          <w:bCs/>
          <w:sz w:val="24"/>
          <w:szCs w:val="24"/>
        </w:rPr>
        <w:t xml:space="preserve">where </w:t>
      </w:r>
      <w:r w:rsidRPr="003A6FB2">
        <w:rPr>
          <w:b/>
          <w:bCs/>
          <w:sz w:val="24"/>
          <w:szCs w:val="24"/>
        </w:rPr>
        <w:lastRenderedPageBreak/>
        <w:t>appropriate’</w:t>
      </w:r>
      <w:r w:rsidRPr="003A6FB2">
        <w:rPr>
          <w:sz w:val="24"/>
          <w:szCs w:val="24"/>
        </w:rPr>
        <w:t xml:space="preserve">. Given the evidence, and the important role of parents as the first and fundamental educators of their children I moved for the deletion of ‘where appropriate’. Parental engagement is always appropriate – and indeed required for successful teaching about pornography and its harms. Again, only my </w:t>
      </w:r>
      <w:r>
        <w:rPr>
          <w:sz w:val="24"/>
          <w:szCs w:val="24"/>
        </w:rPr>
        <w:t>co</w:t>
      </w:r>
      <w:r w:rsidRPr="003A6FB2">
        <w:rPr>
          <w:sz w:val="24"/>
          <w:szCs w:val="24"/>
        </w:rPr>
        <w:t>alition colleague was prepared to support this change. A disappointing outcome, but overall an important report.</w:t>
      </w:r>
    </w:p>
    <w:p w14:paraId="1E7E9B4B" w14:textId="34E4CAA3" w:rsidR="00C80F08" w:rsidRPr="00C80F08" w:rsidRDefault="00C80F08" w:rsidP="00931E61">
      <w:pPr>
        <w:rPr>
          <w:sz w:val="24"/>
          <w:szCs w:val="24"/>
        </w:rPr>
      </w:pPr>
    </w:p>
    <w:sectPr w:rsidR="00C80F08" w:rsidRPr="00C80F08" w:rsidSect="009A6673">
      <w:footerReference w:type="first" r:id="rId26"/>
      <w:type w:val="oddPage"/>
      <w:pgSz w:w="11906" w:h="16838" w:code="9"/>
      <w:pgMar w:top="2268"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44FE" w14:textId="77777777" w:rsidR="00095182" w:rsidRDefault="00095182">
      <w:r>
        <w:separator/>
      </w:r>
    </w:p>
  </w:endnote>
  <w:endnote w:type="continuationSeparator" w:id="0">
    <w:p w14:paraId="04232260" w14:textId="77777777" w:rsidR="00095182" w:rsidRDefault="00095182">
      <w:r>
        <w:continuationSeparator/>
      </w:r>
    </w:p>
  </w:endnote>
  <w:endnote w:type="continuationNotice" w:id="1">
    <w:p w14:paraId="03FC7FDE" w14:textId="77777777" w:rsidR="00095182" w:rsidRDefault="00095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ublic Sans">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DM Sans">
    <w:charset w:val="00"/>
    <w:family w:val="auto"/>
    <w:pitch w:val="variable"/>
    <w:sig w:usb0="8000002F" w:usb1="5000205B" w:usb2="00000000" w:usb3="00000000" w:csb0="00000093" w:csb1="00000000"/>
  </w:font>
  <w:font w:name="Garamond-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273C09" w14:paraId="336BB315" w14:textId="77777777" w:rsidTr="0080119B">
      <w:tc>
        <w:tcPr>
          <w:tcW w:w="9747" w:type="dxa"/>
          <w:tcBorders>
            <w:left w:val="nil"/>
            <w:bottom w:val="nil"/>
            <w:right w:val="nil"/>
          </w:tcBorders>
        </w:tcPr>
        <w:p w14:paraId="19497DCC" w14:textId="39E755A7" w:rsidR="00CD30CD" w:rsidRPr="00273C09" w:rsidRDefault="00321B77" w:rsidP="0080119B">
          <w:pPr>
            <w:pStyle w:val="Footer"/>
            <w:tabs>
              <w:tab w:val="left" w:pos="567"/>
              <w:tab w:val="center" w:pos="4820"/>
              <w:tab w:val="right" w:pos="9498"/>
            </w:tabs>
            <w:spacing w:before="40"/>
          </w:pPr>
          <w:r w:rsidRPr="00273C09">
            <w:rPr>
              <w:rStyle w:val="PageNumber"/>
              <w:sz w:val="24"/>
            </w:rPr>
            <w:fldChar w:fldCharType="begin"/>
          </w:r>
          <w:r w:rsidR="00CD30CD" w:rsidRPr="00273C09">
            <w:rPr>
              <w:rStyle w:val="PageNumber"/>
              <w:sz w:val="24"/>
            </w:rPr>
            <w:instrText xml:space="preserve"> PAGE </w:instrText>
          </w:r>
          <w:r w:rsidRPr="00273C09">
            <w:rPr>
              <w:rStyle w:val="PageNumber"/>
              <w:sz w:val="24"/>
            </w:rPr>
            <w:fldChar w:fldCharType="separate"/>
          </w:r>
          <w:r w:rsidR="00473A9E" w:rsidRPr="00273C09">
            <w:rPr>
              <w:rStyle w:val="PageNumber"/>
              <w:noProof/>
              <w:sz w:val="24"/>
            </w:rPr>
            <w:t>ii</w:t>
          </w:r>
          <w:r w:rsidRPr="00273C09">
            <w:rPr>
              <w:rStyle w:val="PageNumber"/>
              <w:sz w:val="24"/>
            </w:rPr>
            <w:fldChar w:fldCharType="end"/>
          </w:r>
          <w:r w:rsidR="00CD30CD" w:rsidRPr="00273C09">
            <w:tab/>
            <w:t xml:space="preserve">Report </w:t>
          </w:r>
          <w:bookmarkStart w:id="41" w:name="ReportNumberEven"/>
          <w:bookmarkEnd w:id="41"/>
          <w:r w:rsidR="007D5763">
            <w:t>66</w:t>
          </w:r>
          <w:r w:rsidR="00CD30CD" w:rsidRPr="00273C09">
            <w:t xml:space="preserve"> </w:t>
          </w:r>
          <w:r w:rsidR="007D5763" w:rsidRPr="00273C09">
            <w:t xml:space="preserve">- </w:t>
          </w:r>
          <w:r w:rsidR="007D5763">
            <w:t>October</w:t>
          </w:r>
          <w:r w:rsidR="00BC0DE2">
            <w:t xml:space="preserve"> 2025</w:t>
          </w:r>
          <w:r w:rsidRPr="00273C09">
            <w:fldChar w:fldCharType="begin"/>
          </w:r>
          <w:r w:rsidR="00612C0D" w:rsidRPr="00273C09">
            <w:instrText xml:space="preserve"> DOCPROPERTY  MonthYear  \* MERGEFORMAT </w:instrText>
          </w:r>
          <w:r w:rsidRPr="00273C09">
            <w:fldChar w:fldCharType="end"/>
          </w:r>
        </w:p>
      </w:tc>
    </w:tr>
  </w:tbl>
  <w:p w14:paraId="45C1FA68" w14:textId="77777777" w:rsidR="00CD30CD" w:rsidRPr="00273C09" w:rsidRDefault="00CD30CD" w:rsidP="00CD30CD">
    <w:pPr>
      <w:pStyle w:val="Footer"/>
      <w:tabs>
        <w:tab w:val="center" w:pos="5387"/>
        <w:tab w:val="right" w:pos="10915"/>
      </w:tabs>
      <w:ind w:right="360"/>
      <w:rPr>
        <w:sz w:val="2"/>
      </w:rPr>
    </w:pPr>
  </w:p>
  <w:p w14:paraId="3DB03016" w14:textId="77777777" w:rsidR="00CD30CD" w:rsidRPr="00273C09" w:rsidRDefault="00CD30CD" w:rsidP="00CD30C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273C09" w14:paraId="442E6C42" w14:textId="77777777" w:rsidTr="0080119B">
      <w:tc>
        <w:tcPr>
          <w:tcW w:w="9747" w:type="dxa"/>
          <w:tcBorders>
            <w:left w:val="nil"/>
            <w:bottom w:val="nil"/>
            <w:right w:val="nil"/>
          </w:tcBorders>
        </w:tcPr>
        <w:p w14:paraId="29EEAB4D" w14:textId="40F8BBBF" w:rsidR="003D7E4A" w:rsidRPr="00273C09" w:rsidRDefault="003D7E4A" w:rsidP="0080119B">
          <w:pPr>
            <w:pStyle w:val="Footer"/>
            <w:tabs>
              <w:tab w:val="right" w:pos="8931"/>
              <w:tab w:val="right" w:pos="9497"/>
            </w:tabs>
            <w:spacing w:before="40"/>
            <w:rPr>
              <w:sz w:val="16"/>
            </w:rPr>
          </w:pPr>
          <w:r w:rsidRPr="00273C09">
            <w:rPr>
              <w:sz w:val="16"/>
            </w:rPr>
            <w:tab/>
          </w:r>
          <w:r w:rsidRPr="00273C09">
            <w:t xml:space="preserve">Report </w:t>
          </w:r>
          <w:bookmarkStart w:id="42" w:name="ReportNumberOdd"/>
          <w:bookmarkEnd w:id="42"/>
          <w:r w:rsidR="007D5763">
            <w:t>66</w:t>
          </w:r>
          <w:r w:rsidRPr="00273C09">
            <w:t xml:space="preserve"> - </w:t>
          </w:r>
          <w:bookmarkStart w:id="43" w:name="MonthYearOdd"/>
          <w:bookmarkEnd w:id="43"/>
          <w:r w:rsidR="00D33051">
            <w:t>October 2025</w:t>
          </w:r>
          <w:r w:rsidR="00321B77" w:rsidRPr="00273C09">
            <w:fldChar w:fldCharType="begin"/>
          </w:r>
          <w:r w:rsidR="001C2ED9" w:rsidRPr="00273C09">
            <w:instrText xml:space="preserve"> DOCPROPERTY  MonthYear  \* MERGEFORMAT </w:instrText>
          </w:r>
          <w:r w:rsidR="00321B77" w:rsidRPr="00273C09">
            <w:fldChar w:fldCharType="end"/>
          </w:r>
          <w:r w:rsidRPr="00273C09">
            <w:rPr>
              <w:rStyle w:val="PageNumber"/>
              <w:sz w:val="24"/>
            </w:rPr>
            <w:tab/>
          </w:r>
          <w:r w:rsidR="00321B77" w:rsidRPr="00273C09">
            <w:rPr>
              <w:rStyle w:val="PageNumber"/>
              <w:sz w:val="24"/>
            </w:rPr>
            <w:fldChar w:fldCharType="begin"/>
          </w:r>
          <w:r w:rsidRPr="00273C09">
            <w:rPr>
              <w:rStyle w:val="PageNumber"/>
              <w:sz w:val="24"/>
            </w:rPr>
            <w:instrText xml:space="preserve"> PAGE </w:instrText>
          </w:r>
          <w:r w:rsidR="00321B77" w:rsidRPr="00273C09">
            <w:rPr>
              <w:rStyle w:val="PageNumber"/>
              <w:sz w:val="24"/>
            </w:rPr>
            <w:fldChar w:fldCharType="separate"/>
          </w:r>
          <w:r w:rsidR="001C2ED9" w:rsidRPr="00273C09">
            <w:rPr>
              <w:rStyle w:val="PageNumber"/>
              <w:noProof/>
              <w:sz w:val="24"/>
            </w:rPr>
            <w:t>iii</w:t>
          </w:r>
          <w:r w:rsidR="00321B77" w:rsidRPr="00273C09">
            <w:rPr>
              <w:rStyle w:val="PageNumber"/>
              <w:sz w:val="24"/>
            </w:rPr>
            <w:fldChar w:fldCharType="end"/>
          </w:r>
        </w:p>
      </w:tc>
    </w:tr>
  </w:tbl>
  <w:p w14:paraId="43FBFE29" w14:textId="77777777" w:rsidR="003D7E4A" w:rsidRPr="00273C09" w:rsidRDefault="003D7E4A" w:rsidP="003D7E4A">
    <w:pPr>
      <w:pStyle w:val="Footer"/>
      <w:tabs>
        <w:tab w:val="right"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9957" w14:textId="77777777" w:rsidR="00BE487F" w:rsidRPr="00273C09" w:rsidRDefault="00BE487F" w:rsidP="00BE487F">
    <w:pPr>
      <w:pStyle w:val="Foo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273C09" w14:paraId="523E9D6F" w14:textId="77777777" w:rsidTr="0080119B">
      <w:tc>
        <w:tcPr>
          <w:tcW w:w="9747" w:type="dxa"/>
          <w:tcBorders>
            <w:left w:val="nil"/>
            <w:bottom w:val="nil"/>
            <w:right w:val="nil"/>
          </w:tcBorders>
        </w:tcPr>
        <w:p w14:paraId="44A392AC" w14:textId="4A625728" w:rsidR="00BE487F" w:rsidRPr="00273C09" w:rsidRDefault="00611732" w:rsidP="00E56D32">
          <w:pPr>
            <w:pStyle w:val="Footer"/>
            <w:tabs>
              <w:tab w:val="right" w:pos="9356"/>
            </w:tabs>
            <w:spacing w:before="40"/>
          </w:pPr>
          <w:r w:rsidRPr="00273C09">
            <w:tab/>
          </w:r>
          <w:r w:rsidR="00BE487F" w:rsidRPr="00273C09">
            <w:t xml:space="preserve">Report </w:t>
          </w:r>
          <w:bookmarkStart w:id="45" w:name="ReportNumber"/>
          <w:bookmarkEnd w:id="45"/>
          <w:r w:rsidR="007D5763">
            <w:t>66</w:t>
          </w:r>
          <w:r w:rsidR="00BE487F" w:rsidRPr="00273C09">
            <w:t xml:space="preserve"> </w:t>
          </w:r>
          <w:r w:rsidR="00BC798F">
            <w:t>–</w:t>
          </w:r>
          <w:r w:rsidR="003B2570" w:rsidRPr="00273C09">
            <w:t xml:space="preserve"> </w:t>
          </w:r>
          <w:r w:rsidR="00BC798F">
            <w:t>October 2025</w:t>
          </w:r>
          <w:r w:rsidR="00321B77" w:rsidRPr="00273C09">
            <w:fldChar w:fldCharType="begin"/>
          </w:r>
          <w:r w:rsidR="00321B77" w:rsidRPr="00273C09">
            <w:instrText xml:space="preserve"> DOCPROPERTY  MonthYear  \* MERGEFORMAT </w:instrText>
          </w:r>
          <w:r w:rsidR="00321B77" w:rsidRPr="00273C09">
            <w:fldChar w:fldCharType="end"/>
          </w:r>
          <w:r w:rsidR="003B2570" w:rsidRPr="00273C09">
            <w:t xml:space="preserve"> </w:t>
          </w:r>
          <w:r w:rsidRPr="00273C09">
            <w:rPr>
              <w:rStyle w:val="PageNumber"/>
              <w:sz w:val="24"/>
            </w:rPr>
            <w:tab/>
          </w:r>
          <w:r w:rsidR="00321B77" w:rsidRPr="00273C09">
            <w:rPr>
              <w:rStyle w:val="PageNumber"/>
              <w:sz w:val="24"/>
            </w:rPr>
            <w:fldChar w:fldCharType="begin"/>
          </w:r>
          <w:r w:rsidRPr="00273C09">
            <w:rPr>
              <w:rStyle w:val="PageNumber"/>
              <w:sz w:val="24"/>
            </w:rPr>
            <w:instrText xml:space="preserve"> PAGE </w:instrText>
          </w:r>
          <w:r w:rsidR="00321B77" w:rsidRPr="00273C09">
            <w:rPr>
              <w:rStyle w:val="PageNumber"/>
              <w:sz w:val="24"/>
            </w:rPr>
            <w:fldChar w:fldCharType="separate"/>
          </w:r>
          <w:r w:rsidR="00050A11" w:rsidRPr="00273C09">
            <w:rPr>
              <w:rStyle w:val="PageNumber"/>
              <w:noProof/>
              <w:sz w:val="24"/>
            </w:rPr>
            <w:t>i</w:t>
          </w:r>
          <w:r w:rsidR="00321B77" w:rsidRPr="00273C09">
            <w:rPr>
              <w:rStyle w:val="PageNumber"/>
              <w:sz w:val="24"/>
            </w:rPr>
            <w:fldChar w:fldCharType="end"/>
          </w:r>
        </w:p>
      </w:tc>
    </w:tr>
  </w:tbl>
  <w:p w14:paraId="472A9A11" w14:textId="77777777" w:rsidR="00BE487F" w:rsidRPr="00273C09" w:rsidRDefault="00BE487F" w:rsidP="00BE487F">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B0584" w:rsidRPr="00273C09" w14:paraId="6C211B33" w14:textId="77777777" w:rsidTr="0080119B">
      <w:tc>
        <w:tcPr>
          <w:tcW w:w="9747" w:type="dxa"/>
          <w:tcBorders>
            <w:left w:val="nil"/>
            <w:bottom w:val="nil"/>
            <w:right w:val="nil"/>
          </w:tcBorders>
        </w:tcPr>
        <w:p w14:paraId="7D8ED8D3" w14:textId="3B38144F" w:rsidR="001B0584" w:rsidRPr="00273C09" w:rsidRDefault="001B0584" w:rsidP="0080119B">
          <w:pPr>
            <w:pStyle w:val="Footer"/>
            <w:tabs>
              <w:tab w:val="right" w:pos="8931"/>
              <w:tab w:val="right" w:pos="9497"/>
            </w:tabs>
            <w:spacing w:before="40"/>
            <w:rPr>
              <w:sz w:val="16"/>
            </w:rPr>
          </w:pPr>
          <w:r w:rsidRPr="00273C09">
            <w:rPr>
              <w:sz w:val="16"/>
            </w:rPr>
            <w:tab/>
          </w:r>
          <w:r w:rsidRPr="00273C09">
            <w:t xml:space="preserve">Report </w:t>
          </w:r>
          <w:fldSimple w:instr=" DOCPROPERTY  ReportNumber  \* MERGEFORMAT ">
            <w:r w:rsidR="006B0D14">
              <w:t>65</w:t>
            </w:r>
          </w:fldSimple>
          <w:r w:rsidRPr="00273C09">
            <w:t xml:space="preserve"> - </w:t>
          </w:r>
          <w:r w:rsidR="00321B77" w:rsidRPr="00273C09">
            <w:fldChar w:fldCharType="begin"/>
          </w:r>
          <w:r w:rsidRPr="00273C09">
            <w:instrText xml:space="preserve"> STYLEREF  CoverDate  \* MERGEFORMAT </w:instrText>
          </w:r>
          <w:r w:rsidR="00321B77" w:rsidRPr="00273C09">
            <w:fldChar w:fldCharType="separate"/>
          </w:r>
          <w:r w:rsidR="006B0D14" w:rsidRPr="006B0D14">
            <w:rPr>
              <w:bCs/>
              <w:noProof/>
              <w:lang w:val="en-US"/>
            </w:rPr>
            <w:t>Published on &lt;Date&gt;</w:t>
          </w:r>
          <w:r w:rsidR="006B0D14" w:rsidRPr="006B0D14">
            <w:rPr>
              <w:noProof/>
              <w:lang w:val="en-US"/>
            </w:rPr>
            <w:t xml:space="preserve"> according to Standing Order 238</w:t>
          </w:r>
          <w:r w:rsidR="00321B77" w:rsidRPr="00273C09">
            <w:fldChar w:fldCharType="end"/>
          </w:r>
          <w:r w:rsidRPr="00273C09">
            <w:rPr>
              <w:rStyle w:val="PageNumber"/>
              <w:sz w:val="24"/>
            </w:rPr>
            <w:tab/>
          </w:r>
          <w:r w:rsidR="00321B77" w:rsidRPr="00273C09">
            <w:rPr>
              <w:rStyle w:val="PageNumber"/>
              <w:sz w:val="24"/>
            </w:rPr>
            <w:fldChar w:fldCharType="begin"/>
          </w:r>
          <w:r w:rsidRPr="00273C09">
            <w:rPr>
              <w:rStyle w:val="PageNumber"/>
              <w:sz w:val="24"/>
            </w:rPr>
            <w:instrText xml:space="preserve"> PAGE </w:instrText>
          </w:r>
          <w:r w:rsidR="00321B77" w:rsidRPr="00273C09">
            <w:rPr>
              <w:rStyle w:val="PageNumber"/>
              <w:sz w:val="24"/>
            </w:rPr>
            <w:fldChar w:fldCharType="separate"/>
          </w:r>
          <w:r w:rsidR="009A6673" w:rsidRPr="00273C09">
            <w:rPr>
              <w:rStyle w:val="PageNumber"/>
              <w:noProof/>
              <w:sz w:val="24"/>
            </w:rPr>
            <w:t>1</w:t>
          </w:r>
          <w:r w:rsidR="00321B77" w:rsidRPr="00273C09">
            <w:rPr>
              <w:rStyle w:val="PageNumber"/>
              <w:sz w:val="24"/>
            </w:rPr>
            <w:fldChar w:fldCharType="end"/>
          </w:r>
        </w:p>
      </w:tc>
    </w:tr>
  </w:tbl>
  <w:p w14:paraId="4D1D59CE" w14:textId="77777777" w:rsidR="001B0584" w:rsidRPr="00273C09" w:rsidRDefault="001B0584" w:rsidP="001B0584">
    <w:pPr>
      <w:pStyle w:val="Footer"/>
      <w:tabs>
        <w:tab w:val="right" w:pos="9072"/>
      </w:tabs>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B1881" w:rsidRPr="00273C09" w14:paraId="7A6D99FC" w14:textId="77777777" w:rsidTr="0080119B">
      <w:tc>
        <w:tcPr>
          <w:tcW w:w="9747" w:type="dxa"/>
          <w:tcBorders>
            <w:left w:val="nil"/>
            <w:bottom w:val="nil"/>
            <w:right w:val="nil"/>
          </w:tcBorders>
        </w:tcPr>
        <w:p w14:paraId="14C23B67" w14:textId="112F6502" w:rsidR="00CB1881" w:rsidRPr="00273C09" w:rsidRDefault="00CB1881" w:rsidP="0080119B">
          <w:pPr>
            <w:pStyle w:val="Footer"/>
            <w:tabs>
              <w:tab w:val="right" w:pos="8931"/>
              <w:tab w:val="right" w:pos="9497"/>
            </w:tabs>
            <w:spacing w:before="40"/>
            <w:rPr>
              <w:sz w:val="16"/>
            </w:rPr>
          </w:pPr>
          <w:r w:rsidRPr="00273C09">
            <w:rPr>
              <w:sz w:val="16"/>
            </w:rPr>
            <w:tab/>
          </w:r>
          <w:r w:rsidRPr="00273C09">
            <w:t xml:space="preserve">Report </w:t>
          </w:r>
          <w:fldSimple w:instr=" DOCPROPERTY  ReportNumber  \* MERGEFORMAT ">
            <w:r w:rsidR="006B0D14">
              <w:t>65</w:t>
            </w:r>
          </w:fldSimple>
          <w:r w:rsidRPr="00273C09">
            <w:t xml:space="preserve"> - </w:t>
          </w:r>
          <w:r w:rsidR="00321B77" w:rsidRPr="00273C09">
            <w:fldChar w:fldCharType="begin"/>
          </w:r>
          <w:r w:rsidRPr="00273C09">
            <w:instrText xml:space="preserve"> STYLEREF  CoverDate  \* MERGEFORMAT </w:instrText>
          </w:r>
          <w:r w:rsidR="00321B77" w:rsidRPr="00273C09">
            <w:fldChar w:fldCharType="separate"/>
          </w:r>
          <w:r w:rsidR="006B0D14" w:rsidRPr="006B0D14">
            <w:rPr>
              <w:bCs/>
              <w:noProof/>
              <w:lang w:val="en-US"/>
            </w:rPr>
            <w:t>Published on &lt;Date&gt;</w:t>
          </w:r>
          <w:r w:rsidR="006B0D14" w:rsidRPr="006B0D14">
            <w:rPr>
              <w:noProof/>
              <w:lang w:val="en-US"/>
            </w:rPr>
            <w:t xml:space="preserve"> according to Standing Order 238</w:t>
          </w:r>
          <w:r w:rsidR="00321B77" w:rsidRPr="00273C09">
            <w:fldChar w:fldCharType="end"/>
          </w:r>
          <w:r w:rsidRPr="00273C09">
            <w:rPr>
              <w:rStyle w:val="PageNumber"/>
              <w:sz w:val="24"/>
            </w:rPr>
            <w:tab/>
          </w:r>
          <w:r w:rsidR="00321B77" w:rsidRPr="00273C09">
            <w:rPr>
              <w:rStyle w:val="PageNumber"/>
              <w:sz w:val="24"/>
            </w:rPr>
            <w:fldChar w:fldCharType="begin"/>
          </w:r>
          <w:r w:rsidRPr="00273C09">
            <w:rPr>
              <w:rStyle w:val="PageNumber"/>
              <w:sz w:val="24"/>
            </w:rPr>
            <w:instrText xml:space="preserve"> PAGE </w:instrText>
          </w:r>
          <w:r w:rsidR="00321B77" w:rsidRPr="00273C09">
            <w:rPr>
              <w:rStyle w:val="PageNumber"/>
              <w:sz w:val="24"/>
            </w:rPr>
            <w:fldChar w:fldCharType="separate"/>
          </w:r>
          <w:r w:rsidR="009A6673" w:rsidRPr="00273C09">
            <w:rPr>
              <w:rStyle w:val="PageNumber"/>
              <w:noProof/>
              <w:sz w:val="24"/>
            </w:rPr>
            <w:t>3</w:t>
          </w:r>
          <w:r w:rsidR="00321B77" w:rsidRPr="00273C09">
            <w:rPr>
              <w:rStyle w:val="PageNumber"/>
              <w:sz w:val="24"/>
            </w:rPr>
            <w:fldChar w:fldCharType="end"/>
          </w:r>
        </w:p>
      </w:tc>
    </w:tr>
  </w:tbl>
  <w:p w14:paraId="59B941E5" w14:textId="77777777" w:rsidR="00CB1881" w:rsidRPr="00273C09" w:rsidRDefault="00CB1881" w:rsidP="001B0584">
    <w:pPr>
      <w:pStyle w:val="Footer"/>
      <w:tabs>
        <w:tab w:val="right" w:pos="9072"/>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2351" w14:textId="77777777" w:rsidR="00095182" w:rsidRDefault="00095182">
      <w:r>
        <w:separator/>
      </w:r>
    </w:p>
  </w:footnote>
  <w:footnote w:type="continuationSeparator" w:id="0">
    <w:p w14:paraId="5B96C3A8" w14:textId="77777777" w:rsidR="00095182" w:rsidRDefault="00095182">
      <w:r>
        <w:continuationSeparator/>
      </w:r>
    </w:p>
  </w:footnote>
  <w:footnote w:type="continuationNotice" w:id="1">
    <w:p w14:paraId="556E752F" w14:textId="77777777" w:rsidR="00095182" w:rsidRDefault="00095182"/>
  </w:footnote>
  <w:footnote w:id="2">
    <w:p w14:paraId="79033D49" w14:textId="77777777" w:rsidR="00273C09" w:rsidRDefault="00273C09" w:rsidP="0080119B">
      <w:pPr>
        <w:pStyle w:val="FootnoteText"/>
      </w:pPr>
      <w:r>
        <w:rPr>
          <w:rStyle w:val="FootnoteReference"/>
        </w:rPr>
        <w:footnoteRef/>
      </w:r>
      <w:r>
        <w:t xml:space="preserve"> </w:t>
      </w:r>
      <w:r>
        <w:tab/>
      </w:r>
      <w:r w:rsidRPr="00650A4B">
        <w:rPr>
          <w:i/>
          <w:iCs/>
          <w:sz w:val="24"/>
          <w:szCs w:val="24"/>
        </w:rPr>
        <w:t>Minutes</w:t>
      </w:r>
      <w:r w:rsidRPr="00650A4B">
        <w:rPr>
          <w:sz w:val="24"/>
          <w:szCs w:val="24"/>
        </w:rPr>
        <w:t xml:space="preserve">, NSW Legislative Council, </w:t>
      </w:r>
      <w:r>
        <w:rPr>
          <w:sz w:val="24"/>
          <w:szCs w:val="24"/>
        </w:rPr>
        <w:t>24 September 2024, p 1548.</w:t>
      </w:r>
    </w:p>
  </w:footnote>
  <w:footnote w:id="3">
    <w:p w14:paraId="0C530C50" w14:textId="03037E1B" w:rsidR="00273C09" w:rsidRDefault="00273C09">
      <w:pPr>
        <w:pStyle w:val="FootnoteText"/>
      </w:pPr>
      <w:r>
        <w:rPr>
          <w:rStyle w:val="FootnoteReference"/>
        </w:rPr>
        <w:footnoteRef/>
      </w:r>
      <w:r>
        <w:t xml:space="preserve"> </w:t>
      </w:r>
      <w:r>
        <w:tab/>
        <w:t xml:space="preserve">Media release, </w:t>
      </w:r>
      <w:r w:rsidR="005B363D">
        <w:t xml:space="preserve">Hon Michael Daley MP, </w:t>
      </w:r>
      <w:r>
        <w:t xml:space="preserve">Attorney General, </w:t>
      </w:r>
      <w:r w:rsidR="002F3CFB">
        <w:t xml:space="preserve">and Hon Jodie Harrison PM, </w:t>
      </w:r>
      <w:r>
        <w:t xml:space="preserve">Minister for Prevention of Domestic Violence and Sexual Assault, </w:t>
      </w:r>
      <w:r w:rsidR="005B363D">
        <w:t>'Harmful pornography the subject of parliamentary inquiry',</w:t>
      </w:r>
      <w:r>
        <w:t xml:space="preserve"> 2 August 2024.</w:t>
      </w:r>
    </w:p>
  </w:footnote>
  <w:footnote w:id="4">
    <w:p w14:paraId="690C1707" w14:textId="34C37727" w:rsidR="00273C09" w:rsidRDefault="00273C09">
      <w:pPr>
        <w:pStyle w:val="FootnoteText"/>
      </w:pPr>
      <w:r>
        <w:rPr>
          <w:rStyle w:val="FootnoteReference"/>
        </w:rPr>
        <w:footnoteRef/>
      </w:r>
      <w:r>
        <w:t xml:space="preserve"> </w:t>
      </w:r>
      <w:r>
        <w:tab/>
      </w:r>
      <w:r w:rsidR="002F3CFB">
        <w:t>Media release, Hon Michael Daley MP, Attorney General, and Hon Jodie Harrison PM, Minister for Prevention of Domestic Violence and Sexual Assault, 'Harmful pornography the subject of parliamentary inquiry', 2 August 2024.</w:t>
      </w:r>
    </w:p>
  </w:footnote>
  <w:footnote w:id="5">
    <w:p w14:paraId="0FDC49B4" w14:textId="09FCF2B5" w:rsidR="00273C09" w:rsidRDefault="00273C09" w:rsidP="0080119B">
      <w:pPr>
        <w:pStyle w:val="FootnoteText"/>
      </w:pPr>
      <w:r>
        <w:rPr>
          <w:rStyle w:val="FootnoteReference"/>
        </w:rPr>
        <w:footnoteRef/>
      </w:r>
      <w:r>
        <w:t xml:space="preserve"> </w:t>
      </w:r>
      <w:r>
        <w:tab/>
        <w:t>Macquarie Dictionary, Pan Macmillan Australia 2025,</w:t>
      </w:r>
      <w:r w:rsidR="003937B3">
        <w:t xml:space="preserve"> </w:t>
      </w:r>
      <w:r w:rsidRPr="00782ECD">
        <w:t>https://app.macquariedictionary.com.au/?search_word_type=dictionary&amp;word=pornography</w:t>
      </w:r>
    </w:p>
  </w:footnote>
  <w:footnote w:id="6">
    <w:p w14:paraId="11042FEC" w14:textId="77777777" w:rsidR="00273C09" w:rsidRDefault="00273C09" w:rsidP="0080119B">
      <w:pPr>
        <w:pStyle w:val="FootnoteText"/>
      </w:pPr>
      <w:r>
        <w:rPr>
          <w:rStyle w:val="FootnoteReference"/>
        </w:rPr>
        <w:footnoteRef/>
      </w:r>
      <w:r>
        <w:t xml:space="preserve"> </w:t>
      </w:r>
      <w:r>
        <w:tab/>
        <w:t>Submission 3, Mr Jarryd Bartle, p 1.</w:t>
      </w:r>
    </w:p>
  </w:footnote>
  <w:footnote w:id="7">
    <w:p w14:paraId="68AF26AE" w14:textId="77777777" w:rsidR="00273C09" w:rsidRDefault="00273C09" w:rsidP="0080119B">
      <w:pPr>
        <w:pStyle w:val="FootnoteText"/>
      </w:pPr>
      <w:r>
        <w:rPr>
          <w:rStyle w:val="FootnoteReference"/>
        </w:rPr>
        <w:footnoteRef/>
      </w:r>
      <w:r>
        <w:t xml:space="preserve"> </w:t>
      </w:r>
      <w:r>
        <w:tab/>
        <w:t>Submission 54, eSafety Commissioner, p 4.</w:t>
      </w:r>
    </w:p>
  </w:footnote>
  <w:footnote w:id="8">
    <w:p w14:paraId="226BD906" w14:textId="77777777" w:rsidR="00273C09" w:rsidRDefault="00273C09">
      <w:pPr>
        <w:pStyle w:val="FootnoteText"/>
      </w:pPr>
      <w:r>
        <w:rPr>
          <w:rStyle w:val="FootnoteReference"/>
        </w:rPr>
        <w:footnoteRef/>
      </w:r>
      <w:r>
        <w:t xml:space="preserve"> </w:t>
      </w:r>
      <w:r>
        <w:tab/>
        <w:t>Submission 54, eSafety Commissioner, p 4.</w:t>
      </w:r>
    </w:p>
  </w:footnote>
  <w:footnote w:id="9">
    <w:p w14:paraId="1E717FAB" w14:textId="77777777" w:rsidR="00273C09" w:rsidRDefault="00273C09">
      <w:pPr>
        <w:pStyle w:val="FootnoteText"/>
      </w:pPr>
      <w:r>
        <w:rPr>
          <w:rStyle w:val="FootnoteReference"/>
        </w:rPr>
        <w:footnoteRef/>
      </w:r>
      <w:r>
        <w:t xml:space="preserve"> </w:t>
      </w:r>
      <w:r>
        <w:tab/>
        <w:t>Submission 54, eSafety Commissioner, p 7.</w:t>
      </w:r>
    </w:p>
  </w:footnote>
  <w:footnote w:id="10">
    <w:p w14:paraId="033B775A" w14:textId="77777777" w:rsidR="00273C09" w:rsidRDefault="00273C09">
      <w:pPr>
        <w:pStyle w:val="FootnoteText"/>
      </w:pPr>
      <w:r>
        <w:rPr>
          <w:rStyle w:val="FootnoteReference"/>
        </w:rPr>
        <w:footnoteRef/>
      </w:r>
      <w:r>
        <w:t xml:space="preserve"> </w:t>
      </w:r>
      <w:r>
        <w:tab/>
        <w:t>Submission 20, It's time we talked, p 4.</w:t>
      </w:r>
    </w:p>
  </w:footnote>
  <w:footnote w:id="11">
    <w:p w14:paraId="68144D9E" w14:textId="77777777" w:rsidR="00273C09" w:rsidRDefault="00273C09" w:rsidP="0080119B">
      <w:pPr>
        <w:pStyle w:val="FootnoteText"/>
      </w:pPr>
      <w:r>
        <w:rPr>
          <w:rStyle w:val="FootnoteReference"/>
        </w:rPr>
        <w:footnoteRef/>
      </w:r>
      <w:r>
        <w:t xml:space="preserve"> </w:t>
      </w:r>
      <w:r>
        <w:tab/>
        <w:t>Submission 25, NSW Government, p 12.</w:t>
      </w:r>
    </w:p>
  </w:footnote>
  <w:footnote w:id="12">
    <w:p w14:paraId="5BDCEF07" w14:textId="77777777" w:rsidR="00682138" w:rsidRDefault="00682138" w:rsidP="00682138">
      <w:pPr>
        <w:pStyle w:val="FootnoteText"/>
      </w:pPr>
      <w:r>
        <w:rPr>
          <w:rStyle w:val="FootnoteReference"/>
        </w:rPr>
        <w:footnoteRef/>
      </w:r>
      <w:r>
        <w:t xml:space="preserve"> </w:t>
      </w:r>
      <w:r>
        <w:tab/>
        <w:t>Submission 25, NSW Government, p 4.</w:t>
      </w:r>
    </w:p>
  </w:footnote>
  <w:footnote w:id="13">
    <w:p w14:paraId="45CAD40E" w14:textId="77777777" w:rsidR="00682138" w:rsidRDefault="00682138" w:rsidP="00682138">
      <w:pPr>
        <w:pStyle w:val="FootnoteText"/>
      </w:pPr>
      <w:r>
        <w:rPr>
          <w:rStyle w:val="FootnoteReference"/>
        </w:rPr>
        <w:footnoteRef/>
      </w:r>
      <w:r>
        <w:t xml:space="preserve"> </w:t>
      </w:r>
      <w:r>
        <w:tab/>
        <w:t>Submission 25, NSW Government, p 4.</w:t>
      </w:r>
    </w:p>
  </w:footnote>
  <w:footnote w:id="14">
    <w:p w14:paraId="1136083D" w14:textId="77777777" w:rsidR="00682138" w:rsidRDefault="00682138" w:rsidP="00682138">
      <w:pPr>
        <w:pStyle w:val="FootnoteText"/>
      </w:pPr>
      <w:r>
        <w:rPr>
          <w:rStyle w:val="FootnoteReference"/>
        </w:rPr>
        <w:footnoteRef/>
      </w:r>
      <w:r>
        <w:t xml:space="preserve"> </w:t>
      </w:r>
      <w:r>
        <w:tab/>
        <w:t>Submission 25, NSW Government, p 4.</w:t>
      </w:r>
    </w:p>
  </w:footnote>
  <w:footnote w:id="15">
    <w:p w14:paraId="60E6B5E5" w14:textId="77777777" w:rsidR="00682138" w:rsidRDefault="00682138" w:rsidP="00682138">
      <w:pPr>
        <w:pStyle w:val="FootnoteText"/>
      </w:pPr>
      <w:r>
        <w:rPr>
          <w:rStyle w:val="FootnoteReference"/>
        </w:rPr>
        <w:footnoteRef/>
      </w:r>
      <w:r>
        <w:t xml:space="preserve"> </w:t>
      </w:r>
      <w:r>
        <w:tab/>
        <w:t>Submission 25, NSW Government, p 4.</w:t>
      </w:r>
    </w:p>
  </w:footnote>
  <w:footnote w:id="16">
    <w:p w14:paraId="30A9D1C2" w14:textId="77777777" w:rsidR="00273C09" w:rsidRDefault="00273C09">
      <w:pPr>
        <w:pStyle w:val="FootnoteText"/>
      </w:pPr>
      <w:r>
        <w:rPr>
          <w:rStyle w:val="FootnoteReference"/>
        </w:rPr>
        <w:footnoteRef/>
      </w:r>
      <w:r>
        <w:t xml:space="preserve"> </w:t>
      </w:r>
      <w:r>
        <w:tab/>
        <w:t>Submission 25, NSW Government, p 5.</w:t>
      </w:r>
    </w:p>
  </w:footnote>
  <w:footnote w:id="17">
    <w:p w14:paraId="7DE0DB69" w14:textId="77777777" w:rsidR="00273C09" w:rsidRDefault="00273C09">
      <w:pPr>
        <w:pStyle w:val="FootnoteText"/>
      </w:pPr>
      <w:r>
        <w:rPr>
          <w:rStyle w:val="FootnoteReference"/>
        </w:rPr>
        <w:footnoteRef/>
      </w:r>
      <w:r>
        <w:t xml:space="preserve"> </w:t>
      </w:r>
      <w:r>
        <w:tab/>
        <w:t>Submission 25, NSW Government, p 5.</w:t>
      </w:r>
    </w:p>
  </w:footnote>
  <w:footnote w:id="18">
    <w:p w14:paraId="364E467A" w14:textId="77777777" w:rsidR="00273C09" w:rsidRDefault="00273C09">
      <w:pPr>
        <w:pStyle w:val="FootnoteText"/>
      </w:pPr>
      <w:r>
        <w:rPr>
          <w:rStyle w:val="FootnoteReference"/>
        </w:rPr>
        <w:footnoteRef/>
      </w:r>
      <w:r>
        <w:t xml:space="preserve"> </w:t>
      </w:r>
      <w:r>
        <w:tab/>
        <w:t>Submission 25, NSW Government, p 5.</w:t>
      </w:r>
    </w:p>
  </w:footnote>
  <w:footnote w:id="19">
    <w:p w14:paraId="3B7A479A" w14:textId="77777777" w:rsidR="00273C09" w:rsidRDefault="00273C09">
      <w:pPr>
        <w:pStyle w:val="FootnoteText"/>
      </w:pPr>
      <w:r>
        <w:rPr>
          <w:rStyle w:val="FootnoteReference"/>
        </w:rPr>
        <w:footnoteRef/>
      </w:r>
      <w:r>
        <w:t xml:space="preserve"> </w:t>
      </w:r>
      <w:r>
        <w:tab/>
        <w:t>Submission 25, NSW Government, p 11.</w:t>
      </w:r>
    </w:p>
  </w:footnote>
  <w:footnote w:id="20">
    <w:p w14:paraId="5D19B317" w14:textId="77777777" w:rsidR="00273C09" w:rsidRDefault="00273C09">
      <w:pPr>
        <w:pStyle w:val="FootnoteText"/>
      </w:pPr>
      <w:r>
        <w:rPr>
          <w:rStyle w:val="FootnoteReference"/>
        </w:rPr>
        <w:footnoteRef/>
      </w:r>
      <w:r>
        <w:t xml:space="preserve"> </w:t>
      </w:r>
      <w:r>
        <w:tab/>
        <w:t>Submission 25, NSW Government, p 12.</w:t>
      </w:r>
    </w:p>
  </w:footnote>
  <w:footnote w:id="21">
    <w:p w14:paraId="3DF85285" w14:textId="77777777" w:rsidR="00273C09" w:rsidRDefault="00273C09">
      <w:pPr>
        <w:pStyle w:val="FootnoteText"/>
      </w:pPr>
      <w:r>
        <w:rPr>
          <w:rStyle w:val="FootnoteReference"/>
        </w:rPr>
        <w:footnoteRef/>
      </w:r>
      <w:r>
        <w:t xml:space="preserve"> </w:t>
      </w:r>
      <w:r>
        <w:tab/>
        <w:t>Submission 25, NSW Government, p 12.</w:t>
      </w:r>
    </w:p>
  </w:footnote>
  <w:footnote w:id="22">
    <w:p w14:paraId="07797178" w14:textId="705307EB" w:rsidR="003374FD" w:rsidRDefault="003374FD">
      <w:pPr>
        <w:pStyle w:val="FootnoteText"/>
      </w:pPr>
      <w:r>
        <w:rPr>
          <w:rStyle w:val="FootnoteReference"/>
        </w:rPr>
        <w:footnoteRef/>
      </w:r>
      <w:r>
        <w:t xml:space="preserve"> </w:t>
      </w:r>
      <w:r>
        <w:tab/>
        <w:t xml:space="preserve">Submission </w:t>
      </w:r>
      <w:r w:rsidR="00941160">
        <w:t>54, eSafety Commissioner, p 7.</w:t>
      </w:r>
    </w:p>
  </w:footnote>
  <w:footnote w:id="23">
    <w:p w14:paraId="7A8297FF" w14:textId="77777777" w:rsidR="00273C09" w:rsidRDefault="00273C09">
      <w:pPr>
        <w:pStyle w:val="FootnoteText"/>
      </w:pPr>
      <w:r>
        <w:rPr>
          <w:rStyle w:val="FootnoteReference"/>
        </w:rPr>
        <w:footnoteRef/>
      </w:r>
      <w:r>
        <w:t xml:space="preserve"> </w:t>
      </w:r>
      <w:r>
        <w:tab/>
        <w:t>Submission 25, NSW Government, p 12.</w:t>
      </w:r>
    </w:p>
  </w:footnote>
  <w:footnote w:id="24">
    <w:p w14:paraId="34A35647" w14:textId="10045DFA" w:rsidR="00941160" w:rsidRDefault="00941160">
      <w:pPr>
        <w:pStyle w:val="FootnoteText"/>
      </w:pPr>
      <w:r>
        <w:rPr>
          <w:rStyle w:val="FootnoteReference"/>
        </w:rPr>
        <w:footnoteRef/>
      </w:r>
      <w:r>
        <w:t xml:space="preserve"> </w:t>
      </w:r>
      <w:r>
        <w:tab/>
        <w:t>Submission 54, eSafety Commissioner, p 7.</w:t>
      </w:r>
    </w:p>
  </w:footnote>
  <w:footnote w:id="25">
    <w:p w14:paraId="7F0E101D" w14:textId="77777777" w:rsidR="00273C09" w:rsidRDefault="00273C09">
      <w:pPr>
        <w:pStyle w:val="FootnoteText"/>
      </w:pPr>
      <w:r>
        <w:rPr>
          <w:rStyle w:val="FootnoteReference"/>
        </w:rPr>
        <w:footnoteRef/>
      </w:r>
      <w:r>
        <w:t xml:space="preserve"> </w:t>
      </w:r>
      <w:r>
        <w:tab/>
        <w:t>Submission 25, NSW Government, p 12.</w:t>
      </w:r>
    </w:p>
  </w:footnote>
  <w:footnote w:id="26">
    <w:p w14:paraId="598D19C0" w14:textId="77777777" w:rsidR="00273C09" w:rsidRDefault="00273C09">
      <w:pPr>
        <w:pStyle w:val="FootnoteText"/>
      </w:pPr>
      <w:r>
        <w:rPr>
          <w:rStyle w:val="FootnoteReference"/>
        </w:rPr>
        <w:footnoteRef/>
      </w:r>
      <w:r>
        <w:t xml:space="preserve"> </w:t>
      </w:r>
      <w:r>
        <w:tab/>
        <w:t>Submission 7, Eros Association, p 2.</w:t>
      </w:r>
    </w:p>
  </w:footnote>
  <w:footnote w:id="27">
    <w:p w14:paraId="1521C646" w14:textId="77777777" w:rsidR="00273C09" w:rsidRDefault="00273C09">
      <w:pPr>
        <w:pStyle w:val="FootnoteText"/>
      </w:pPr>
      <w:r>
        <w:rPr>
          <w:rStyle w:val="FootnoteReference"/>
        </w:rPr>
        <w:footnoteRef/>
      </w:r>
      <w:r>
        <w:t xml:space="preserve"> </w:t>
      </w:r>
      <w:r>
        <w:tab/>
        <w:t>Submission 25, NSW Government, p 12.</w:t>
      </w:r>
    </w:p>
  </w:footnote>
  <w:footnote w:id="28">
    <w:p w14:paraId="4BC03802" w14:textId="1EE1736A" w:rsidR="00273C09" w:rsidRDefault="00273C09" w:rsidP="0080119B">
      <w:pPr>
        <w:pStyle w:val="FootnoteText"/>
      </w:pPr>
      <w:r>
        <w:rPr>
          <w:rStyle w:val="FootnoteReference"/>
        </w:rPr>
        <w:footnoteRef/>
      </w:r>
      <w:r>
        <w:t xml:space="preserve"> </w:t>
      </w:r>
      <w:r>
        <w:tab/>
      </w:r>
      <w:r w:rsidRPr="003A4EE2">
        <w:rPr>
          <w:i/>
          <w:iCs/>
        </w:rPr>
        <w:t>The Australian Constitution</w:t>
      </w:r>
      <w:r w:rsidRPr="003A4EE2">
        <w:t>, s51(v)</w:t>
      </w:r>
      <w:r w:rsidRPr="004F7F70">
        <w:t>.</w:t>
      </w:r>
      <w:r>
        <w:t xml:space="preserve"> Note: </w:t>
      </w:r>
      <w:r w:rsidRPr="004D6602">
        <w:t xml:space="preserve">In </w:t>
      </w:r>
      <w:r>
        <w:rPr>
          <w:i/>
          <w:iCs/>
        </w:rPr>
        <w:t>R v Brislan</w:t>
      </w:r>
      <w:r w:rsidRPr="004D6602">
        <w:t xml:space="preserve"> </w:t>
      </w:r>
      <w:r w:rsidR="00965BED">
        <w:t>(</w:t>
      </w:r>
      <w:r w:rsidRPr="004D6602">
        <w:t>1935</w:t>
      </w:r>
      <w:r w:rsidR="00965BED">
        <w:t>)</w:t>
      </w:r>
      <w:r w:rsidRPr="004D6602">
        <w:t xml:space="preserve"> the High Court of Australia found that the Constitution gives the Parliament the power to make laws about all services which send communications over a distance by electronic means. Section 51(v) has since been interpreted to allow the </w:t>
      </w:r>
      <w:r>
        <w:t xml:space="preserve">Commonwealth </w:t>
      </w:r>
      <w:r w:rsidRPr="004D6602">
        <w:t>Parliament to make laws about new communication services.</w:t>
      </w:r>
      <w:r>
        <w:t xml:space="preserve"> Source: </w:t>
      </w:r>
      <w:r w:rsidRPr="00F64103">
        <w:t>https://peo.gov.au/understand-our-parliament/your-questions-on-notice/questions/what-does-the-constitution-say-about-the-rights-of-all-australian-citizens-in-regards-to-receiving-phone-and-internet-services-to-their-premises</w:t>
      </w:r>
    </w:p>
  </w:footnote>
  <w:footnote w:id="29">
    <w:p w14:paraId="283170A1" w14:textId="31C88F03" w:rsidR="00273C09" w:rsidRDefault="00273C09" w:rsidP="0080119B">
      <w:pPr>
        <w:pStyle w:val="FootnoteText"/>
      </w:pPr>
      <w:r>
        <w:rPr>
          <w:rStyle w:val="FootnoteReference"/>
        </w:rPr>
        <w:footnoteRef/>
      </w:r>
      <w:r>
        <w:t xml:space="preserve"> </w:t>
      </w:r>
      <w:r>
        <w:tab/>
      </w:r>
      <w:r w:rsidRPr="000F0716">
        <w:t>Parliament of New South Wales, Department of Parliamentary Research, Research Paper 2025-02,</w:t>
      </w:r>
      <w:r w:rsidR="003A4EE2">
        <w:t xml:space="preserve"> </w:t>
      </w:r>
      <w:r w:rsidRPr="00ED03BD">
        <w:rPr>
          <w:i/>
          <w:iCs/>
        </w:rPr>
        <w:t>Sexually explicit deepfakes and the criminal law in NSW</w:t>
      </w:r>
      <w:r w:rsidRPr="000F0716">
        <w:t>, April 2025</w:t>
      </w:r>
      <w:r w:rsidR="0060617A">
        <w:t xml:space="preserve">, </w:t>
      </w:r>
      <w:r>
        <w:t>p13.</w:t>
      </w:r>
    </w:p>
  </w:footnote>
  <w:footnote w:id="30">
    <w:p w14:paraId="0BBAAA68" w14:textId="77777777" w:rsidR="00273C09" w:rsidRDefault="00273C09">
      <w:pPr>
        <w:pStyle w:val="FootnoteText"/>
      </w:pPr>
      <w:r>
        <w:rPr>
          <w:rStyle w:val="FootnoteReference"/>
        </w:rPr>
        <w:footnoteRef/>
      </w:r>
      <w:r>
        <w:t xml:space="preserve"> </w:t>
      </w:r>
      <w:r>
        <w:tab/>
        <w:t>Submission 25, NSW Government, p 13.</w:t>
      </w:r>
    </w:p>
  </w:footnote>
  <w:footnote w:id="31">
    <w:p w14:paraId="13280A10" w14:textId="77777777" w:rsidR="00273C09" w:rsidRDefault="00273C09" w:rsidP="0080119B">
      <w:pPr>
        <w:pStyle w:val="FootnoteText"/>
      </w:pPr>
      <w:r>
        <w:rPr>
          <w:rStyle w:val="FootnoteReference"/>
        </w:rPr>
        <w:footnoteRef/>
      </w:r>
      <w:r>
        <w:t xml:space="preserve"> </w:t>
      </w:r>
      <w:r>
        <w:tab/>
        <w:t>Submission 25, NSW Government, p 13.</w:t>
      </w:r>
    </w:p>
  </w:footnote>
  <w:footnote w:id="32">
    <w:p w14:paraId="0216B6B9" w14:textId="14C1718A" w:rsidR="00273C09" w:rsidRDefault="00273C09">
      <w:pPr>
        <w:pStyle w:val="FootnoteText"/>
      </w:pPr>
      <w:r>
        <w:rPr>
          <w:rStyle w:val="FootnoteReference"/>
        </w:rPr>
        <w:footnoteRef/>
      </w:r>
      <w:r>
        <w:t xml:space="preserve"> </w:t>
      </w:r>
      <w:r>
        <w:tab/>
      </w:r>
      <w:r w:rsidRPr="000F0716">
        <w:t xml:space="preserve">Parliament of New South Wales, Department of Parliamentary Research, Research Paper 2025-02, </w:t>
      </w:r>
      <w:r w:rsidRPr="00ED03BD">
        <w:rPr>
          <w:i/>
          <w:iCs/>
        </w:rPr>
        <w:t>Sexually explicit deepfakes and the criminal law in NSW</w:t>
      </w:r>
      <w:r w:rsidRPr="000F0716">
        <w:t>, April 2025</w:t>
      </w:r>
      <w:r>
        <w:t>, p 16.</w:t>
      </w:r>
    </w:p>
  </w:footnote>
  <w:footnote w:id="33">
    <w:p w14:paraId="3C6C7F72" w14:textId="038C37CA" w:rsidR="00273C09" w:rsidRDefault="00273C09">
      <w:pPr>
        <w:pStyle w:val="FootnoteText"/>
      </w:pPr>
      <w:r>
        <w:rPr>
          <w:rStyle w:val="FootnoteReference"/>
        </w:rPr>
        <w:footnoteRef/>
      </w:r>
      <w:r>
        <w:t xml:space="preserve"> </w:t>
      </w:r>
      <w:r>
        <w:tab/>
      </w:r>
      <w:r w:rsidRPr="000F0716">
        <w:t xml:space="preserve">Parliament of New South Wales, Department of Parliamentary Research, Research Paper 2025-02, </w:t>
      </w:r>
      <w:r w:rsidRPr="00ED03BD">
        <w:rPr>
          <w:i/>
          <w:iCs/>
        </w:rPr>
        <w:t>Sexually explicit deepfakes and the criminal law in NSW</w:t>
      </w:r>
      <w:r w:rsidRPr="000F0716">
        <w:t>, April 2025</w:t>
      </w:r>
      <w:r>
        <w:t>, p 17, citing The Senate, Legal and Constitutional Affairs Legislation Committee, Criminal Code Amendment (Deepfake Sexual Material) Bill 2024, August 2024, p 36.</w:t>
      </w:r>
    </w:p>
  </w:footnote>
  <w:footnote w:id="34">
    <w:p w14:paraId="5D86F0A2" w14:textId="4A026A8E" w:rsidR="00F231DD" w:rsidRDefault="00F231DD">
      <w:pPr>
        <w:pStyle w:val="FootnoteText"/>
      </w:pPr>
      <w:r>
        <w:rPr>
          <w:rStyle w:val="FootnoteReference"/>
        </w:rPr>
        <w:footnoteRef/>
      </w:r>
      <w:r>
        <w:t xml:space="preserve"> </w:t>
      </w:r>
      <w:r>
        <w:tab/>
      </w:r>
      <w:r w:rsidR="00163133" w:rsidRPr="008F25D2">
        <w:rPr>
          <w:i/>
        </w:rPr>
        <w:t>Minutes</w:t>
      </w:r>
      <w:r w:rsidR="00163133">
        <w:t xml:space="preserve">, NSW </w:t>
      </w:r>
      <w:r w:rsidR="008F25D2">
        <w:t>Legislative</w:t>
      </w:r>
      <w:r w:rsidR="00163133">
        <w:t xml:space="preserve"> Council, 18 </w:t>
      </w:r>
      <w:r w:rsidR="008F25D2">
        <w:t>September</w:t>
      </w:r>
      <w:r w:rsidR="00163133">
        <w:t xml:space="preserve"> 2025, </w:t>
      </w:r>
      <w:r w:rsidR="008F25D2">
        <w:t>p 2793.</w:t>
      </w:r>
    </w:p>
  </w:footnote>
  <w:footnote w:id="35">
    <w:p w14:paraId="296200A6" w14:textId="77777777" w:rsidR="00273C09" w:rsidRPr="005F0DF3" w:rsidRDefault="00273C09" w:rsidP="0080119B">
      <w:pPr>
        <w:pStyle w:val="FootnoteText"/>
        <w:rPr>
          <w:b/>
          <w:bCs/>
        </w:rPr>
      </w:pPr>
      <w:r>
        <w:rPr>
          <w:rStyle w:val="FootnoteReference"/>
        </w:rPr>
        <w:footnoteRef/>
      </w:r>
      <w:r>
        <w:t xml:space="preserve"> </w:t>
      </w:r>
      <w:r>
        <w:tab/>
        <w:t xml:space="preserve">Submission 25, NSW Government, p 13; </w:t>
      </w:r>
      <w:r w:rsidRPr="002A1C02">
        <w:rPr>
          <w:i/>
          <w:iCs/>
        </w:rPr>
        <w:t>Privacy and Other Legislation Amendment Act 2024</w:t>
      </w:r>
      <w:r>
        <w:rPr>
          <w:i/>
          <w:iCs/>
        </w:rPr>
        <w:t xml:space="preserve"> (Cth)</w:t>
      </w:r>
      <w:r>
        <w:t xml:space="preserve"> -</w:t>
      </w:r>
      <w:r w:rsidRPr="00C80ACC">
        <w:t xml:space="preserve"> </w:t>
      </w:r>
      <w:r>
        <w:t>S</w:t>
      </w:r>
      <w:r w:rsidRPr="00C80ACC">
        <w:t>chedule 3</w:t>
      </w:r>
      <w:r>
        <w:t>.</w:t>
      </w:r>
    </w:p>
  </w:footnote>
  <w:footnote w:id="36">
    <w:p w14:paraId="2FBFAEAE" w14:textId="77777777" w:rsidR="00273C09" w:rsidRPr="00147D7D" w:rsidRDefault="00273C09">
      <w:pPr>
        <w:pStyle w:val="FootnoteText"/>
      </w:pPr>
      <w:r>
        <w:rPr>
          <w:rStyle w:val="FootnoteReference"/>
        </w:rPr>
        <w:footnoteRef/>
      </w:r>
      <w:r>
        <w:t xml:space="preserve"> </w:t>
      </w:r>
      <w:r>
        <w:tab/>
        <w:t xml:space="preserve">Submission 25, NSW Government, p </w:t>
      </w:r>
      <w:r w:rsidRPr="00147D7D">
        <w:t>10.</w:t>
      </w:r>
    </w:p>
  </w:footnote>
  <w:footnote w:id="37">
    <w:p w14:paraId="679D22E6" w14:textId="77777777" w:rsidR="00273C09" w:rsidRDefault="00273C09">
      <w:pPr>
        <w:pStyle w:val="FootnoteText"/>
      </w:pPr>
      <w:r>
        <w:rPr>
          <w:rStyle w:val="FootnoteReference"/>
        </w:rPr>
        <w:footnoteRef/>
      </w:r>
      <w:r>
        <w:t xml:space="preserve"> </w:t>
      </w:r>
      <w:r>
        <w:tab/>
        <w:t>Submission 25, NSW Government, p 10.</w:t>
      </w:r>
    </w:p>
  </w:footnote>
  <w:footnote w:id="38">
    <w:p w14:paraId="1250BBA8" w14:textId="6E765083" w:rsidR="00273C09" w:rsidRDefault="00273C09">
      <w:pPr>
        <w:pStyle w:val="FootnoteText"/>
      </w:pPr>
      <w:r>
        <w:rPr>
          <w:rStyle w:val="FootnoteReference"/>
        </w:rPr>
        <w:footnoteRef/>
      </w:r>
      <w:r>
        <w:t xml:space="preserve"> </w:t>
      </w:r>
      <w:r>
        <w:tab/>
      </w:r>
      <w:r w:rsidRPr="000F0716">
        <w:t xml:space="preserve">Parliament of New South Wales, Department of Parliamentary Research, Research Paper 2025-02, </w:t>
      </w:r>
      <w:r w:rsidRPr="00ED03BD">
        <w:rPr>
          <w:i/>
          <w:iCs/>
        </w:rPr>
        <w:t>Sexually explicit deepfakes and the criminal law in NSW</w:t>
      </w:r>
      <w:r w:rsidRPr="000F0716">
        <w:t>,</w:t>
      </w:r>
      <w:r>
        <w:t xml:space="preserve"> </w:t>
      </w:r>
      <w:r w:rsidRPr="000F0716">
        <w:t>April 2025</w:t>
      </w:r>
      <w:r>
        <w:t>, p</w:t>
      </w:r>
      <w:r w:rsidR="00001217">
        <w:t>p</w:t>
      </w:r>
      <w:r w:rsidR="00FF3490">
        <w:t xml:space="preserve"> </w:t>
      </w:r>
      <w:r>
        <w:t>11</w:t>
      </w:r>
      <w:r w:rsidR="00001217">
        <w:t>-12</w:t>
      </w:r>
      <w:r>
        <w:t>.</w:t>
      </w:r>
    </w:p>
  </w:footnote>
  <w:footnote w:id="39">
    <w:p w14:paraId="3E3BD74D" w14:textId="77777777" w:rsidR="00273C09" w:rsidRDefault="00273C09">
      <w:pPr>
        <w:pStyle w:val="FootnoteText"/>
      </w:pPr>
      <w:r>
        <w:rPr>
          <w:rStyle w:val="FootnoteReference"/>
        </w:rPr>
        <w:footnoteRef/>
      </w:r>
      <w:r>
        <w:t xml:space="preserve"> </w:t>
      </w:r>
      <w:r>
        <w:tab/>
        <w:t>Submission 25, NSW Government, p 11.</w:t>
      </w:r>
    </w:p>
  </w:footnote>
  <w:footnote w:id="40">
    <w:p w14:paraId="18BF7274" w14:textId="77777777" w:rsidR="00273C09" w:rsidRDefault="00273C09" w:rsidP="0080119B">
      <w:pPr>
        <w:pStyle w:val="FootnoteText"/>
      </w:pPr>
      <w:r>
        <w:rPr>
          <w:rStyle w:val="FootnoteReference"/>
        </w:rPr>
        <w:footnoteRef/>
      </w:r>
      <w:r>
        <w:t xml:space="preserve"> </w:t>
      </w:r>
      <w:r>
        <w:tab/>
      </w:r>
      <w:r w:rsidRPr="00B1592A">
        <w:t>Media release eSafety, Industry submits draft Codes to protect children from high-impact content, 3 March 2025.</w:t>
      </w:r>
      <w:r>
        <w:t xml:space="preserve"> </w:t>
      </w:r>
    </w:p>
  </w:footnote>
  <w:footnote w:id="41">
    <w:p w14:paraId="03967894" w14:textId="10755687" w:rsidR="00273C09" w:rsidRDefault="00273C09">
      <w:pPr>
        <w:pStyle w:val="FootnoteText"/>
      </w:pPr>
      <w:r>
        <w:rPr>
          <w:rStyle w:val="FootnoteReference"/>
        </w:rPr>
        <w:footnoteRef/>
      </w:r>
      <w:r>
        <w:t xml:space="preserve"> </w:t>
      </w:r>
      <w:r>
        <w:tab/>
        <w:t>Submission 25, NSW Government, p 11.</w:t>
      </w:r>
    </w:p>
  </w:footnote>
  <w:footnote w:id="42">
    <w:p w14:paraId="55EEBA09" w14:textId="2F29EF19" w:rsidR="00692EF5" w:rsidRDefault="00692EF5">
      <w:pPr>
        <w:pStyle w:val="FootnoteText"/>
      </w:pPr>
      <w:r>
        <w:rPr>
          <w:rStyle w:val="FootnoteReference"/>
        </w:rPr>
        <w:footnoteRef/>
      </w:r>
      <w:r>
        <w:t xml:space="preserve"> </w:t>
      </w:r>
      <w:r>
        <w:tab/>
      </w:r>
      <w:r w:rsidR="003C63BF">
        <w:t>Media Release, eSafety, 'New industry codes seek to take on AI chatbots that encourage suicide and engage in sexually explicit conversations with Aussie kids', 9 September 2025.</w:t>
      </w:r>
    </w:p>
  </w:footnote>
  <w:footnote w:id="43">
    <w:p w14:paraId="796B6A68" w14:textId="77777777" w:rsidR="00F438AC" w:rsidRDefault="00F438AC" w:rsidP="00F438AC">
      <w:pPr>
        <w:pStyle w:val="FootnoteText"/>
      </w:pPr>
      <w:r>
        <w:rPr>
          <w:rStyle w:val="FootnoteReference"/>
        </w:rPr>
        <w:footnoteRef/>
      </w:r>
      <w:r>
        <w:t xml:space="preserve"> </w:t>
      </w:r>
      <w:r>
        <w:tab/>
        <w:t>Media Release, eSafety, 'New industry codes seek to take on AI chatbots that encourage suicide and engage in sexually explicit conversations with Aussie kids', 9 September 2025.</w:t>
      </w:r>
    </w:p>
  </w:footnote>
  <w:footnote w:id="44">
    <w:p w14:paraId="7C9A8FF3" w14:textId="4C10D0BB" w:rsidR="00806442" w:rsidRDefault="00806442">
      <w:pPr>
        <w:pStyle w:val="FootnoteText"/>
      </w:pPr>
      <w:r>
        <w:rPr>
          <w:rStyle w:val="FootnoteReference"/>
        </w:rPr>
        <w:footnoteRef/>
      </w:r>
      <w:r>
        <w:t xml:space="preserve"> </w:t>
      </w:r>
      <w:r>
        <w:tab/>
        <w:t xml:space="preserve">eSafety, Industry codes and standards, Frequently </w:t>
      </w:r>
      <w:r w:rsidR="00467748">
        <w:t xml:space="preserve">asked questions about access to </w:t>
      </w:r>
      <w:r w:rsidR="00291940">
        <w:t xml:space="preserve">online porn and other adult content, </w:t>
      </w:r>
      <w:r w:rsidR="00715B99">
        <w:t>'What online exp</w:t>
      </w:r>
      <w:r w:rsidR="007E77D9">
        <w:t>eriences will require age checks?'</w:t>
      </w:r>
      <w:r w:rsidR="00291940">
        <w:t xml:space="preserve"> </w:t>
      </w:r>
      <w:r w:rsidR="00291940" w:rsidRPr="002B2E54">
        <w:t>https://www.esafety.gov.au/industry/codes/faq-access-to-online-porn-and-other-adult-content</w:t>
      </w:r>
      <w:r w:rsidR="00291940">
        <w:t>, 12 September 2025.</w:t>
      </w:r>
    </w:p>
  </w:footnote>
  <w:footnote w:id="45">
    <w:p w14:paraId="5D05B6A0" w14:textId="77777777" w:rsidR="00273C09" w:rsidRDefault="00273C09">
      <w:pPr>
        <w:pStyle w:val="FootnoteText"/>
      </w:pPr>
      <w:r>
        <w:rPr>
          <w:rStyle w:val="FootnoteReference"/>
        </w:rPr>
        <w:footnoteRef/>
      </w:r>
      <w:r>
        <w:t xml:space="preserve"> </w:t>
      </w:r>
      <w:r>
        <w:tab/>
        <w:t>Submission 25, NSW Government, p 11.</w:t>
      </w:r>
    </w:p>
  </w:footnote>
  <w:footnote w:id="46">
    <w:p w14:paraId="3F3BFC01" w14:textId="77777777" w:rsidR="00273C09" w:rsidRDefault="00273C09">
      <w:pPr>
        <w:pStyle w:val="FootnoteText"/>
      </w:pPr>
      <w:r>
        <w:rPr>
          <w:rStyle w:val="FootnoteReference"/>
        </w:rPr>
        <w:footnoteRef/>
      </w:r>
      <w:r>
        <w:t xml:space="preserve"> </w:t>
      </w:r>
      <w:r>
        <w:tab/>
        <w:t xml:space="preserve">Australian Government, Department of Infrastructure, Transport, Regional Development, Communications and the Arts, </w:t>
      </w:r>
      <w:r w:rsidRPr="00BF1AFB">
        <w:rPr>
          <w:i/>
          <w:iCs/>
        </w:rPr>
        <w:t>Terms of Reference, Statutory Review of the Online Safety Act 2021</w:t>
      </w:r>
      <w:r>
        <w:t>, February 2024, pp 3-4.</w:t>
      </w:r>
    </w:p>
  </w:footnote>
  <w:footnote w:id="47">
    <w:p w14:paraId="7B3F9112" w14:textId="62F4A2A2" w:rsidR="00273C09" w:rsidRDefault="00273C09">
      <w:pPr>
        <w:pStyle w:val="FootnoteText"/>
      </w:pPr>
      <w:r>
        <w:rPr>
          <w:rStyle w:val="FootnoteReference"/>
        </w:rPr>
        <w:footnoteRef/>
      </w:r>
      <w:r>
        <w:t xml:space="preserve"> </w:t>
      </w:r>
      <w:r>
        <w:tab/>
        <w:t xml:space="preserve">Media release, Hon Michelle Rowland MP, </w:t>
      </w:r>
      <w:r w:rsidR="00931F12">
        <w:t xml:space="preserve">Former </w:t>
      </w:r>
      <w:r>
        <w:t xml:space="preserve">Minister for Communications, </w:t>
      </w:r>
      <w:r w:rsidR="0062675E">
        <w:t>'</w:t>
      </w:r>
      <w:r>
        <w:t>Report of the Online Safety Act Review released</w:t>
      </w:r>
      <w:r w:rsidR="0062675E">
        <w:t>'</w:t>
      </w:r>
      <w:r>
        <w:t>, 4 February 2025.</w:t>
      </w:r>
    </w:p>
  </w:footnote>
  <w:footnote w:id="48">
    <w:p w14:paraId="50AD5028" w14:textId="77777777" w:rsidR="00273C09" w:rsidRPr="00C34517" w:rsidRDefault="00273C09" w:rsidP="0080119B">
      <w:pPr>
        <w:pStyle w:val="FootnoteText"/>
      </w:pPr>
      <w:r>
        <w:rPr>
          <w:rStyle w:val="FootnoteReference"/>
        </w:rPr>
        <w:footnoteRef/>
      </w:r>
      <w:r>
        <w:t xml:space="preserve"> </w:t>
      </w:r>
      <w:r>
        <w:tab/>
      </w:r>
      <w:r w:rsidRPr="00C34517">
        <w:t xml:space="preserve">Delia Rickard PSM, Report of the Statutory Review of the </w:t>
      </w:r>
      <w:r w:rsidRPr="00C1063B">
        <w:rPr>
          <w:i/>
          <w:iCs/>
        </w:rPr>
        <w:t>Online Safety Act 2021</w:t>
      </w:r>
      <w:r w:rsidRPr="00C34517">
        <w:t>, October 2024, p</w:t>
      </w:r>
      <w:r>
        <w:t> </w:t>
      </w:r>
      <w:r w:rsidRPr="00C34517">
        <w:t>22.</w:t>
      </w:r>
    </w:p>
  </w:footnote>
  <w:footnote w:id="49">
    <w:p w14:paraId="23E8E8AC" w14:textId="77777777" w:rsidR="00273C09" w:rsidRDefault="00273C09">
      <w:pPr>
        <w:pStyle w:val="FootnoteText"/>
      </w:pPr>
      <w:r w:rsidRPr="00C34517">
        <w:rPr>
          <w:rStyle w:val="FootnoteReference"/>
        </w:rPr>
        <w:footnoteRef/>
      </w:r>
      <w:r w:rsidRPr="00C34517">
        <w:t xml:space="preserve"> </w:t>
      </w:r>
      <w:r w:rsidRPr="00C34517">
        <w:tab/>
        <w:t xml:space="preserve">Delia Rickard PSM, Report of the Statutory Review of the </w:t>
      </w:r>
      <w:r w:rsidRPr="00C34517">
        <w:rPr>
          <w:i/>
          <w:iCs/>
        </w:rPr>
        <w:t>Online Safety Act 2021</w:t>
      </w:r>
      <w:r w:rsidRPr="00C34517">
        <w:t>, October 2024, p</w:t>
      </w:r>
      <w:r>
        <w:t> </w:t>
      </w:r>
      <w:r w:rsidRPr="00C34517">
        <w:t>23.</w:t>
      </w:r>
    </w:p>
  </w:footnote>
  <w:footnote w:id="50">
    <w:p w14:paraId="3932D5AB" w14:textId="49E98E1C" w:rsidR="00273C09" w:rsidRPr="00DB510D" w:rsidRDefault="00273C09" w:rsidP="0080119B">
      <w:pPr>
        <w:pStyle w:val="FootnoteText"/>
      </w:pPr>
      <w:r>
        <w:rPr>
          <w:rStyle w:val="FootnoteReference"/>
        </w:rPr>
        <w:footnoteRef/>
      </w:r>
      <w:r>
        <w:t xml:space="preserve"> </w:t>
      </w:r>
      <w:r>
        <w:tab/>
        <w:t>Media release, Hon Michelle Rowland MP</w:t>
      </w:r>
      <w:r w:rsidRPr="00DB510D">
        <w:t xml:space="preserve">, </w:t>
      </w:r>
      <w:r w:rsidR="00E17635" w:rsidRPr="00DB510D">
        <w:t xml:space="preserve">Former </w:t>
      </w:r>
      <w:r w:rsidRPr="00DB510D">
        <w:t>Minister for Communications, Report of the Online Safety Act Review released, 4 February 2025</w:t>
      </w:r>
      <w:r w:rsidR="00E17635" w:rsidRPr="00DB510D">
        <w:t>.</w:t>
      </w:r>
    </w:p>
  </w:footnote>
  <w:footnote w:id="51">
    <w:p w14:paraId="6E3BCA06" w14:textId="5CFB6656" w:rsidR="00273C09" w:rsidRDefault="00273C09" w:rsidP="0080119B">
      <w:pPr>
        <w:pStyle w:val="FootnoteText"/>
      </w:pPr>
      <w:r w:rsidRPr="00DB510D">
        <w:rPr>
          <w:rStyle w:val="FootnoteReference"/>
        </w:rPr>
        <w:footnoteRef/>
      </w:r>
      <w:r w:rsidRPr="00DB510D">
        <w:t xml:space="preserve"> </w:t>
      </w:r>
      <w:r w:rsidRPr="00DB510D">
        <w:tab/>
        <w:t xml:space="preserve">Media release, Hon Michelle Rowland MP, </w:t>
      </w:r>
      <w:r w:rsidR="00E17635" w:rsidRPr="00DB510D">
        <w:t>Former</w:t>
      </w:r>
      <w:r w:rsidR="00E17635">
        <w:t xml:space="preserve"> </w:t>
      </w:r>
      <w:r>
        <w:t>Minister for Communications, Report of the Online Safety Act Review released, 4 February 2025</w:t>
      </w:r>
      <w:r w:rsidR="00E17635">
        <w:t>.</w:t>
      </w:r>
    </w:p>
  </w:footnote>
  <w:footnote w:id="52">
    <w:p w14:paraId="7983A684" w14:textId="3400C9F5" w:rsidR="000E508A" w:rsidRDefault="000E508A">
      <w:pPr>
        <w:pStyle w:val="FootnoteText"/>
      </w:pPr>
      <w:r>
        <w:rPr>
          <w:rStyle w:val="FootnoteReference"/>
        </w:rPr>
        <w:footnoteRef/>
      </w:r>
      <w:r>
        <w:t xml:space="preserve"> </w:t>
      </w:r>
      <w:r>
        <w:tab/>
      </w:r>
      <w:r w:rsidRPr="00C34517">
        <w:t xml:space="preserve">Delia Rickard PSM, Report of the Statutory Review of the </w:t>
      </w:r>
      <w:r w:rsidRPr="00C34517">
        <w:rPr>
          <w:i/>
          <w:iCs/>
        </w:rPr>
        <w:t>Online Safety Act 2021</w:t>
      </w:r>
      <w:r w:rsidRPr="00C34517">
        <w:t>, October 2024, p</w:t>
      </w:r>
      <w:r>
        <w:t> </w:t>
      </w:r>
      <w:r w:rsidR="007A2D0B">
        <w:t>1</w:t>
      </w:r>
      <w:r w:rsidRPr="00C34517">
        <w:t>2</w:t>
      </w:r>
      <w:r w:rsidR="007A2D0B">
        <w:t>4</w:t>
      </w:r>
      <w:r w:rsidRPr="00C34517">
        <w:t>.</w:t>
      </w:r>
    </w:p>
  </w:footnote>
  <w:footnote w:id="53">
    <w:p w14:paraId="1C3E92DB" w14:textId="6967B30D" w:rsidR="003D2B73" w:rsidRDefault="003D2B73">
      <w:pPr>
        <w:pStyle w:val="FootnoteText"/>
      </w:pPr>
      <w:r>
        <w:rPr>
          <w:rStyle w:val="FootnoteReference"/>
        </w:rPr>
        <w:footnoteRef/>
      </w:r>
      <w:r>
        <w:t xml:space="preserve"> </w:t>
      </w:r>
      <w:r>
        <w:tab/>
        <w:t xml:space="preserve">Media release, Hon </w:t>
      </w:r>
      <w:r w:rsidR="00B21EBB">
        <w:t>An</w:t>
      </w:r>
      <w:r w:rsidR="0072505C">
        <w:t>ika Wells</w:t>
      </w:r>
      <w:r>
        <w:t xml:space="preserve"> MP, Minister for Communications,</w:t>
      </w:r>
      <w:r w:rsidR="0062675E">
        <w:t xml:space="preserve"> </w:t>
      </w:r>
      <w:r w:rsidR="003E68F5">
        <w:t>Minister for Sport</w:t>
      </w:r>
      <w:r w:rsidR="0062675E">
        <w:t xml:space="preserve"> 'Taking a stand against abusive technology', </w:t>
      </w:r>
      <w:r w:rsidR="003E12F8">
        <w:t>2 September 2025.</w:t>
      </w:r>
    </w:p>
  </w:footnote>
  <w:footnote w:id="54">
    <w:p w14:paraId="440CEA24" w14:textId="77777777" w:rsidR="00273C09" w:rsidRDefault="00273C09">
      <w:pPr>
        <w:pStyle w:val="FootnoteText"/>
      </w:pPr>
      <w:r>
        <w:rPr>
          <w:rStyle w:val="FootnoteReference"/>
        </w:rPr>
        <w:footnoteRef/>
      </w:r>
      <w:r>
        <w:t xml:space="preserve"> </w:t>
      </w:r>
      <w:r>
        <w:tab/>
        <w:t>Evidence, Adjunct Professor Dale Tolliday, Senior Clinical Advisor on Children and Young People's Sexual Safety, NSW Ministry of Health and the Sydney Children's Hospitals Network, 19 May 2025, p 11.</w:t>
      </w:r>
    </w:p>
  </w:footnote>
  <w:footnote w:id="55">
    <w:p w14:paraId="3E7F41E4" w14:textId="77777777" w:rsidR="00273C09" w:rsidRDefault="00273C09" w:rsidP="0080119B">
      <w:pPr>
        <w:pStyle w:val="FootnoteText"/>
      </w:pPr>
      <w:r>
        <w:rPr>
          <w:rStyle w:val="FootnoteReference"/>
        </w:rPr>
        <w:footnoteRef/>
      </w:r>
      <w:r>
        <w:t xml:space="preserve"> </w:t>
      </w:r>
      <w:r>
        <w:tab/>
        <w:t>Submission 25, NSW Government, p 6.</w:t>
      </w:r>
    </w:p>
  </w:footnote>
  <w:footnote w:id="56">
    <w:p w14:paraId="29F22AD4" w14:textId="5FFAE14B" w:rsidR="00273C09" w:rsidRDefault="00273C09">
      <w:pPr>
        <w:pStyle w:val="FootnoteText"/>
      </w:pPr>
      <w:r>
        <w:rPr>
          <w:rStyle w:val="FootnoteReference"/>
        </w:rPr>
        <w:footnoteRef/>
      </w:r>
      <w:r>
        <w:t xml:space="preserve"> </w:t>
      </w:r>
      <w:r>
        <w:tab/>
        <w:t>Evidence, Adjunct Professor Tolliday, 19 May 2025, pp 9 and 12.</w:t>
      </w:r>
    </w:p>
  </w:footnote>
  <w:footnote w:id="57">
    <w:p w14:paraId="4A61CB6D" w14:textId="41B1998C" w:rsidR="00273C09" w:rsidRDefault="00273C09" w:rsidP="0080119B">
      <w:pPr>
        <w:pStyle w:val="FootnoteText"/>
      </w:pPr>
      <w:r>
        <w:rPr>
          <w:rStyle w:val="FootnoteReference"/>
        </w:rPr>
        <w:footnoteRef/>
      </w:r>
      <w:r>
        <w:t xml:space="preserve"> </w:t>
      </w:r>
      <w:r>
        <w:tab/>
        <w:t>Answer</w:t>
      </w:r>
      <w:r w:rsidR="006B27B6">
        <w:t>s</w:t>
      </w:r>
      <w:r>
        <w:t xml:space="preserve"> to question on notice, Adjunct Professor Dale Tolliday, Senior Clinical Advisor on Children and Young People's Sexual Safety, NSW Ministry of Health and the Sydney Children's Hospitals Network, received 23 June 2026, p 2.</w:t>
      </w:r>
    </w:p>
  </w:footnote>
  <w:footnote w:id="58">
    <w:p w14:paraId="2FA24D9B" w14:textId="7F142B43" w:rsidR="005127F6" w:rsidRDefault="005127F6" w:rsidP="005127F6">
      <w:pPr>
        <w:pStyle w:val="FootnoteText"/>
      </w:pPr>
      <w:r>
        <w:rPr>
          <w:rStyle w:val="FootnoteReference"/>
        </w:rPr>
        <w:footnoteRef/>
      </w:r>
      <w:r>
        <w:t xml:space="preserve"> </w:t>
      </w:r>
      <w:r>
        <w:tab/>
        <w:t>Submission 25, NSW Government, p 6.; Answers to question on notice, Adjunct Professor Tolliday, 23 June 2026, p 2.</w:t>
      </w:r>
    </w:p>
  </w:footnote>
  <w:footnote w:id="59">
    <w:p w14:paraId="0087EFA1" w14:textId="77777777" w:rsidR="005127F6" w:rsidRDefault="005127F6" w:rsidP="005127F6">
      <w:pPr>
        <w:pStyle w:val="FootnoteText"/>
      </w:pPr>
      <w:r>
        <w:rPr>
          <w:rStyle w:val="FootnoteReference"/>
        </w:rPr>
        <w:footnoteRef/>
      </w:r>
      <w:r>
        <w:t xml:space="preserve"> </w:t>
      </w:r>
      <w:r>
        <w:tab/>
        <w:t>Submission 25, NSW Government, p 6.</w:t>
      </w:r>
    </w:p>
  </w:footnote>
  <w:footnote w:id="60">
    <w:p w14:paraId="24C5E838" w14:textId="3187BC36" w:rsidR="00273C09" w:rsidRDefault="00273C09">
      <w:pPr>
        <w:pStyle w:val="FootnoteText"/>
      </w:pPr>
      <w:r>
        <w:rPr>
          <w:rStyle w:val="FootnoteReference"/>
        </w:rPr>
        <w:footnoteRef/>
      </w:r>
      <w:r>
        <w:t xml:space="preserve"> </w:t>
      </w:r>
      <w:r>
        <w:tab/>
        <w:t>Evidence, Adjunct Professor Tolliday, 19 May 2025, p 9.</w:t>
      </w:r>
    </w:p>
  </w:footnote>
  <w:footnote w:id="61">
    <w:p w14:paraId="576A7B18" w14:textId="6A012D22" w:rsidR="00273C09" w:rsidRDefault="00273C09">
      <w:pPr>
        <w:pStyle w:val="FootnoteText"/>
      </w:pPr>
      <w:r>
        <w:rPr>
          <w:rStyle w:val="FootnoteReference"/>
        </w:rPr>
        <w:footnoteRef/>
      </w:r>
      <w:r>
        <w:t xml:space="preserve"> </w:t>
      </w:r>
      <w:r>
        <w:tab/>
        <w:t>Evidence, Adjunct Professor Tolliday, 19 May 2025, p 10.</w:t>
      </w:r>
    </w:p>
  </w:footnote>
  <w:footnote w:id="62">
    <w:p w14:paraId="2B011DE3" w14:textId="77777777" w:rsidR="00273C09" w:rsidRDefault="00273C09" w:rsidP="0080119B">
      <w:pPr>
        <w:pStyle w:val="FootnoteText"/>
      </w:pPr>
      <w:r>
        <w:rPr>
          <w:rStyle w:val="FootnoteReference"/>
        </w:rPr>
        <w:footnoteRef/>
      </w:r>
      <w:r>
        <w:t xml:space="preserve"> </w:t>
      </w:r>
      <w:r>
        <w:tab/>
        <w:t>Submission 25, NSW Government, p 6.</w:t>
      </w:r>
    </w:p>
  </w:footnote>
  <w:footnote w:id="63">
    <w:p w14:paraId="64E462F5" w14:textId="77777777" w:rsidR="00273C09" w:rsidRDefault="00273C09">
      <w:pPr>
        <w:pStyle w:val="FootnoteText"/>
      </w:pPr>
      <w:r>
        <w:rPr>
          <w:rStyle w:val="FootnoteReference"/>
        </w:rPr>
        <w:footnoteRef/>
      </w:r>
      <w:r>
        <w:t xml:space="preserve"> </w:t>
      </w:r>
      <w:r>
        <w:tab/>
        <w:t>Submission 25, NSW Government, p 6.</w:t>
      </w:r>
    </w:p>
  </w:footnote>
  <w:footnote w:id="64">
    <w:p w14:paraId="28B53483" w14:textId="4828B746" w:rsidR="00273C09" w:rsidRDefault="00273C09">
      <w:pPr>
        <w:pStyle w:val="FootnoteText"/>
      </w:pPr>
      <w:r>
        <w:rPr>
          <w:rStyle w:val="FootnoteReference"/>
        </w:rPr>
        <w:footnoteRef/>
      </w:r>
      <w:r>
        <w:t xml:space="preserve"> </w:t>
      </w:r>
      <w:r>
        <w:tab/>
        <w:t>Evidence, Adjunct Professor Tolliday, 19 May 2025, p 12.</w:t>
      </w:r>
    </w:p>
  </w:footnote>
  <w:footnote w:id="65">
    <w:p w14:paraId="4AAC4175" w14:textId="27D6A687" w:rsidR="00273C09" w:rsidRDefault="00273C09">
      <w:pPr>
        <w:pStyle w:val="FootnoteText"/>
      </w:pPr>
      <w:r>
        <w:rPr>
          <w:rStyle w:val="FootnoteReference"/>
        </w:rPr>
        <w:footnoteRef/>
      </w:r>
      <w:r>
        <w:t xml:space="preserve"> </w:t>
      </w:r>
      <w:r>
        <w:tab/>
        <w:t>Evidence, Adjunct Professor Tolliday, 19 May 2025, p 12.</w:t>
      </w:r>
    </w:p>
  </w:footnote>
  <w:footnote w:id="66">
    <w:p w14:paraId="4D58045D" w14:textId="77777777" w:rsidR="00273C09" w:rsidRDefault="00273C09">
      <w:pPr>
        <w:pStyle w:val="FootnoteText"/>
      </w:pPr>
      <w:r>
        <w:rPr>
          <w:rStyle w:val="FootnoteReference"/>
        </w:rPr>
        <w:footnoteRef/>
      </w:r>
      <w:r>
        <w:t xml:space="preserve"> </w:t>
      </w:r>
      <w:r>
        <w:tab/>
        <w:t>Submission 25, NSW Government, p 6.</w:t>
      </w:r>
    </w:p>
  </w:footnote>
  <w:footnote w:id="67">
    <w:p w14:paraId="44AC3BFA" w14:textId="77777777" w:rsidR="00273C09" w:rsidRDefault="00273C09">
      <w:pPr>
        <w:pStyle w:val="FootnoteText"/>
      </w:pPr>
      <w:r>
        <w:rPr>
          <w:rStyle w:val="FootnoteReference"/>
        </w:rPr>
        <w:footnoteRef/>
      </w:r>
      <w:r>
        <w:t xml:space="preserve"> </w:t>
      </w:r>
      <w:r>
        <w:tab/>
        <w:t>Submission 25, NSW Government, p 7.</w:t>
      </w:r>
    </w:p>
  </w:footnote>
  <w:footnote w:id="68">
    <w:p w14:paraId="1E85B7A5" w14:textId="77777777" w:rsidR="00273C09" w:rsidRDefault="00273C09">
      <w:pPr>
        <w:pStyle w:val="FootnoteText"/>
      </w:pPr>
      <w:r>
        <w:rPr>
          <w:rStyle w:val="FootnoteReference"/>
        </w:rPr>
        <w:footnoteRef/>
      </w:r>
      <w:r>
        <w:t xml:space="preserve"> </w:t>
      </w:r>
      <w:r>
        <w:tab/>
        <w:t xml:space="preserve">Submission 25, NSW Government, p 7. </w:t>
      </w:r>
    </w:p>
  </w:footnote>
  <w:footnote w:id="69">
    <w:p w14:paraId="0AE2F5E8" w14:textId="53780296" w:rsidR="00273C09" w:rsidRDefault="00273C09" w:rsidP="0080119B">
      <w:pPr>
        <w:pStyle w:val="FootnoteText"/>
      </w:pPr>
      <w:r>
        <w:rPr>
          <w:rStyle w:val="FootnoteReference"/>
        </w:rPr>
        <w:footnoteRef/>
      </w:r>
      <w:r>
        <w:t xml:space="preserve"> </w:t>
      </w:r>
      <w:r>
        <w:tab/>
        <w:t>Evidence, Adjunct Professor Tolliday, 19 May 2025, pp 11-12.</w:t>
      </w:r>
    </w:p>
  </w:footnote>
  <w:footnote w:id="70">
    <w:p w14:paraId="40008B44" w14:textId="2197D15A" w:rsidR="00273C09" w:rsidRDefault="00273C09">
      <w:pPr>
        <w:pStyle w:val="FootnoteText"/>
      </w:pPr>
      <w:r>
        <w:rPr>
          <w:rStyle w:val="FootnoteReference"/>
        </w:rPr>
        <w:footnoteRef/>
      </w:r>
      <w:r>
        <w:t xml:space="preserve"> </w:t>
      </w:r>
      <w:r>
        <w:tab/>
        <w:t>Submission 25, NSW Government, p 8.</w:t>
      </w:r>
    </w:p>
  </w:footnote>
  <w:footnote w:id="71">
    <w:p w14:paraId="6FEB7C34" w14:textId="4CD55D1E" w:rsidR="00273C09" w:rsidRDefault="00273C09">
      <w:pPr>
        <w:pStyle w:val="FootnoteText"/>
      </w:pPr>
      <w:r>
        <w:rPr>
          <w:rStyle w:val="FootnoteReference"/>
        </w:rPr>
        <w:footnoteRef/>
      </w:r>
      <w:r>
        <w:t xml:space="preserve"> </w:t>
      </w:r>
      <w:r>
        <w:tab/>
        <w:t>Submission 25, NSW Government, p 9; note Youth on Track is a program for those aged 10 to 17 years to help reduce the risk of young people re-offending o</w:t>
      </w:r>
      <w:r w:rsidR="001E30F0">
        <w:t>r</w:t>
      </w:r>
      <w:r>
        <w:t xml:space="preserve"> committing more serious offences.</w:t>
      </w:r>
      <w:r w:rsidR="001E30F0">
        <w:t xml:space="preserve"> Source: </w:t>
      </w:r>
      <w:r>
        <w:t xml:space="preserve">NSW Government, Youth Justice, Youth on Track, </w:t>
      </w:r>
      <w:r w:rsidRPr="00735DE8">
        <w:t>https://www.nsw.gov.au/legal-and-justice/youth-justice/youth-on-track</w:t>
      </w:r>
      <w:r>
        <w:t>, 2025.</w:t>
      </w:r>
    </w:p>
  </w:footnote>
  <w:footnote w:id="72">
    <w:p w14:paraId="3808C230" w14:textId="77777777" w:rsidR="00273C09" w:rsidRDefault="00273C09">
      <w:pPr>
        <w:pStyle w:val="FootnoteText"/>
      </w:pPr>
      <w:r>
        <w:rPr>
          <w:rStyle w:val="FootnoteReference"/>
        </w:rPr>
        <w:footnoteRef/>
      </w:r>
      <w:r>
        <w:t xml:space="preserve"> </w:t>
      </w:r>
      <w:r>
        <w:tab/>
        <w:t>Submission 25, NSW Government, pp 8-9.</w:t>
      </w:r>
    </w:p>
  </w:footnote>
  <w:footnote w:id="73">
    <w:p w14:paraId="430E8979" w14:textId="77777777" w:rsidR="00273C09" w:rsidRDefault="00273C09">
      <w:pPr>
        <w:pStyle w:val="FootnoteText"/>
      </w:pPr>
      <w:r>
        <w:rPr>
          <w:rStyle w:val="FootnoteReference"/>
        </w:rPr>
        <w:footnoteRef/>
      </w:r>
      <w:r>
        <w:t xml:space="preserve"> </w:t>
      </w:r>
      <w:r>
        <w:tab/>
        <w:t>Submission 25, NSW Government, p 9.</w:t>
      </w:r>
    </w:p>
  </w:footnote>
  <w:footnote w:id="74">
    <w:p w14:paraId="1FBCBF3A" w14:textId="338A4DF9" w:rsidR="00273C09" w:rsidRDefault="00273C09">
      <w:pPr>
        <w:pStyle w:val="FootnoteText"/>
      </w:pPr>
      <w:r>
        <w:rPr>
          <w:rStyle w:val="FootnoteReference"/>
        </w:rPr>
        <w:footnoteRef/>
      </w:r>
      <w:r>
        <w:t xml:space="preserve"> </w:t>
      </w:r>
      <w:r>
        <w:tab/>
        <w:t xml:space="preserve">Submission 25, NSW Government, p 9; NSW Government, </w:t>
      </w:r>
      <w:r w:rsidRPr="00735DE8">
        <w:t>NSW Sexual Violence Plan 2022-2027</w:t>
      </w:r>
      <w:r>
        <w:t>, pp 28-29.</w:t>
      </w:r>
    </w:p>
  </w:footnote>
  <w:footnote w:id="75">
    <w:p w14:paraId="2700C680" w14:textId="58472988" w:rsidR="00273C09" w:rsidRDefault="00273C09">
      <w:pPr>
        <w:pStyle w:val="FootnoteText"/>
      </w:pPr>
      <w:r>
        <w:rPr>
          <w:rStyle w:val="FootnoteReference"/>
        </w:rPr>
        <w:footnoteRef/>
      </w:r>
      <w:r>
        <w:t xml:space="preserve"> </w:t>
      </w:r>
      <w:r>
        <w:tab/>
        <w:t xml:space="preserve">NSW Government, </w:t>
      </w:r>
      <w:r w:rsidRPr="00735DE8">
        <w:t>NSW Sexual Violence Plan 2022-2027</w:t>
      </w:r>
      <w:r>
        <w:t>, p 29.</w:t>
      </w:r>
    </w:p>
  </w:footnote>
  <w:footnote w:id="76">
    <w:p w14:paraId="63CBD957" w14:textId="67A6033A" w:rsidR="00273C09" w:rsidRDefault="00273C09">
      <w:pPr>
        <w:pStyle w:val="FootnoteText"/>
      </w:pPr>
      <w:r>
        <w:rPr>
          <w:rStyle w:val="FootnoteReference"/>
        </w:rPr>
        <w:footnoteRef/>
      </w:r>
      <w:r>
        <w:t xml:space="preserve"> </w:t>
      </w:r>
      <w:r>
        <w:tab/>
        <w:t>Evidence, Ms Jennifer Quincey, Executive Director of Women, Family and Community Safety, Strategy, Policy and Commissioning, NSW Department of Communities and Justice, 19 May 2025, p</w:t>
      </w:r>
      <w:r w:rsidR="00CD2F76">
        <w:t> </w:t>
      </w:r>
      <w:r>
        <w:t>11.</w:t>
      </w:r>
    </w:p>
  </w:footnote>
  <w:footnote w:id="77">
    <w:p w14:paraId="1E5DCB54" w14:textId="77777777" w:rsidR="00273C09" w:rsidRDefault="00273C09">
      <w:pPr>
        <w:pStyle w:val="FootnoteText"/>
      </w:pPr>
      <w:r>
        <w:rPr>
          <w:rStyle w:val="FootnoteReference"/>
        </w:rPr>
        <w:footnoteRef/>
      </w:r>
      <w:r>
        <w:t xml:space="preserve"> </w:t>
      </w:r>
      <w:r>
        <w:tab/>
        <w:t>Answer to question, Ms Jennifer Quincey, Executive Director of Women, Family and Community Safety, Strategy, Policy and Commissioning, NSW Department of Communities and Justice, received 24 June 2025, pp 1-2.</w:t>
      </w:r>
    </w:p>
  </w:footnote>
  <w:footnote w:id="78">
    <w:p w14:paraId="0F4E1E80" w14:textId="2B697F91" w:rsidR="00273C09" w:rsidRDefault="00273C09">
      <w:pPr>
        <w:pStyle w:val="FootnoteText"/>
      </w:pPr>
      <w:r>
        <w:rPr>
          <w:rStyle w:val="FootnoteReference"/>
        </w:rPr>
        <w:footnoteRef/>
      </w:r>
      <w:r>
        <w:t xml:space="preserve"> </w:t>
      </w:r>
      <w:r>
        <w:tab/>
        <w:t>Evidence, Dr Paul Cahill, Executive Director, Curriculum, NSW Education Standards Authority, 24 March 2025,</w:t>
      </w:r>
      <w:r w:rsidR="00883E53">
        <w:t xml:space="preserve"> </w:t>
      </w:r>
      <w:r>
        <w:t>p 2; Evidence, Ms Megan Kelly, Executive Director, Curriculum and Reform, NSW Department of Education, 24 March 2025, p 2.</w:t>
      </w:r>
    </w:p>
  </w:footnote>
  <w:footnote w:id="79">
    <w:p w14:paraId="432FD8ED" w14:textId="77777777" w:rsidR="00273C09" w:rsidRDefault="00273C09">
      <w:pPr>
        <w:pStyle w:val="FootnoteText"/>
      </w:pPr>
      <w:r>
        <w:rPr>
          <w:rStyle w:val="FootnoteReference"/>
        </w:rPr>
        <w:footnoteRef/>
      </w:r>
      <w:r>
        <w:t xml:space="preserve"> </w:t>
      </w:r>
      <w:r>
        <w:tab/>
        <w:t>Submission 25, NSW Government, p 8.</w:t>
      </w:r>
    </w:p>
  </w:footnote>
  <w:footnote w:id="80">
    <w:p w14:paraId="1DA1C2C2" w14:textId="3562B7DF" w:rsidR="00273C09" w:rsidRDefault="00273C09">
      <w:pPr>
        <w:pStyle w:val="FootnoteText"/>
      </w:pPr>
      <w:r>
        <w:rPr>
          <w:rStyle w:val="FootnoteReference"/>
        </w:rPr>
        <w:footnoteRef/>
      </w:r>
      <w:r>
        <w:t xml:space="preserve"> </w:t>
      </w:r>
      <w:r>
        <w:tab/>
        <w:t>Evidence, Dr Cahill, 24</w:t>
      </w:r>
      <w:r w:rsidR="00CD2F76">
        <w:t> </w:t>
      </w:r>
      <w:r>
        <w:t>March 2025, p 3.</w:t>
      </w:r>
    </w:p>
  </w:footnote>
  <w:footnote w:id="81">
    <w:p w14:paraId="61B94AF7" w14:textId="2A300838" w:rsidR="00273C09" w:rsidRDefault="00273C09">
      <w:pPr>
        <w:pStyle w:val="FootnoteText"/>
      </w:pPr>
      <w:r>
        <w:rPr>
          <w:rStyle w:val="FootnoteReference"/>
        </w:rPr>
        <w:footnoteRef/>
      </w:r>
      <w:r>
        <w:t xml:space="preserve"> </w:t>
      </w:r>
      <w:r>
        <w:tab/>
        <w:t>Evidence, Dr Cahill, 24</w:t>
      </w:r>
      <w:r w:rsidR="00CD2F76">
        <w:t> </w:t>
      </w:r>
      <w:r>
        <w:t>March 2025, p 3.</w:t>
      </w:r>
    </w:p>
  </w:footnote>
  <w:footnote w:id="82">
    <w:p w14:paraId="1C7DD24E" w14:textId="630CD89C" w:rsidR="00273C09" w:rsidRDefault="00273C09" w:rsidP="0080119B">
      <w:pPr>
        <w:pStyle w:val="FootnoteText"/>
      </w:pPr>
      <w:r>
        <w:rPr>
          <w:rStyle w:val="FootnoteReference"/>
        </w:rPr>
        <w:footnoteRef/>
      </w:r>
      <w:r>
        <w:t xml:space="preserve"> </w:t>
      </w:r>
      <w:r>
        <w:tab/>
        <w:t>Evidence, Dr Cahill,</w:t>
      </w:r>
      <w:r w:rsidR="00E24259">
        <w:t xml:space="preserve"> 2</w:t>
      </w:r>
      <w:r>
        <w:t>4</w:t>
      </w:r>
      <w:r w:rsidR="00CD2F76">
        <w:t> </w:t>
      </w:r>
      <w:r>
        <w:t>March 2025, p 6.</w:t>
      </w:r>
    </w:p>
  </w:footnote>
  <w:footnote w:id="83">
    <w:p w14:paraId="21F9B562" w14:textId="07091025" w:rsidR="00273C09" w:rsidRDefault="00273C09">
      <w:pPr>
        <w:pStyle w:val="FootnoteText"/>
      </w:pPr>
      <w:r>
        <w:rPr>
          <w:rStyle w:val="FootnoteReference"/>
        </w:rPr>
        <w:footnoteRef/>
      </w:r>
      <w:r>
        <w:t xml:space="preserve"> </w:t>
      </w:r>
      <w:r>
        <w:tab/>
        <w:t>Evidence, Dr Cahill, 24</w:t>
      </w:r>
      <w:r w:rsidR="00CD2F76">
        <w:t> </w:t>
      </w:r>
      <w:r>
        <w:t>March 2025, p 2.</w:t>
      </w:r>
    </w:p>
  </w:footnote>
  <w:footnote w:id="84">
    <w:p w14:paraId="03B0292D" w14:textId="4EF787C4" w:rsidR="00273C09" w:rsidRDefault="00273C09">
      <w:pPr>
        <w:pStyle w:val="FootnoteText"/>
      </w:pPr>
      <w:r>
        <w:rPr>
          <w:rStyle w:val="FootnoteReference"/>
        </w:rPr>
        <w:footnoteRef/>
      </w:r>
      <w:r>
        <w:t xml:space="preserve"> </w:t>
      </w:r>
      <w:r>
        <w:tab/>
        <w:t>Evidence, Dr Cahill, 24</w:t>
      </w:r>
      <w:r w:rsidR="00CD2F76">
        <w:t> </w:t>
      </w:r>
      <w:r>
        <w:t>March 2025, p 2.</w:t>
      </w:r>
    </w:p>
  </w:footnote>
  <w:footnote w:id="85">
    <w:p w14:paraId="18285C25" w14:textId="2417F046" w:rsidR="00273C09" w:rsidRDefault="00273C09">
      <w:pPr>
        <w:pStyle w:val="FootnoteText"/>
      </w:pPr>
      <w:r>
        <w:rPr>
          <w:rStyle w:val="FootnoteReference"/>
        </w:rPr>
        <w:footnoteRef/>
      </w:r>
      <w:r>
        <w:t xml:space="preserve"> </w:t>
      </w:r>
      <w:r>
        <w:tab/>
        <w:t>Evidence, Dr Cahill, 24</w:t>
      </w:r>
      <w:r w:rsidR="00CD2F76">
        <w:t> </w:t>
      </w:r>
      <w:r>
        <w:t>March 2025, p 3.</w:t>
      </w:r>
    </w:p>
  </w:footnote>
  <w:footnote w:id="86">
    <w:p w14:paraId="1221593B" w14:textId="77777777" w:rsidR="004C6495" w:rsidRDefault="004C6495">
      <w:pPr>
        <w:pStyle w:val="FootnoteText"/>
      </w:pPr>
      <w:r>
        <w:rPr>
          <w:rStyle w:val="FootnoteReference"/>
        </w:rPr>
        <w:footnoteRef/>
      </w:r>
      <w:r>
        <w:t xml:space="preserve"> </w:t>
      </w:r>
      <w:r>
        <w:tab/>
        <w:t xml:space="preserve">NSW Government, NSW Curriculum, NSW Education Standards Authority, 7-10, Personal Development, Health and Physical Education 7-10 syllabus (2024), Stage 4, Respectful Relationships, Examples, </w:t>
      </w:r>
      <w:r w:rsidRPr="001A005D">
        <w:t>https://curriculum.nsw.edu.au/learning-areas/pdhpe/pdhpe-7-10-2024/content/stage-4/fa32a67613?show=example</w:t>
      </w:r>
    </w:p>
  </w:footnote>
  <w:footnote w:id="87">
    <w:p w14:paraId="2468DEF0" w14:textId="77777777" w:rsidR="004C6495" w:rsidRDefault="004C6495">
      <w:pPr>
        <w:pStyle w:val="FootnoteText"/>
      </w:pPr>
      <w:r>
        <w:rPr>
          <w:rStyle w:val="FootnoteReference"/>
        </w:rPr>
        <w:footnoteRef/>
      </w:r>
      <w:r>
        <w:t xml:space="preserve"> </w:t>
      </w:r>
      <w:r>
        <w:tab/>
        <w:t xml:space="preserve">NSW Government, NSW Curriculum, NSW Education Standards Authority, 7-10, Personal Development, Health and Physical Education 7-10 syllabus (2024), Stage 5, Respectful Relationships, Examples, </w:t>
      </w:r>
      <w:r w:rsidRPr="00DD0A76">
        <w:t>https://curriculum.nsw.edu.au/learning-areas/pdhpe/pdhpe-7-10-2024/content/stage-5/fa15c6123b?show=example</w:t>
      </w:r>
    </w:p>
  </w:footnote>
  <w:footnote w:id="88">
    <w:p w14:paraId="30DF041E" w14:textId="6EECDEBE" w:rsidR="00273C09" w:rsidRDefault="00273C09" w:rsidP="0080119B">
      <w:pPr>
        <w:pStyle w:val="FootnoteText"/>
      </w:pPr>
      <w:r>
        <w:rPr>
          <w:rStyle w:val="FootnoteReference"/>
        </w:rPr>
        <w:footnoteRef/>
      </w:r>
      <w:r>
        <w:t xml:space="preserve"> </w:t>
      </w:r>
      <w:r>
        <w:tab/>
        <w:t>Evidence, Dr Cahill, 24 March 2025, p</w:t>
      </w:r>
      <w:r w:rsidR="00DA1780">
        <w:t>p 3 and</w:t>
      </w:r>
      <w:r>
        <w:t xml:space="preserve"> 6.</w:t>
      </w:r>
    </w:p>
  </w:footnote>
  <w:footnote w:id="89">
    <w:p w14:paraId="76ADD128" w14:textId="77777777" w:rsidR="00273C09" w:rsidRDefault="00273C09">
      <w:pPr>
        <w:pStyle w:val="FootnoteText"/>
      </w:pPr>
      <w:r>
        <w:rPr>
          <w:rStyle w:val="FootnoteReference"/>
        </w:rPr>
        <w:footnoteRef/>
      </w:r>
      <w:r>
        <w:t xml:space="preserve"> </w:t>
      </w:r>
      <w:r>
        <w:tab/>
        <w:t>Submission 25, NSW Government, p 8.</w:t>
      </w:r>
    </w:p>
  </w:footnote>
  <w:footnote w:id="90">
    <w:p w14:paraId="053DD8B5" w14:textId="61575DFB" w:rsidR="00273C09" w:rsidRDefault="00273C09">
      <w:pPr>
        <w:pStyle w:val="FootnoteText"/>
      </w:pPr>
      <w:r>
        <w:rPr>
          <w:rStyle w:val="FootnoteReference"/>
        </w:rPr>
        <w:footnoteRef/>
      </w:r>
      <w:r>
        <w:t xml:space="preserve"> </w:t>
      </w:r>
      <w:r>
        <w:tab/>
        <w:t xml:space="preserve">Evidence, Ms Kelly, 24 March 2025, p 4. </w:t>
      </w:r>
    </w:p>
  </w:footnote>
  <w:footnote w:id="91">
    <w:p w14:paraId="30AF3DE5" w14:textId="60637980" w:rsidR="00273C09" w:rsidRDefault="00273C09">
      <w:pPr>
        <w:pStyle w:val="FootnoteText"/>
      </w:pPr>
      <w:r>
        <w:rPr>
          <w:rStyle w:val="FootnoteReference"/>
        </w:rPr>
        <w:footnoteRef/>
      </w:r>
      <w:r>
        <w:t xml:space="preserve"> </w:t>
      </w:r>
      <w:r>
        <w:tab/>
        <w:t xml:space="preserve">NSW Government, Education, </w:t>
      </w:r>
      <w:r w:rsidRPr="00F00DE8">
        <w:rPr>
          <w:i/>
          <w:iCs/>
        </w:rPr>
        <w:t>About Life Ready</w:t>
      </w:r>
      <w:r>
        <w:t xml:space="preserve">, </w:t>
      </w:r>
      <w:r w:rsidRPr="00CD2F76">
        <w:t>https://education.nsw.gov.au/teaching-and-learning/curriculum/pdhpe/planning-programming-and-assessing-pdhpe-k-12/planning-programming-and-assessing-pdhpe-11-12/about-life-ready</w:t>
      </w:r>
      <w:r>
        <w:t>, updated 28 March 2025.</w:t>
      </w:r>
    </w:p>
  </w:footnote>
  <w:footnote w:id="92">
    <w:p w14:paraId="4DE63F20" w14:textId="4BFA4495" w:rsidR="00273C09" w:rsidRDefault="00273C09">
      <w:pPr>
        <w:pStyle w:val="FootnoteText"/>
      </w:pPr>
      <w:r>
        <w:rPr>
          <w:rStyle w:val="FootnoteReference"/>
        </w:rPr>
        <w:footnoteRef/>
      </w:r>
      <w:r>
        <w:t xml:space="preserve"> </w:t>
      </w:r>
      <w:r>
        <w:tab/>
        <w:t>Evidence, Ms Kelly, 24 March 2025, p 3</w:t>
      </w:r>
      <w:r w:rsidR="000A0B2B">
        <w:t>.</w:t>
      </w:r>
    </w:p>
  </w:footnote>
  <w:footnote w:id="93">
    <w:p w14:paraId="15108CAA" w14:textId="5743B9CD" w:rsidR="00273C09" w:rsidRDefault="00273C09" w:rsidP="0080119B">
      <w:pPr>
        <w:pStyle w:val="FootnoteText"/>
      </w:pPr>
      <w:r>
        <w:rPr>
          <w:rStyle w:val="FootnoteReference"/>
        </w:rPr>
        <w:footnoteRef/>
      </w:r>
      <w:r>
        <w:t xml:space="preserve"> </w:t>
      </w:r>
      <w:r>
        <w:tab/>
        <w:t xml:space="preserve">Evidence, </w:t>
      </w:r>
      <w:r w:rsidRPr="003776E4">
        <w:rPr>
          <w:lang w:val="en-US"/>
        </w:rPr>
        <w:t xml:space="preserve">Ms Kelly, </w:t>
      </w:r>
      <w:r>
        <w:rPr>
          <w:lang w:val="en-US"/>
        </w:rPr>
        <w:t>24 March</w:t>
      </w:r>
      <w:r w:rsidR="0057795B">
        <w:rPr>
          <w:lang w:val="en-US"/>
        </w:rPr>
        <w:t xml:space="preserve"> 2025</w:t>
      </w:r>
      <w:r>
        <w:rPr>
          <w:lang w:val="en-US"/>
        </w:rPr>
        <w:t>, p 6.</w:t>
      </w:r>
    </w:p>
  </w:footnote>
  <w:footnote w:id="94">
    <w:p w14:paraId="36F107A9" w14:textId="4F6166AF" w:rsidR="00273C09" w:rsidRDefault="00273C09" w:rsidP="0057795B">
      <w:pPr>
        <w:pStyle w:val="FootnoteText"/>
      </w:pPr>
      <w:r>
        <w:rPr>
          <w:rStyle w:val="FootnoteReference"/>
        </w:rPr>
        <w:footnoteRef/>
      </w:r>
      <w:r>
        <w:t xml:space="preserve"> </w:t>
      </w:r>
      <w:r>
        <w:tab/>
        <w:t xml:space="preserve">Submission 54, eSafety Commissioner, pp 9-10 and </w:t>
      </w:r>
      <w:r w:rsidR="00BA1D8C">
        <w:t xml:space="preserve">pp </w:t>
      </w:r>
      <w:r>
        <w:t>20-21.</w:t>
      </w:r>
    </w:p>
  </w:footnote>
  <w:footnote w:id="95">
    <w:p w14:paraId="57BFB72F" w14:textId="77777777" w:rsidR="00273C09" w:rsidRDefault="00273C09">
      <w:pPr>
        <w:pStyle w:val="FootnoteText"/>
      </w:pPr>
      <w:r>
        <w:rPr>
          <w:rStyle w:val="FootnoteReference"/>
        </w:rPr>
        <w:footnoteRef/>
      </w:r>
      <w:r>
        <w:t xml:space="preserve"> </w:t>
      </w:r>
      <w:r>
        <w:tab/>
        <w:t>Submission 54, eSafety Commissioner, p 4.</w:t>
      </w:r>
    </w:p>
  </w:footnote>
  <w:footnote w:id="96">
    <w:p w14:paraId="70E36947" w14:textId="77777777" w:rsidR="00273C09" w:rsidRDefault="00273C09">
      <w:pPr>
        <w:pStyle w:val="FootnoteText"/>
      </w:pPr>
      <w:r>
        <w:rPr>
          <w:rStyle w:val="FootnoteReference"/>
        </w:rPr>
        <w:footnoteRef/>
      </w:r>
      <w:r>
        <w:t xml:space="preserve"> </w:t>
      </w:r>
      <w:r>
        <w:tab/>
        <w:t xml:space="preserve">eSafety Commissioner, eSafetykids, I saw something online I didn't like, </w:t>
      </w:r>
      <w:r w:rsidRPr="00763462">
        <w:t>https://www.esafety.gov.au/kids/i-want-help-with/i-saw-something-online-i-didn%E2%80%99t-like</w:t>
      </w:r>
    </w:p>
  </w:footnote>
  <w:footnote w:id="97">
    <w:p w14:paraId="5F4AB583" w14:textId="1A689003" w:rsidR="00273C09" w:rsidRDefault="00273C09">
      <w:pPr>
        <w:pStyle w:val="FootnoteText"/>
      </w:pPr>
      <w:r>
        <w:rPr>
          <w:rStyle w:val="FootnoteReference"/>
        </w:rPr>
        <w:footnoteRef/>
      </w:r>
      <w:r>
        <w:t xml:space="preserve"> </w:t>
      </w:r>
      <w:r>
        <w:tab/>
        <w:t xml:space="preserve">eSafety Commissioner, Receiving unwanted nudes, </w:t>
      </w:r>
      <w:r w:rsidRPr="00A125BC">
        <w:t>https://www.esafety.gov.au/young-people/receiving-unwanted-nudes</w:t>
      </w:r>
    </w:p>
  </w:footnote>
  <w:footnote w:id="98">
    <w:p w14:paraId="50225202" w14:textId="77777777" w:rsidR="00273C09" w:rsidRDefault="00273C09">
      <w:pPr>
        <w:pStyle w:val="FootnoteText"/>
      </w:pPr>
      <w:r>
        <w:rPr>
          <w:rStyle w:val="FootnoteReference"/>
        </w:rPr>
        <w:footnoteRef/>
      </w:r>
      <w:r>
        <w:t xml:space="preserve"> </w:t>
      </w:r>
      <w:r>
        <w:tab/>
        <w:t>Submission 54, eSafety Commissioner, p 17.</w:t>
      </w:r>
    </w:p>
  </w:footnote>
  <w:footnote w:id="99">
    <w:p w14:paraId="4FB0F463" w14:textId="4ABC9B28" w:rsidR="00273C09" w:rsidRDefault="00273C09" w:rsidP="0057795B">
      <w:pPr>
        <w:pStyle w:val="FootnoteText"/>
      </w:pPr>
      <w:r>
        <w:rPr>
          <w:rStyle w:val="FootnoteReference"/>
        </w:rPr>
        <w:footnoteRef/>
      </w:r>
      <w:r>
        <w:t xml:space="preserve"> </w:t>
      </w:r>
      <w:r>
        <w:tab/>
      </w:r>
      <w:r w:rsidRPr="00407C12">
        <w:t>Australia</w:t>
      </w:r>
      <w:r w:rsidR="00407C12" w:rsidRPr="00DB29A8">
        <w:t>n Government</w:t>
      </w:r>
      <w:r w:rsidRPr="00407C12">
        <w:t>, Department</w:t>
      </w:r>
      <w:r>
        <w:t xml:space="preserve"> of Social Services, National Plan to End Violence against Women and Children 2022 -2032 (2022), pp 6 and 16.</w:t>
      </w:r>
    </w:p>
  </w:footnote>
  <w:footnote w:id="100">
    <w:p w14:paraId="529C55C0" w14:textId="4E547B83" w:rsidR="00273C09" w:rsidRDefault="00273C09" w:rsidP="0057795B">
      <w:pPr>
        <w:pStyle w:val="FootnoteText"/>
      </w:pPr>
      <w:r>
        <w:rPr>
          <w:rStyle w:val="FootnoteReference"/>
        </w:rPr>
        <w:footnoteRef/>
      </w:r>
      <w:r>
        <w:t xml:space="preserve"> </w:t>
      </w:r>
      <w:r>
        <w:tab/>
      </w:r>
      <w:r w:rsidRPr="00407C12">
        <w:t>Australia</w:t>
      </w:r>
      <w:r w:rsidR="00407C12" w:rsidRPr="00DB29A8">
        <w:t>n Government</w:t>
      </w:r>
      <w:r w:rsidRPr="00407C12">
        <w:t>, Department</w:t>
      </w:r>
      <w:r>
        <w:t xml:space="preserve"> of Social Services, National Plan to End Violence against Women and Children 2022 -2032 </w:t>
      </w:r>
      <w:r w:rsidRPr="006C1FF5">
        <w:t>(2022),</w:t>
      </w:r>
      <w:r>
        <w:t xml:space="preserve"> p 52; Submission 25, NSW Government, p 13.</w:t>
      </w:r>
    </w:p>
  </w:footnote>
  <w:footnote w:id="101">
    <w:p w14:paraId="52929425" w14:textId="77777777" w:rsidR="00273C09" w:rsidRDefault="00273C09" w:rsidP="0080119B">
      <w:pPr>
        <w:pStyle w:val="FootnoteText"/>
      </w:pPr>
      <w:r>
        <w:rPr>
          <w:rStyle w:val="FootnoteReference"/>
        </w:rPr>
        <w:footnoteRef/>
      </w:r>
      <w:r>
        <w:t xml:space="preserve"> </w:t>
      </w:r>
      <w:r>
        <w:tab/>
        <w:t>Submission 25, NSW Government, p 13.</w:t>
      </w:r>
    </w:p>
  </w:footnote>
  <w:footnote w:id="102">
    <w:p w14:paraId="5C4A30C6" w14:textId="77777777" w:rsidR="00273C09" w:rsidRDefault="00273C09">
      <w:pPr>
        <w:pStyle w:val="FootnoteText"/>
      </w:pPr>
      <w:r>
        <w:rPr>
          <w:rStyle w:val="FootnoteReference"/>
        </w:rPr>
        <w:footnoteRef/>
      </w:r>
      <w:r>
        <w:t xml:space="preserve"> </w:t>
      </w:r>
      <w:r>
        <w:tab/>
        <w:t>Submission 40, ANROWS, p 11.</w:t>
      </w:r>
    </w:p>
  </w:footnote>
  <w:footnote w:id="103">
    <w:p w14:paraId="253DF3E6" w14:textId="048B2479" w:rsidR="00273C09" w:rsidRDefault="00273C09" w:rsidP="0080119B">
      <w:pPr>
        <w:pStyle w:val="FootnoteText"/>
      </w:pPr>
      <w:r>
        <w:rPr>
          <w:rStyle w:val="FootnoteReference"/>
        </w:rPr>
        <w:footnoteRef/>
      </w:r>
      <w:r>
        <w:t xml:space="preserve"> </w:t>
      </w:r>
      <w:r>
        <w:tab/>
        <w:t>Submission 25, NSW Government, p 14, citing Crabbe, M., Flood, M. and Adams, K</w:t>
      </w:r>
      <w:r w:rsidR="003937B3">
        <w:t xml:space="preserve"> </w:t>
      </w:r>
      <w:r w:rsidR="00C30B7D">
        <w:t>'</w:t>
      </w:r>
      <w:r>
        <w:t>Pornography exposure and access among young Australians: a cross-sectional study</w:t>
      </w:r>
      <w:r w:rsidR="00C30B7D">
        <w:t>'</w:t>
      </w:r>
      <w:r>
        <w:t xml:space="preserve">, </w:t>
      </w:r>
      <w:r w:rsidR="002E2493">
        <w:t xml:space="preserve">(2024) 48(3), </w:t>
      </w:r>
      <w:r w:rsidRPr="00B330C3">
        <w:rPr>
          <w:i/>
          <w:iCs/>
        </w:rPr>
        <w:t>Australian and New Zealand Journal of Public Health</w:t>
      </w:r>
      <w:r w:rsidR="00D02BBE">
        <w:rPr>
          <w:i/>
        </w:rPr>
        <w:t>.</w:t>
      </w:r>
    </w:p>
  </w:footnote>
  <w:footnote w:id="104">
    <w:p w14:paraId="54C27B78" w14:textId="3252F719" w:rsidR="00273C09" w:rsidRDefault="00273C09" w:rsidP="0080119B">
      <w:pPr>
        <w:pStyle w:val="FootnoteText"/>
      </w:pPr>
      <w:r>
        <w:rPr>
          <w:rStyle w:val="FootnoteReference"/>
        </w:rPr>
        <w:footnoteRef/>
      </w:r>
      <w:r>
        <w:t xml:space="preserve"> </w:t>
      </w:r>
      <w:r>
        <w:tab/>
        <w:t xml:space="preserve">Submission 25, NSW Government, p 14, citing Quadara, A., El-Murr, A. and Latham, J., </w:t>
      </w:r>
      <w:r w:rsidR="00C30B7D">
        <w:t>'</w:t>
      </w:r>
      <w:r>
        <w:t>Online pornography: effects on children &amp; young people</w:t>
      </w:r>
      <w:r w:rsidR="00C30B7D">
        <w:t>'</w:t>
      </w:r>
      <w:r>
        <w:t>, Australian Institute of Family Studies Research Snapshot, Australian Institute of Family Studies, Australian Government, 2017.</w:t>
      </w:r>
    </w:p>
  </w:footnote>
  <w:footnote w:id="105">
    <w:p w14:paraId="44079E48" w14:textId="77777777" w:rsidR="00273C09" w:rsidRDefault="00273C09" w:rsidP="0080119B">
      <w:pPr>
        <w:pStyle w:val="FootnoteText"/>
      </w:pPr>
      <w:r>
        <w:rPr>
          <w:rStyle w:val="FootnoteReference"/>
        </w:rPr>
        <w:footnoteRef/>
      </w:r>
      <w:r>
        <w:t xml:space="preserve"> </w:t>
      </w:r>
      <w:r>
        <w:tab/>
        <w:t>Submission 25, NSW Government, p 15, citing Quadara, A., El-Murr, A., and Latham, J. (2017). The effects of pornography on children and young people: An evidence scan. Melbourne: Australian Institute of Family Studies.</w:t>
      </w:r>
    </w:p>
  </w:footnote>
  <w:footnote w:id="106">
    <w:p w14:paraId="73501B60" w14:textId="6112E9B4" w:rsidR="00273C09" w:rsidRDefault="00273C09" w:rsidP="0080119B">
      <w:pPr>
        <w:pStyle w:val="FootnoteText"/>
      </w:pPr>
      <w:r>
        <w:rPr>
          <w:rStyle w:val="FootnoteReference"/>
        </w:rPr>
        <w:footnoteRef/>
      </w:r>
      <w:r>
        <w:t xml:space="preserve"> </w:t>
      </w:r>
      <w:r>
        <w:tab/>
        <w:t xml:space="preserve">Submission 25, NSW Government, p 15, citing Shor, Eran, and Kimberly Seida. </w:t>
      </w:r>
      <w:r w:rsidR="00BC220A">
        <w:t>'</w:t>
      </w:r>
      <w:r>
        <w:t>“Harder and harder”? Is mainstream pornography becoming increasingly violent and do viewers prefer violent content?</w:t>
      </w:r>
      <w:r w:rsidR="00BC220A">
        <w:t>' (2019)</w:t>
      </w:r>
      <w:r>
        <w:t xml:space="preserve"> </w:t>
      </w:r>
      <w:r w:rsidR="00E74B2D">
        <w:t xml:space="preserve">56, no. 1, </w:t>
      </w:r>
      <w:r w:rsidRPr="00BC220A">
        <w:rPr>
          <w:i/>
          <w:iCs/>
        </w:rPr>
        <w:t>The Journal of Sex Research</w:t>
      </w:r>
      <w:r>
        <w:rPr>
          <w:i/>
        </w:rPr>
        <w:t>,</w:t>
      </w:r>
      <w:r>
        <w:t xml:space="preserve"> pp 16-28.</w:t>
      </w:r>
      <w:r w:rsidR="00E74B2D">
        <w:t xml:space="preserve"> </w:t>
      </w:r>
    </w:p>
  </w:footnote>
  <w:footnote w:id="107">
    <w:p w14:paraId="63372F4E" w14:textId="2E3A7981" w:rsidR="00273C09" w:rsidRDefault="00273C09">
      <w:pPr>
        <w:pStyle w:val="FootnoteText"/>
      </w:pPr>
      <w:r>
        <w:rPr>
          <w:rStyle w:val="FootnoteReference"/>
        </w:rPr>
        <w:footnoteRef/>
      </w:r>
      <w:r>
        <w:t xml:space="preserve"> </w:t>
      </w:r>
      <w:r>
        <w:tab/>
        <w:t xml:space="preserve">Submission 25, NSW Government, p 15, citing Keene, S. </w:t>
      </w:r>
      <w:r w:rsidR="00C439AE">
        <w:t>'</w:t>
      </w:r>
      <w:r>
        <w:t>The influence of mainstream pornography on changing sexual practices</w:t>
      </w:r>
      <w:r w:rsidR="00C439AE">
        <w:t>'</w:t>
      </w:r>
      <w:r>
        <w:t xml:space="preserve"> </w:t>
      </w:r>
      <w:r w:rsidR="00921EAF">
        <w:t>(2022) 54 (Supp.1)</w:t>
      </w:r>
      <w:r w:rsidR="00E74B2D">
        <w:t>,</w:t>
      </w:r>
      <w:r w:rsidR="00921EAF">
        <w:t xml:space="preserve"> </w:t>
      </w:r>
      <w:r w:rsidRPr="00C439AE">
        <w:rPr>
          <w:i/>
          <w:iCs/>
        </w:rPr>
        <w:t>Pathology</w:t>
      </w:r>
      <w:r>
        <w:t>, s12</w:t>
      </w:r>
      <w:r w:rsidR="00BD1010">
        <w:t>;</w:t>
      </w:r>
      <w:r>
        <w:t xml:space="preserve"> and Wright, P.J., Herbenick, D., Tokunaga, R.S.</w:t>
      </w:r>
      <w:r w:rsidR="00697FA2">
        <w:t>,</w:t>
      </w:r>
      <w:r w:rsidR="00D83FBB" w:rsidRPr="00D83FBB">
        <w:t xml:space="preserve"> </w:t>
      </w:r>
      <w:r w:rsidR="00D83FBB">
        <w:t>'Pornography Consumption and Sexual Choking: An Evaluation of Theoretical Mechanisms'</w:t>
      </w:r>
      <w:r w:rsidR="00921EAF">
        <w:t>,</w:t>
      </w:r>
      <w:r>
        <w:t xml:space="preserve"> (2023)</w:t>
      </w:r>
      <w:r w:rsidR="00204094">
        <w:t xml:space="preserve"> 38(6)</w:t>
      </w:r>
      <w:r w:rsidR="00697FA2">
        <w:t>,</w:t>
      </w:r>
      <w:r>
        <w:t xml:space="preserve"> </w:t>
      </w:r>
      <w:r w:rsidRPr="00C439AE">
        <w:rPr>
          <w:i/>
          <w:iCs/>
        </w:rPr>
        <w:t>Health Communication</w:t>
      </w:r>
      <w:r>
        <w:t xml:space="preserve">, </w:t>
      </w:r>
      <w:r w:rsidR="00204094">
        <w:t>pp</w:t>
      </w:r>
      <w:r>
        <w:t xml:space="preserve"> 1099-1110.</w:t>
      </w:r>
    </w:p>
  </w:footnote>
  <w:footnote w:id="108">
    <w:p w14:paraId="571E9FDF" w14:textId="3942B6C7" w:rsidR="00273C09" w:rsidRDefault="00273C09" w:rsidP="0080119B">
      <w:pPr>
        <w:pStyle w:val="FootnoteText"/>
      </w:pPr>
      <w:r>
        <w:rPr>
          <w:rStyle w:val="FootnoteReference"/>
        </w:rPr>
        <w:footnoteRef/>
      </w:r>
      <w:r>
        <w:t xml:space="preserve"> </w:t>
      </w:r>
      <w:r>
        <w:tab/>
        <w:t xml:space="preserve">Submission 25, NSW Government, p 15, citing Mathews, B., Finkelhor, D., Pacella, R., Scott, J., Higgings, D., Meinck, F., Erskine, H., Thomas, H., Lawrence, D., Malacova, E., Haslam, D., Collin-Vezina, D. </w:t>
      </w:r>
      <w:r w:rsidR="00D83FBB">
        <w:t xml:space="preserve">'Child Sexual Abuse by different classes and types of perpetrators: Prevalence and trends from an Australian national survey' </w:t>
      </w:r>
      <w:r>
        <w:t>(2024)</w:t>
      </w:r>
      <w:r w:rsidR="00BD62B0">
        <w:t xml:space="preserve"> 147</w:t>
      </w:r>
      <w:r w:rsidR="00697FA2">
        <w:t>,</w:t>
      </w:r>
      <w:r>
        <w:t xml:space="preserve"> </w:t>
      </w:r>
      <w:r w:rsidRPr="001D14AD">
        <w:rPr>
          <w:i/>
          <w:iCs/>
        </w:rPr>
        <w:t>Child Abuse and Neglect:</w:t>
      </w:r>
      <w:r>
        <w:t xml:space="preserve"> </w:t>
      </w:r>
      <w:r w:rsidRPr="00C439AE">
        <w:rPr>
          <w:i/>
          <w:iCs/>
        </w:rPr>
        <w:t>The International Journal</w:t>
      </w:r>
      <w:r w:rsidR="00697FA2">
        <w:t>,</w:t>
      </w:r>
      <w:r>
        <w:t xml:space="preserve"> </w:t>
      </w:r>
      <w:r w:rsidR="00BD62B0">
        <w:t xml:space="preserve">p </w:t>
      </w:r>
      <w:r>
        <w:t>106562.</w:t>
      </w:r>
    </w:p>
  </w:footnote>
  <w:footnote w:id="109">
    <w:p w14:paraId="4CE8145D" w14:textId="60EB4F5B" w:rsidR="00273C09" w:rsidRDefault="00273C09">
      <w:pPr>
        <w:pStyle w:val="FootnoteText"/>
      </w:pPr>
      <w:r>
        <w:rPr>
          <w:rStyle w:val="FootnoteReference"/>
        </w:rPr>
        <w:footnoteRef/>
      </w:r>
      <w:r>
        <w:t xml:space="preserve"> </w:t>
      </w:r>
      <w:r>
        <w:tab/>
        <w:t>Submission 25, NSW Government, p 15, citing Privara M, Bob P</w:t>
      </w:r>
      <w:r w:rsidR="0084314E">
        <w:t>,</w:t>
      </w:r>
      <w:r w:rsidR="001D14AD">
        <w:t xml:space="preserve"> </w:t>
      </w:r>
      <w:r w:rsidR="00D83FBB">
        <w:t>'Pornography Consumption and Cognitive-Affective Distress'</w:t>
      </w:r>
      <w:r w:rsidR="00232F14">
        <w:t>,</w:t>
      </w:r>
      <w:r w:rsidR="00D83FBB">
        <w:t xml:space="preserve"> </w:t>
      </w:r>
      <w:r w:rsidR="001D14AD">
        <w:t>(August 2023)</w:t>
      </w:r>
      <w:r w:rsidR="00870FEE">
        <w:t xml:space="preserve"> 211(8)</w:t>
      </w:r>
      <w:r w:rsidR="00B34B14">
        <w:t>,</w:t>
      </w:r>
      <w:r>
        <w:t xml:space="preserve"> </w:t>
      </w:r>
      <w:r w:rsidRPr="001D14AD">
        <w:rPr>
          <w:i/>
          <w:iCs/>
        </w:rPr>
        <w:t>J Nerv Ment Dis</w:t>
      </w:r>
      <w:r>
        <w:t xml:space="preserve">; </w:t>
      </w:r>
      <w:r w:rsidR="00870FEE">
        <w:t xml:space="preserve">pp </w:t>
      </w:r>
      <w:r>
        <w:t>641-646.</w:t>
      </w:r>
    </w:p>
  </w:footnote>
  <w:footnote w:id="110">
    <w:p w14:paraId="7E621244" w14:textId="293AD982" w:rsidR="00273C09" w:rsidRDefault="00273C09">
      <w:pPr>
        <w:pStyle w:val="FootnoteText"/>
      </w:pPr>
      <w:r>
        <w:rPr>
          <w:rStyle w:val="FootnoteReference"/>
        </w:rPr>
        <w:footnoteRef/>
      </w:r>
      <w:r>
        <w:t xml:space="preserve"> </w:t>
      </w:r>
      <w:r>
        <w:tab/>
        <w:t>Submission 25, NSW Government, p 15, citing Mathews, B., Finkelhor, D., Pacella, R., Scott, J.G., Higgins, D.J., Meinck, F., Erskine, H.E., Thomas, H.J., Lawrence, D., Malacova, E., Haslam, D.M., Collin-Vézina, D.</w:t>
      </w:r>
      <w:r w:rsidR="0084314E">
        <w:t>,</w:t>
      </w:r>
      <w:r>
        <w:t xml:space="preserve"> </w:t>
      </w:r>
      <w:r w:rsidR="00BD62B0">
        <w:t>'</w:t>
      </w:r>
      <w:r>
        <w:t>Child sexual abuse by different classes and types of perpetrators: Prevalence and trends from an Australian national survey</w:t>
      </w:r>
      <w:r w:rsidR="00BA44E4">
        <w:t>'</w:t>
      </w:r>
      <w:r>
        <w:t xml:space="preserve">. </w:t>
      </w:r>
      <w:r w:rsidR="00D83FBB">
        <w:t xml:space="preserve">(2024) 147, </w:t>
      </w:r>
      <w:r w:rsidRPr="00D83FBB">
        <w:rPr>
          <w:i/>
          <w:iCs/>
        </w:rPr>
        <w:t>Child Abuse and Neglect</w:t>
      </w:r>
      <w:r w:rsidR="00D83FBB">
        <w:t xml:space="preserve">, </w:t>
      </w:r>
      <w:r w:rsidRPr="00BA44E4">
        <w:rPr>
          <w:i/>
          <w:iCs/>
        </w:rPr>
        <w:t>The International Journal</w:t>
      </w:r>
      <w:r w:rsidR="00BA44E4">
        <w:rPr>
          <w:i/>
          <w:iCs/>
        </w:rPr>
        <w:t xml:space="preserve">, </w:t>
      </w:r>
      <w:r w:rsidR="00BA44E4">
        <w:t xml:space="preserve">p </w:t>
      </w:r>
      <w:r>
        <w:t>106562.</w:t>
      </w:r>
    </w:p>
  </w:footnote>
  <w:footnote w:id="111">
    <w:p w14:paraId="1363BCC8" w14:textId="538D1E92" w:rsidR="00273C09" w:rsidRDefault="00273C09">
      <w:pPr>
        <w:pStyle w:val="FootnoteText"/>
      </w:pPr>
      <w:r>
        <w:rPr>
          <w:rStyle w:val="FootnoteReference"/>
        </w:rPr>
        <w:footnoteRef/>
      </w:r>
      <w:r>
        <w:t xml:space="preserve"> </w:t>
      </w:r>
      <w:r>
        <w:tab/>
        <w:t>Mathews, B., Finkelhor, D., Pacella, R., Scott, J.G., Higgins, D.J., Meinck, F., Erskine, H.E., Thomas, H.J., Lawrence, D., Malacova, E., Haslam, D.M., Collin-Vézina, D</w:t>
      </w:r>
      <w:r w:rsidR="008800D9">
        <w:t>.,</w:t>
      </w:r>
      <w:r>
        <w:t xml:space="preserve"> </w:t>
      </w:r>
      <w:r w:rsidR="008800D9">
        <w:t>'</w:t>
      </w:r>
      <w:r>
        <w:t>Child sexual abuse by different classes and types of perpetrators: Prevalence and trends from an Australian national survey</w:t>
      </w:r>
      <w:r w:rsidR="00AD4838">
        <w:t>'</w:t>
      </w:r>
      <w:r>
        <w:t xml:space="preserve">. </w:t>
      </w:r>
      <w:r w:rsidR="008800D9">
        <w:t>(2024) 147</w:t>
      </w:r>
      <w:r w:rsidR="00AD4838">
        <w:t>,</w:t>
      </w:r>
      <w:r w:rsidR="008800D9">
        <w:t xml:space="preserve"> </w:t>
      </w:r>
      <w:r w:rsidR="00AD4838" w:rsidRPr="00AD4838">
        <w:rPr>
          <w:i/>
          <w:iCs/>
        </w:rPr>
        <w:t>Child Abuse and Neglect</w:t>
      </w:r>
      <w:r w:rsidR="00AD4838" w:rsidRPr="008800D9">
        <w:rPr>
          <w:i/>
          <w:iCs/>
        </w:rPr>
        <w:t xml:space="preserve"> </w:t>
      </w:r>
      <w:r w:rsidRPr="008800D9">
        <w:rPr>
          <w:i/>
          <w:iCs/>
        </w:rPr>
        <w:t>The International Journal</w:t>
      </w:r>
      <w:r w:rsidR="0009630B">
        <w:rPr>
          <w:i/>
          <w:iCs/>
        </w:rPr>
        <w:t>,</w:t>
      </w:r>
      <w:r>
        <w:t xml:space="preserve"> p 11.</w:t>
      </w:r>
    </w:p>
  </w:footnote>
  <w:footnote w:id="112">
    <w:p w14:paraId="744E04B8" w14:textId="77777777" w:rsidR="00273C09" w:rsidRDefault="00273C09">
      <w:pPr>
        <w:pStyle w:val="FootnoteText"/>
      </w:pPr>
      <w:r>
        <w:rPr>
          <w:rStyle w:val="FootnoteReference"/>
        </w:rPr>
        <w:footnoteRef/>
      </w:r>
      <w:r>
        <w:t xml:space="preserve"> </w:t>
      </w:r>
      <w:r>
        <w:tab/>
        <w:t>Submission 25, NSW Government, p 15, citing Quadara, A., El-Murr, A. &amp; Latham, J. (2017). The effects of pornography on children and young people: An evidence scan. (Research Report). Melbourne: Australian Institute of Family Studies; Walker, S., Temple-Smith, M., &amp; Higgs, P. (2017). Pornography, Young People, and Sexual Objectification: A Quantitative Study. UNSW Australia; and Our Watch. (2021). Men in Focus: Unpacking Masculinities and Engaging Men in the Prevention of Violence Against Women.</w:t>
      </w:r>
    </w:p>
  </w:footnote>
  <w:footnote w:id="113">
    <w:p w14:paraId="7017EC4B" w14:textId="599DE99C" w:rsidR="00273C09" w:rsidRDefault="00273C09" w:rsidP="0080119B">
      <w:pPr>
        <w:pStyle w:val="FootnoteText"/>
      </w:pPr>
      <w:r>
        <w:rPr>
          <w:rStyle w:val="FootnoteReference"/>
        </w:rPr>
        <w:footnoteRef/>
      </w:r>
      <w:r>
        <w:t xml:space="preserve"> </w:t>
      </w:r>
      <w:r>
        <w:tab/>
        <w:t xml:space="preserve">Submission 25, NSW Government, p 16, citing Peter, J., &amp; Valkenburg, P. M. </w:t>
      </w:r>
      <w:r w:rsidR="00632489">
        <w:t>'</w:t>
      </w:r>
      <w:r>
        <w:t>Adolescents and pornography: A review of 20 years of research</w:t>
      </w:r>
      <w:r w:rsidR="00632489">
        <w:t>'</w:t>
      </w:r>
      <w:r>
        <w:t xml:space="preserve">. </w:t>
      </w:r>
      <w:r w:rsidR="00632489">
        <w:t xml:space="preserve">(2016) 53(4-5), </w:t>
      </w:r>
      <w:r w:rsidRPr="00632489">
        <w:rPr>
          <w:i/>
          <w:iCs/>
        </w:rPr>
        <w:t>The Journal of Sex Research,</w:t>
      </w:r>
      <w:r>
        <w:t xml:space="preserve"> </w:t>
      </w:r>
      <w:r w:rsidR="00632489">
        <w:t xml:space="preserve">pp </w:t>
      </w:r>
      <w:r>
        <w:t>509-531.</w:t>
      </w:r>
    </w:p>
  </w:footnote>
  <w:footnote w:id="114">
    <w:p w14:paraId="60D0F759" w14:textId="515661AB" w:rsidR="00273C09" w:rsidRDefault="00273C09">
      <w:pPr>
        <w:pStyle w:val="FootnoteText"/>
      </w:pPr>
      <w:r>
        <w:rPr>
          <w:rStyle w:val="FootnoteReference"/>
        </w:rPr>
        <w:footnoteRef/>
      </w:r>
      <w:r>
        <w:t xml:space="preserve"> </w:t>
      </w:r>
      <w:r>
        <w:tab/>
        <w:t xml:space="preserve">Submission 25, NSW Government, p 16, citing Beres, Pearman-Beres, Johns, </w:t>
      </w:r>
      <w:r w:rsidR="0010183C">
        <w:t>'</w:t>
      </w:r>
      <w:r>
        <w:t>Youth healthy and safe relationships: A literature review</w:t>
      </w:r>
      <w:r w:rsidR="0010183C">
        <w:t>'</w:t>
      </w:r>
      <w:r>
        <w:t xml:space="preserve">, </w:t>
      </w:r>
      <w:r w:rsidR="0010183C">
        <w:t xml:space="preserve">November 2020, </w:t>
      </w:r>
      <w:r>
        <w:t>School of Social Science, Division of Humanities, University of Otago, New Zealand,</w:t>
      </w:r>
      <w:r w:rsidR="00FB34B9">
        <w:t xml:space="preserve"> </w:t>
      </w:r>
      <w:r>
        <w:t>https://ourarchive.otago.ac.nz/esploro/outputs/workingPaper/Youth-healthy-and-safe-relationshipsa/9926478540401891#file-0</w:t>
      </w:r>
    </w:p>
  </w:footnote>
  <w:footnote w:id="115">
    <w:p w14:paraId="4BAE0625" w14:textId="380789D7" w:rsidR="00273C09" w:rsidRDefault="00273C09">
      <w:pPr>
        <w:pStyle w:val="FootnoteText"/>
      </w:pPr>
      <w:r>
        <w:rPr>
          <w:rStyle w:val="FootnoteReference"/>
        </w:rPr>
        <w:footnoteRef/>
      </w:r>
      <w:r>
        <w:t xml:space="preserve"> </w:t>
      </w:r>
      <w:r>
        <w:tab/>
        <w:t>Submission 54, eSafety Commissioner, p</w:t>
      </w:r>
      <w:r w:rsidR="00535878">
        <w:t xml:space="preserve"> </w:t>
      </w:r>
      <w:r>
        <w:t>8.</w:t>
      </w:r>
    </w:p>
  </w:footnote>
  <w:footnote w:id="116">
    <w:p w14:paraId="6E2E9A19" w14:textId="77777777" w:rsidR="00273C09" w:rsidRDefault="00273C09">
      <w:pPr>
        <w:pStyle w:val="FootnoteText"/>
      </w:pPr>
      <w:r>
        <w:rPr>
          <w:rStyle w:val="FootnoteReference"/>
        </w:rPr>
        <w:footnoteRef/>
      </w:r>
      <w:r>
        <w:t xml:space="preserve"> </w:t>
      </w:r>
      <w:r>
        <w:tab/>
        <w:t>Submission 54, eSafety Commissioner, p 8.</w:t>
      </w:r>
    </w:p>
  </w:footnote>
  <w:footnote w:id="117">
    <w:p w14:paraId="03D64DE6" w14:textId="737D3111" w:rsidR="00AE12C6" w:rsidRDefault="00AE12C6">
      <w:pPr>
        <w:pStyle w:val="FootnoteText"/>
      </w:pPr>
      <w:r>
        <w:rPr>
          <w:rStyle w:val="FootnoteReference"/>
        </w:rPr>
        <w:footnoteRef/>
      </w:r>
      <w:r>
        <w:t xml:space="preserve"> </w:t>
      </w:r>
      <w:r>
        <w:tab/>
        <w:t>Submission 54, eSafety Commissioner, p</w:t>
      </w:r>
      <w:r w:rsidR="003E1D04">
        <w:t>p 8</w:t>
      </w:r>
      <w:r w:rsidR="00AC1A27">
        <w:t>-</w:t>
      </w:r>
      <w:r w:rsidR="003E1D04">
        <w:t>9</w:t>
      </w:r>
      <w:r w:rsidR="00AC1A27">
        <w:t>.</w:t>
      </w:r>
      <w:r>
        <w:t xml:space="preserve"> </w:t>
      </w:r>
    </w:p>
  </w:footnote>
  <w:footnote w:id="118">
    <w:p w14:paraId="0CDA9710" w14:textId="77777777" w:rsidR="00273C09" w:rsidRDefault="00273C09" w:rsidP="0080119B">
      <w:pPr>
        <w:pStyle w:val="FootnoteText"/>
      </w:pPr>
      <w:r>
        <w:rPr>
          <w:rStyle w:val="FootnoteReference"/>
        </w:rPr>
        <w:footnoteRef/>
      </w:r>
      <w:r>
        <w:t xml:space="preserve"> </w:t>
      </w:r>
      <w:r>
        <w:tab/>
        <w:t>Submission 54, eSafety Commissioner, pp 8-9.</w:t>
      </w:r>
    </w:p>
  </w:footnote>
  <w:footnote w:id="119">
    <w:p w14:paraId="38E1FC88" w14:textId="7FADF917" w:rsidR="00273C09" w:rsidRDefault="00273C09" w:rsidP="0080119B">
      <w:pPr>
        <w:pStyle w:val="FootnoteText"/>
      </w:pPr>
      <w:r>
        <w:rPr>
          <w:rStyle w:val="FootnoteReference"/>
        </w:rPr>
        <w:footnoteRef/>
      </w:r>
      <w:r>
        <w:t xml:space="preserve"> </w:t>
      </w:r>
      <w:r>
        <w:tab/>
        <w:t>Submission 54, eSafety Commissioner, p 11.</w:t>
      </w:r>
    </w:p>
  </w:footnote>
  <w:footnote w:id="120">
    <w:p w14:paraId="50A1BE54" w14:textId="77777777" w:rsidR="00273C09" w:rsidRDefault="00273C09">
      <w:pPr>
        <w:pStyle w:val="FootnoteText"/>
      </w:pPr>
      <w:r>
        <w:rPr>
          <w:rStyle w:val="FootnoteReference"/>
        </w:rPr>
        <w:footnoteRef/>
      </w:r>
      <w:r>
        <w:t xml:space="preserve"> </w:t>
      </w:r>
      <w:r>
        <w:tab/>
        <w:t>Submission 40, ANROWS, pp 4-5.</w:t>
      </w:r>
    </w:p>
  </w:footnote>
  <w:footnote w:id="121">
    <w:p w14:paraId="680F7CF2" w14:textId="3A19C197" w:rsidR="00273C09" w:rsidRDefault="00273C09">
      <w:pPr>
        <w:pStyle w:val="FootnoteText"/>
      </w:pPr>
      <w:r>
        <w:rPr>
          <w:rStyle w:val="FootnoteReference"/>
        </w:rPr>
        <w:footnoteRef/>
      </w:r>
      <w:r>
        <w:t xml:space="preserve"> </w:t>
      </w:r>
      <w:r>
        <w:tab/>
        <w:t xml:space="preserve">Submission 40, ANROWS, p 4, citing Ferguson, C. J., &amp; Hartley, R. D. </w:t>
      </w:r>
      <w:r w:rsidR="006C5A24">
        <w:t>'</w:t>
      </w:r>
      <w:r>
        <w:t>Pornography and sexual aggression: Can meta-analysis find a link?</w:t>
      </w:r>
      <w:r w:rsidR="006C5A24">
        <w:t>'</w:t>
      </w:r>
      <w:r>
        <w:t xml:space="preserve"> </w:t>
      </w:r>
      <w:r w:rsidR="006C5A24">
        <w:t xml:space="preserve">(2022) 23(1), </w:t>
      </w:r>
      <w:r w:rsidRPr="00FB34B9">
        <w:rPr>
          <w:i/>
          <w:iCs/>
        </w:rPr>
        <w:t>Trauma, Violence and Abuse</w:t>
      </w:r>
      <w:r>
        <w:t xml:space="preserve">, </w:t>
      </w:r>
      <w:r w:rsidR="00EC25B7">
        <w:t xml:space="preserve">pp </w:t>
      </w:r>
      <w:r>
        <w:t>278–287</w:t>
      </w:r>
      <w:r w:rsidR="00064100">
        <w:t>;</w:t>
      </w:r>
      <w:r>
        <w:t xml:space="preserve"> and Mestre-Bach, G., Villena-Moya, A., &amp; Chiclana-Actis, C</w:t>
      </w:r>
      <w:r w:rsidR="006D7E86">
        <w:t>,</w:t>
      </w:r>
      <w:r>
        <w:t xml:space="preserve"> </w:t>
      </w:r>
      <w:r w:rsidR="006D7E86">
        <w:t>'</w:t>
      </w:r>
      <w:r>
        <w:t>Pornography use and violence: A systemic review of the last 20 years</w:t>
      </w:r>
      <w:r w:rsidR="006D7E86">
        <w:t>'</w:t>
      </w:r>
      <w:r>
        <w:t xml:space="preserve"> </w:t>
      </w:r>
      <w:r w:rsidR="006D7E86">
        <w:t>(2024)</w:t>
      </w:r>
      <w:r w:rsidR="006D7E86" w:rsidRPr="006D7E86">
        <w:t xml:space="preserve"> </w:t>
      </w:r>
      <w:r w:rsidR="006D7E86">
        <w:t xml:space="preserve">25(2), </w:t>
      </w:r>
      <w:r w:rsidRPr="00FB34B9">
        <w:rPr>
          <w:i/>
          <w:iCs/>
        </w:rPr>
        <w:t>Trauma, Violence and Abuse</w:t>
      </w:r>
      <w:r>
        <w:t xml:space="preserve">, </w:t>
      </w:r>
      <w:r w:rsidR="007F02FA">
        <w:t xml:space="preserve">pp </w:t>
      </w:r>
      <w:r>
        <w:t>1088–1112.</w:t>
      </w:r>
    </w:p>
  </w:footnote>
  <w:footnote w:id="122">
    <w:p w14:paraId="3539475A" w14:textId="7E6E7F76" w:rsidR="00273C09" w:rsidRDefault="00273C09">
      <w:pPr>
        <w:pStyle w:val="FootnoteText"/>
      </w:pPr>
      <w:r>
        <w:rPr>
          <w:rStyle w:val="FootnoteReference"/>
        </w:rPr>
        <w:footnoteRef/>
      </w:r>
      <w:r>
        <w:t xml:space="preserve"> </w:t>
      </w:r>
      <w:r>
        <w:tab/>
        <w:t xml:space="preserve">Submission 40, ANROWS, p 4, citing Brem, M. J., Garner, A. R., Girgorian, H., Florimbio, A. R., Wolford-Clevenger, C., Shorey, R. C., &amp; Stuart, G. L. </w:t>
      </w:r>
      <w:r w:rsidR="00EC25B7">
        <w:t>'</w:t>
      </w:r>
      <w:r>
        <w:t>Problematic pornography use and physical and sexual intimate partner violence perpetration among men in batterer intervention programs</w:t>
      </w:r>
      <w:r w:rsidR="00EC25B7">
        <w:t xml:space="preserve">', </w:t>
      </w:r>
      <w:r w:rsidR="001A793B">
        <w:t xml:space="preserve">(2018) </w:t>
      </w:r>
      <w:r w:rsidR="00EC25B7">
        <w:t>36</w:t>
      </w:r>
      <w:r w:rsidR="001A793B">
        <w:t xml:space="preserve"> </w:t>
      </w:r>
      <w:r w:rsidR="00EC25B7">
        <w:t xml:space="preserve">(11- 12), </w:t>
      </w:r>
      <w:r w:rsidRPr="00FB34B9">
        <w:rPr>
          <w:i/>
          <w:iCs/>
        </w:rPr>
        <w:t>Journal of Interpersonal Violence</w:t>
      </w:r>
      <w:r w:rsidR="00DF35E2">
        <w:t>;</w:t>
      </w:r>
      <w:r w:rsidR="00A86838">
        <w:t xml:space="preserve"> </w:t>
      </w:r>
      <w:r>
        <w:t xml:space="preserve">Beymer, M. R., Hill, C. G., Perry, M. A., Johnson, L. D., Jarvis, B. P., Pecko, J. A., Humphries, J. L., &amp; Watkins, E. Y. </w:t>
      </w:r>
      <w:r w:rsidR="007F02FA">
        <w:t>'</w:t>
      </w:r>
      <w:r>
        <w:t xml:space="preserve">Pornography use and intimate partner violence among a sample of U.S. Army soldiers in 2018: A cross-sectional study. </w:t>
      </w:r>
      <w:r w:rsidR="009914F2">
        <w:t xml:space="preserve">(2021) 20 </w:t>
      </w:r>
      <w:r w:rsidRPr="007F02FA">
        <w:rPr>
          <w:i/>
          <w:iCs/>
        </w:rPr>
        <w:t>Archives of Sexual Behaviour</w:t>
      </w:r>
      <w:r w:rsidR="007F02FA">
        <w:rPr>
          <w:i/>
          <w:iCs/>
        </w:rPr>
        <w:t>'</w:t>
      </w:r>
      <w:r>
        <w:t xml:space="preserve">, </w:t>
      </w:r>
      <w:r w:rsidR="007F02FA">
        <w:t xml:space="preserve">pp </w:t>
      </w:r>
      <w:r>
        <w:t>2245–2257</w:t>
      </w:r>
      <w:r w:rsidR="00DF35E2">
        <w:t>;</w:t>
      </w:r>
      <w:r>
        <w:t xml:space="preserve"> and DeKeseredy, W. S., &amp; Hall-Sanchez, A. </w:t>
      </w:r>
      <w:r w:rsidR="007F02FA">
        <w:t>'</w:t>
      </w:r>
      <w:r>
        <w:t>Adult pornography and violence against women in the heartland: Results from a rural southeast Ohio study</w:t>
      </w:r>
      <w:r w:rsidR="007F02FA">
        <w:t>'</w:t>
      </w:r>
      <w:r>
        <w:t xml:space="preserve">. </w:t>
      </w:r>
      <w:r w:rsidR="009914F2">
        <w:t>(2017) 23</w:t>
      </w:r>
      <w:r w:rsidR="00DF35E2">
        <w:t xml:space="preserve"> </w:t>
      </w:r>
      <w:r w:rsidR="009914F2">
        <w:t xml:space="preserve">(7), </w:t>
      </w:r>
      <w:r w:rsidRPr="00FB34B9">
        <w:rPr>
          <w:i/>
          <w:iCs/>
        </w:rPr>
        <w:t>Violence against women</w:t>
      </w:r>
      <w:r>
        <w:t xml:space="preserve">, </w:t>
      </w:r>
      <w:r w:rsidR="007F02FA">
        <w:t xml:space="preserve">pp </w:t>
      </w:r>
      <w:r>
        <w:t>830–849.</w:t>
      </w:r>
    </w:p>
  </w:footnote>
  <w:footnote w:id="123">
    <w:p w14:paraId="71730FB3" w14:textId="35277CF4" w:rsidR="00273C09" w:rsidRDefault="00273C09">
      <w:pPr>
        <w:pStyle w:val="FootnoteText"/>
      </w:pPr>
      <w:r>
        <w:rPr>
          <w:rStyle w:val="FootnoteReference"/>
        </w:rPr>
        <w:footnoteRef/>
      </w:r>
      <w:r>
        <w:t xml:space="preserve"> </w:t>
      </w:r>
      <w:r>
        <w:tab/>
        <w:t xml:space="preserve">Submission 40, ANROWS, p 4, citing Crabbe, M., &amp; Flood, M. </w:t>
      </w:r>
      <w:r w:rsidR="005D7F71">
        <w:t xml:space="preserve">'School-based education to address pornography’s influence on young people: A proposed practice framework' </w:t>
      </w:r>
      <w:r>
        <w:t>(2021)</w:t>
      </w:r>
      <w:r w:rsidR="007F02FA">
        <w:t xml:space="preserve"> 16(1), </w:t>
      </w:r>
      <w:r w:rsidRPr="007F02FA">
        <w:rPr>
          <w:i/>
          <w:iCs/>
        </w:rPr>
        <w:t>American Journal of Sexuality Education</w:t>
      </w:r>
      <w:r>
        <w:t xml:space="preserve">, </w:t>
      </w:r>
      <w:r w:rsidR="007F02FA">
        <w:t xml:space="preserve">pp </w:t>
      </w:r>
      <w:r>
        <w:t xml:space="preserve">1–37. </w:t>
      </w:r>
    </w:p>
  </w:footnote>
  <w:footnote w:id="124">
    <w:p w14:paraId="662E3538" w14:textId="5E0C540A" w:rsidR="00273C09" w:rsidRDefault="00273C09">
      <w:pPr>
        <w:pStyle w:val="FootnoteText"/>
      </w:pPr>
      <w:r>
        <w:rPr>
          <w:rStyle w:val="FootnoteReference"/>
        </w:rPr>
        <w:footnoteRef/>
      </w:r>
      <w:r>
        <w:t xml:space="preserve"> </w:t>
      </w:r>
      <w:r>
        <w:tab/>
        <w:t xml:space="preserve">Submission 40, ANROWS, p 4, citing See, H. W., &amp; Woodley, G. </w:t>
      </w:r>
      <w:r w:rsidR="00DE42A9">
        <w:t>'</w:t>
      </w:r>
      <w:r>
        <w:t>‘Firsthand’ versus ‘secondhand’ perspectives of harm: Emphasising teen’s firsthand perspectives of online sexual content</w:t>
      </w:r>
      <w:r w:rsidR="00DE42A9">
        <w:t>'</w:t>
      </w:r>
      <w:r>
        <w:t xml:space="preserve">. </w:t>
      </w:r>
      <w:r w:rsidR="00BC18AC">
        <w:t xml:space="preserve">(2024). 27(4) </w:t>
      </w:r>
      <w:r w:rsidRPr="00D65EA3">
        <w:rPr>
          <w:i/>
        </w:rPr>
        <w:t>M/C Journal</w:t>
      </w:r>
      <w:r w:rsidR="009F794F" w:rsidRPr="00D65EA3">
        <w:rPr>
          <w:i/>
        </w:rPr>
        <w:t>.</w:t>
      </w:r>
    </w:p>
  </w:footnote>
  <w:footnote w:id="125">
    <w:p w14:paraId="7E985B04" w14:textId="738E4E6C" w:rsidR="00273C09" w:rsidRDefault="00273C09">
      <w:pPr>
        <w:pStyle w:val="FootnoteText"/>
      </w:pPr>
      <w:r>
        <w:rPr>
          <w:rStyle w:val="FootnoteReference"/>
        </w:rPr>
        <w:footnoteRef/>
      </w:r>
      <w:r>
        <w:t xml:space="preserve"> </w:t>
      </w:r>
      <w:r>
        <w:tab/>
        <w:t xml:space="preserve">Submission 40, ANROWS, p 5, citing </w:t>
      </w:r>
      <w:r w:rsidR="0098428B">
        <w:t>Gis</w:t>
      </w:r>
      <w:r w:rsidR="00B8129F">
        <w:t>elle Woodley and Lelia Greene, '</w:t>
      </w:r>
      <w:r>
        <w:t>Calls to ban ‘harmful pornography’ are rife. Here’s what teens actually think about porn</w:t>
      </w:r>
      <w:r w:rsidR="0090230A">
        <w:t>'</w:t>
      </w:r>
      <w:r w:rsidR="00C23944">
        <w:t>,</w:t>
      </w:r>
      <w:r>
        <w:t xml:space="preserve"> </w:t>
      </w:r>
      <w:r w:rsidRPr="00C23944">
        <w:rPr>
          <w:i/>
          <w:iCs/>
        </w:rPr>
        <w:t>The Conversation,</w:t>
      </w:r>
      <w:r>
        <w:t xml:space="preserve"> 21 August 2024.</w:t>
      </w:r>
    </w:p>
  </w:footnote>
  <w:footnote w:id="126">
    <w:p w14:paraId="35E894BA" w14:textId="3AC4B8C2" w:rsidR="00273C09" w:rsidRDefault="00273C09">
      <w:pPr>
        <w:pStyle w:val="FootnoteText"/>
      </w:pPr>
      <w:r>
        <w:rPr>
          <w:rStyle w:val="FootnoteReference"/>
        </w:rPr>
        <w:footnoteRef/>
      </w:r>
      <w:r>
        <w:t xml:space="preserve"> </w:t>
      </w:r>
      <w:r>
        <w:tab/>
        <w:t>Submission 40, ANROWS, p 6, citing Our Watch. (2024). Impacts of pornography on young people – summary.</w:t>
      </w:r>
    </w:p>
  </w:footnote>
  <w:footnote w:id="127">
    <w:p w14:paraId="369E692E" w14:textId="59F392DB" w:rsidR="00273C09" w:rsidRDefault="00273C09">
      <w:pPr>
        <w:pStyle w:val="FootnoteText"/>
      </w:pPr>
      <w:r>
        <w:rPr>
          <w:rStyle w:val="FootnoteReference"/>
        </w:rPr>
        <w:footnoteRef/>
      </w:r>
      <w:r>
        <w:t xml:space="preserve"> </w:t>
      </w:r>
      <w:r>
        <w:tab/>
        <w:t xml:space="preserve">Submission 40, ANROWS, p 6, citing Santelli, J. S., Kantor, L. M., Grilo, S. A., Heck, C. J., Rogers, J., &amp; Ott, M. A. </w:t>
      </w:r>
      <w:r w:rsidR="00C23944">
        <w:t>'</w:t>
      </w:r>
      <w:r>
        <w:t>Abstinence-Only-Until-Marriage: An updated review of U.S. policies and programs and their impact</w:t>
      </w:r>
      <w:r w:rsidR="00C23944">
        <w:t>'</w:t>
      </w:r>
      <w:r w:rsidR="0076750C">
        <w:t>,</w:t>
      </w:r>
      <w:r>
        <w:t xml:space="preserve"> </w:t>
      </w:r>
      <w:r w:rsidR="00C23944">
        <w:t xml:space="preserve">(2017) 61(3) </w:t>
      </w:r>
      <w:r w:rsidRPr="00C23944">
        <w:rPr>
          <w:i/>
          <w:iCs/>
        </w:rPr>
        <w:t>Journal of Adolescent Health</w:t>
      </w:r>
      <w:r>
        <w:t xml:space="preserve">, </w:t>
      </w:r>
      <w:r w:rsidR="00C23944">
        <w:t xml:space="preserve">pp </w:t>
      </w:r>
      <w:r>
        <w:t>273–280.</w:t>
      </w:r>
    </w:p>
  </w:footnote>
  <w:footnote w:id="128">
    <w:p w14:paraId="7635D9BB" w14:textId="77777777" w:rsidR="00273C09" w:rsidRDefault="00273C09">
      <w:pPr>
        <w:pStyle w:val="FootnoteText"/>
      </w:pPr>
      <w:r>
        <w:rPr>
          <w:rStyle w:val="FootnoteReference"/>
        </w:rPr>
        <w:footnoteRef/>
      </w:r>
      <w:r>
        <w:t xml:space="preserve"> </w:t>
      </w:r>
      <w:r>
        <w:tab/>
        <w:t>Submission 40, ANROWS, p 6.</w:t>
      </w:r>
    </w:p>
  </w:footnote>
  <w:footnote w:id="129">
    <w:p w14:paraId="0AEEDAD7" w14:textId="6B7E76D5" w:rsidR="00273C09" w:rsidRDefault="00273C09">
      <w:pPr>
        <w:pStyle w:val="FootnoteText"/>
      </w:pPr>
      <w:r>
        <w:rPr>
          <w:rStyle w:val="FootnoteReference"/>
        </w:rPr>
        <w:footnoteRef/>
      </w:r>
      <w:r>
        <w:t xml:space="preserve"> </w:t>
      </w:r>
      <w:r>
        <w:tab/>
      </w:r>
      <w:r w:rsidRPr="00351AC2">
        <w:rPr>
          <w:i/>
          <w:iCs/>
        </w:rPr>
        <w:t>In camera</w:t>
      </w:r>
      <w:r>
        <w:t xml:space="preserve"> evidence, Person P, Roundtable 2, Participants nominated by Top Blokes, 19 May 2025, p</w:t>
      </w:r>
      <w:r w:rsidR="0020377A">
        <w:t> </w:t>
      </w:r>
      <w:r>
        <w:t>14, published by resolution of the committee.</w:t>
      </w:r>
    </w:p>
  </w:footnote>
  <w:footnote w:id="130">
    <w:p w14:paraId="084E1FFC" w14:textId="77777777" w:rsidR="00273C09" w:rsidRDefault="00273C09">
      <w:pPr>
        <w:pStyle w:val="FootnoteText"/>
      </w:pPr>
      <w:r>
        <w:rPr>
          <w:rStyle w:val="FootnoteReference"/>
        </w:rPr>
        <w:footnoteRef/>
      </w:r>
      <w:r>
        <w:t xml:space="preserve"> </w:t>
      </w:r>
      <w:r>
        <w:tab/>
      </w:r>
      <w:r w:rsidRPr="001360E6">
        <w:rPr>
          <w:i/>
          <w:iCs/>
        </w:rPr>
        <w:t>In camera</w:t>
      </w:r>
      <w:r>
        <w:t xml:space="preserve"> evidence, Person S, Roundtable 2, Participants nominated by Top Blokes, 19 May 2025, p 15, published by resolution of the committee.</w:t>
      </w:r>
    </w:p>
  </w:footnote>
  <w:footnote w:id="131">
    <w:p w14:paraId="382DAAAA" w14:textId="77777777" w:rsidR="00273C09" w:rsidRDefault="00273C09" w:rsidP="0080119B">
      <w:pPr>
        <w:pStyle w:val="FootnoteText"/>
      </w:pPr>
      <w:r>
        <w:rPr>
          <w:rStyle w:val="FootnoteReference"/>
        </w:rPr>
        <w:footnoteRef/>
      </w:r>
      <w:r>
        <w:t xml:space="preserve"> </w:t>
      </w:r>
      <w:r>
        <w:tab/>
      </w:r>
      <w:r w:rsidRPr="004C46F1">
        <w:t>Submission 20</w:t>
      </w:r>
      <w:r>
        <w:t xml:space="preserve">, </w:t>
      </w:r>
      <w:r w:rsidRPr="004C46F1">
        <w:t>It</w:t>
      </w:r>
      <w:r>
        <w:t>'</w:t>
      </w:r>
      <w:r w:rsidRPr="004C46F1">
        <w:t>s Time We Talked, p 15</w:t>
      </w:r>
      <w:r>
        <w:t>.</w:t>
      </w:r>
    </w:p>
  </w:footnote>
  <w:footnote w:id="132">
    <w:p w14:paraId="3B73CDA5" w14:textId="6388650E" w:rsidR="00273C09" w:rsidRDefault="00273C09">
      <w:pPr>
        <w:pStyle w:val="FootnoteText"/>
      </w:pPr>
      <w:r>
        <w:rPr>
          <w:rStyle w:val="FootnoteReference"/>
        </w:rPr>
        <w:footnoteRef/>
      </w:r>
      <w:r>
        <w:t xml:space="preserve"> </w:t>
      </w:r>
      <w:r>
        <w:tab/>
      </w:r>
      <w:r w:rsidRPr="001360E6">
        <w:rPr>
          <w:i/>
          <w:iCs/>
        </w:rPr>
        <w:t>In camera</w:t>
      </w:r>
      <w:r>
        <w:t xml:space="preserve"> evidence, Person L, Roundtable </w:t>
      </w:r>
      <w:r w:rsidR="0033569F">
        <w:t>1</w:t>
      </w:r>
      <w:r>
        <w:t xml:space="preserve">, Participants nominated by </w:t>
      </w:r>
      <w:r w:rsidRPr="00DF50C9">
        <w:t>Twenty 10 and the Office of the Advocate for Children and Young People</w:t>
      </w:r>
      <w:r>
        <w:t>, 19 May 2025, p 5, published by resolution of the committee.</w:t>
      </w:r>
    </w:p>
  </w:footnote>
  <w:footnote w:id="133">
    <w:p w14:paraId="52A5CEE6" w14:textId="77777777" w:rsidR="00273C09" w:rsidRDefault="00273C09">
      <w:pPr>
        <w:pStyle w:val="FootnoteText"/>
      </w:pPr>
      <w:r>
        <w:rPr>
          <w:rStyle w:val="FootnoteReference"/>
        </w:rPr>
        <w:footnoteRef/>
      </w:r>
      <w:r>
        <w:t xml:space="preserve"> </w:t>
      </w:r>
      <w:r>
        <w:tab/>
      </w:r>
      <w:r w:rsidRPr="001360E6">
        <w:rPr>
          <w:i/>
          <w:iCs/>
        </w:rPr>
        <w:t>In camera</w:t>
      </w:r>
      <w:r>
        <w:t xml:space="preserve"> evidence, Person E, Roundtable 1, Participants nominated by </w:t>
      </w:r>
      <w:r w:rsidRPr="00DF50C9">
        <w:t>Twenty 10 and the Office of the Advocate for Children and Young People</w:t>
      </w:r>
      <w:r>
        <w:t>, 19 May 2025, p 10, published by resolution of the committee.</w:t>
      </w:r>
    </w:p>
  </w:footnote>
  <w:footnote w:id="134">
    <w:p w14:paraId="3DFF20CD" w14:textId="41F5D789" w:rsidR="00273C09" w:rsidRDefault="00273C09">
      <w:pPr>
        <w:pStyle w:val="FootnoteText"/>
      </w:pPr>
      <w:r>
        <w:rPr>
          <w:rStyle w:val="FootnoteReference"/>
        </w:rPr>
        <w:footnoteRef/>
      </w:r>
      <w:r>
        <w:t xml:space="preserve"> </w:t>
      </w:r>
      <w:r>
        <w:tab/>
      </w:r>
      <w:r w:rsidRPr="001360E6">
        <w:rPr>
          <w:i/>
          <w:iCs/>
        </w:rPr>
        <w:t>In camera</w:t>
      </w:r>
      <w:r>
        <w:t xml:space="preserve"> evidence, Person </w:t>
      </w:r>
      <w:r w:rsidR="00DD54E3">
        <w:t>T</w:t>
      </w:r>
      <w:r>
        <w:t>, Roundtable 2, Participants nominated by Top Blokes, 19 May 2025, p 14, published by resolution of the committee.</w:t>
      </w:r>
    </w:p>
  </w:footnote>
  <w:footnote w:id="135">
    <w:p w14:paraId="63A6720B" w14:textId="77777777" w:rsidR="00002863" w:rsidRDefault="00002863" w:rsidP="00002863">
      <w:pPr>
        <w:pStyle w:val="FootnoteText"/>
      </w:pPr>
      <w:r>
        <w:rPr>
          <w:rStyle w:val="FootnoteReference"/>
        </w:rPr>
        <w:footnoteRef/>
      </w:r>
      <w:r>
        <w:t xml:space="preserve"> </w:t>
      </w:r>
      <w:r>
        <w:tab/>
      </w:r>
      <w:r w:rsidRPr="001360E6">
        <w:rPr>
          <w:i/>
          <w:iCs/>
        </w:rPr>
        <w:t>In camera</w:t>
      </w:r>
      <w:r>
        <w:t xml:space="preserve"> evidence, Person D, Roundtable 1, Participants nominated by </w:t>
      </w:r>
      <w:r w:rsidRPr="00DF50C9">
        <w:t>Twenty 10 and the Office of the Advocate for Children and Young People</w:t>
      </w:r>
      <w:r>
        <w:t>, 19 May 2025, p 5, published by resolution of the committee.</w:t>
      </w:r>
    </w:p>
  </w:footnote>
  <w:footnote w:id="136">
    <w:p w14:paraId="6EA6A5AF" w14:textId="0ADD55C9" w:rsidR="00291C47" w:rsidRDefault="00291C47" w:rsidP="00291C47">
      <w:pPr>
        <w:pStyle w:val="FootnoteText"/>
      </w:pPr>
      <w:r>
        <w:rPr>
          <w:rStyle w:val="FootnoteReference"/>
        </w:rPr>
        <w:footnoteRef/>
      </w:r>
      <w:r>
        <w:t xml:space="preserve"> </w:t>
      </w:r>
      <w:r>
        <w:tab/>
      </w:r>
      <w:r w:rsidRPr="00C06E77">
        <w:rPr>
          <w:i/>
          <w:iCs/>
        </w:rPr>
        <w:t>In camera</w:t>
      </w:r>
      <w:r w:rsidRPr="00C868C6">
        <w:t xml:space="preserve"> evidence, Person </w:t>
      </w:r>
      <w:r>
        <w:t>B</w:t>
      </w:r>
      <w:r w:rsidRPr="00C868C6">
        <w:t>, Roundtable 1</w:t>
      </w:r>
      <w:r>
        <w:t>, Participants</w:t>
      </w:r>
      <w:r w:rsidRPr="00C868C6">
        <w:t xml:space="preserve"> nominated by the Advocate for </w:t>
      </w:r>
      <w:r>
        <w:t>C</w:t>
      </w:r>
      <w:r w:rsidRPr="00C868C6">
        <w:t>hildren and Young People and Twenty10, 19 May 2025, p 3, published by resolution of the committee.</w:t>
      </w:r>
    </w:p>
  </w:footnote>
  <w:footnote w:id="137">
    <w:p w14:paraId="0A2F23A9" w14:textId="6830C22E" w:rsidR="00291C47" w:rsidRDefault="00291C47" w:rsidP="00291C47">
      <w:pPr>
        <w:pStyle w:val="FootnoteText"/>
      </w:pPr>
      <w:r>
        <w:rPr>
          <w:rStyle w:val="FootnoteReference"/>
        </w:rPr>
        <w:footnoteRef/>
      </w:r>
      <w:r>
        <w:t xml:space="preserve"> </w:t>
      </w:r>
      <w:r>
        <w:tab/>
      </w:r>
      <w:r w:rsidRPr="00C06E77">
        <w:rPr>
          <w:i/>
          <w:iCs/>
        </w:rPr>
        <w:t>In camera</w:t>
      </w:r>
      <w:r w:rsidRPr="00C868C6">
        <w:t xml:space="preserve"> evidence, Person K, Roundtable 1</w:t>
      </w:r>
      <w:r>
        <w:t>, Participants</w:t>
      </w:r>
      <w:r w:rsidRPr="00C868C6">
        <w:t xml:space="preserve"> nominated by the Advocate for </w:t>
      </w:r>
      <w:r>
        <w:t>C</w:t>
      </w:r>
      <w:r w:rsidRPr="00C868C6">
        <w:t>hildren and Young People and Twenty10, 19 May 2025, p 3, published by resolution of the committee.</w:t>
      </w:r>
    </w:p>
  </w:footnote>
  <w:footnote w:id="138">
    <w:p w14:paraId="4D77D240" w14:textId="01AE39A6" w:rsidR="00291C47" w:rsidRDefault="00291C47" w:rsidP="00291C47">
      <w:pPr>
        <w:pStyle w:val="FootnoteText"/>
      </w:pPr>
      <w:r>
        <w:rPr>
          <w:rStyle w:val="FootnoteReference"/>
        </w:rPr>
        <w:footnoteRef/>
      </w:r>
      <w:r>
        <w:t xml:space="preserve"> </w:t>
      </w:r>
      <w:r>
        <w:tab/>
      </w:r>
      <w:r w:rsidRPr="00C06E77">
        <w:rPr>
          <w:i/>
          <w:iCs/>
        </w:rPr>
        <w:t>In camera</w:t>
      </w:r>
      <w:r w:rsidRPr="00C868C6">
        <w:t xml:space="preserve"> evidence, Person K, 19 May 2025, p 3, published by resolution of the committee.</w:t>
      </w:r>
    </w:p>
  </w:footnote>
  <w:footnote w:id="139">
    <w:p w14:paraId="08C9C283" w14:textId="13E6597E" w:rsidR="00291C47" w:rsidRDefault="00291C47" w:rsidP="00291C47">
      <w:pPr>
        <w:pStyle w:val="FootnoteText"/>
      </w:pPr>
      <w:r>
        <w:rPr>
          <w:rStyle w:val="FootnoteReference"/>
        </w:rPr>
        <w:footnoteRef/>
      </w:r>
      <w:r>
        <w:t xml:space="preserve"> </w:t>
      </w:r>
      <w:r>
        <w:tab/>
      </w:r>
      <w:r w:rsidRPr="00351AC2">
        <w:rPr>
          <w:i/>
          <w:iCs/>
        </w:rPr>
        <w:t>In camera</w:t>
      </w:r>
      <w:r>
        <w:t xml:space="preserve"> evidence, Person K, 19 May 2025, p 6, published by resolution of the committee.</w:t>
      </w:r>
    </w:p>
  </w:footnote>
  <w:footnote w:id="140">
    <w:p w14:paraId="3F37C639" w14:textId="09AE95FC" w:rsidR="00291C47" w:rsidRDefault="00291C47" w:rsidP="00291C47">
      <w:pPr>
        <w:pStyle w:val="FootnoteText"/>
      </w:pPr>
      <w:r>
        <w:rPr>
          <w:rStyle w:val="FootnoteReference"/>
        </w:rPr>
        <w:footnoteRef/>
      </w:r>
      <w:r>
        <w:t xml:space="preserve"> </w:t>
      </w:r>
      <w:r>
        <w:tab/>
        <w:t xml:space="preserve">See </w:t>
      </w:r>
      <w:r w:rsidRPr="00351AC2">
        <w:rPr>
          <w:i/>
          <w:iCs/>
        </w:rPr>
        <w:t>In camera</w:t>
      </w:r>
      <w:r>
        <w:t xml:space="preserve"> evidence, Person R, Roundtable 2, Participants nominated by Top Blokes, 19 May 2025, p 13, published by resolution of the</w:t>
      </w:r>
      <w:r w:rsidR="00BF45AF">
        <w:t xml:space="preserve"> </w:t>
      </w:r>
      <w:r>
        <w:t xml:space="preserve">committee; </w:t>
      </w:r>
      <w:r w:rsidRPr="00351AC2">
        <w:rPr>
          <w:i/>
          <w:iCs/>
        </w:rPr>
        <w:t>In camera</w:t>
      </w:r>
      <w:r>
        <w:t xml:space="preserve"> evidence, Person S, Roundtable 2, Participants nominated by Top Blokes, 19 May 2025, p 13, published by resolution of the committee.</w:t>
      </w:r>
    </w:p>
  </w:footnote>
  <w:footnote w:id="141">
    <w:p w14:paraId="59BC601B" w14:textId="7E868287" w:rsidR="00291C47" w:rsidRDefault="00291C47" w:rsidP="00291C47">
      <w:pPr>
        <w:pStyle w:val="FootnoteText"/>
      </w:pPr>
      <w:r>
        <w:rPr>
          <w:rStyle w:val="FootnoteReference"/>
        </w:rPr>
        <w:footnoteRef/>
      </w:r>
      <w:r>
        <w:t xml:space="preserve"> </w:t>
      </w:r>
      <w:r>
        <w:tab/>
      </w:r>
      <w:r w:rsidRPr="00351AC2">
        <w:rPr>
          <w:i/>
          <w:iCs/>
        </w:rPr>
        <w:t>In camera</w:t>
      </w:r>
      <w:r>
        <w:t xml:space="preserve"> evidence, Person S, 19 May 2025, p 13, published by resolution of the committee.</w:t>
      </w:r>
    </w:p>
  </w:footnote>
  <w:footnote w:id="142">
    <w:p w14:paraId="2ABFDF20" w14:textId="77777777" w:rsidR="00291C47" w:rsidRDefault="00291C47" w:rsidP="00291C47">
      <w:pPr>
        <w:pStyle w:val="FootnoteText"/>
      </w:pPr>
      <w:r>
        <w:rPr>
          <w:rStyle w:val="FootnoteReference"/>
        </w:rPr>
        <w:footnoteRef/>
      </w:r>
      <w:r>
        <w:t xml:space="preserve"> </w:t>
      </w:r>
      <w:r>
        <w:tab/>
      </w:r>
      <w:r w:rsidRPr="00351AC2">
        <w:rPr>
          <w:i/>
          <w:iCs/>
        </w:rPr>
        <w:t>In camera</w:t>
      </w:r>
      <w:r>
        <w:t xml:space="preserve"> evidence, Person C, Roundtable 1, </w:t>
      </w:r>
      <w:r w:rsidRPr="00351AC2">
        <w:t>Participants nominated by Twenty 10 and the Office of the Advocate for Children and Young People</w:t>
      </w:r>
      <w:r>
        <w:t>, 19 May 2025, p 6, published by resolution of the committee.</w:t>
      </w:r>
    </w:p>
  </w:footnote>
  <w:footnote w:id="143">
    <w:p w14:paraId="5866A5CC" w14:textId="42E63BD3" w:rsidR="00273C09" w:rsidRDefault="00273C09">
      <w:pPr>
        <w:pStyle w:val="FootnoteText"/>
      </w:pPr>
      <w:r>
        <w:rPr>
          <w:rStyle w:val="FootnoteReference"/>
        </w:rPr>
        <w:footnoteRef/>
      </w:r>
      <w:r>
        <w:t xml:space="preserve"> </w:t>
      </w:r>
      <w:r>
        <w:tab/>
      </w:r>
      <w:r w:rsidRPr="001360E6">
        <w:rPr>
          <w:i/>
          <w:iCs/>
        </w:rPr>
        <w:t>In camera</w:t>
      </w:r>
      <w:r>
        <w:t xml:space="preserve"> evidence, Person B, 19 May 2025, p 5, published by resolution of the committee.</w:t>
      </w:r>
    </w:p>
  </w:footnote>
  <w:footnote w:id="144">
    <w:p w14:paraId="651066A5" w14:textId="6AFDCA25" w:rsidR="00273C09" w:rsidRDefault="00273C09" w:rsidP="0080119B">
      <w:pPr>
        <w:pStyle w:val="FootnoteText"/>
      </w:pPr>
      <w:r>
        <w:rPr>
          <w:rStyle w:val="FootnoteReference"/>
        </w:rPr>
        <w:footnoteRef/>
      </w:r>
      <w:r>
        <w:t xml:space="preserve"> </w:t>
      </w:r>
      <w:r>
        <w:tab/>
        <w:t xml:space="preserve">Submission 12, Council of Catholic School Parents, p </w:t>
      </w:r>
      <w:r w:rsidR="009A2D9D">
        <w:t>3</w:t>
      </w:r>
      <w:r>
        <w:t xml:space="preserve">. </w:t>
      </w:r>
    </w:p>
  </w:footnote>
  <w:footnote w:id="145">
    <w:p w14:paraId="32C63543" w14:textId="291960B7" w:rsidR="00AC6C92" w:rsidRDefault="00AC6C92">
      <w:pPr>
        <w:pStyle w:val="FootnoteText"/>
      </w:pPr>
      <w:r>
        <w:rPr>
          <w:rStyle w:val="FootnoteReference"/>
        </w:rPr>
        <w:footnoteRef/>
      </w:r>
      <w:r>
        <w:t xml:space="preserve"> </w:t>
      </w:r>
      <w:r>
        <w:tab/>
        <w:t>Submission 47, headspace, p 16.</w:t>
      </w:r>
    </w:p>
  </w:footnote>
  <w:footnote w:id="146">
    <w:p w14:paraId="1B6C8059" w14:textId="77777777" w:rsidR="00273C09" w:rsidRDefault="00273C09" w:rsidP="0080119B">
      <w:pPr>
        <w:pStyle w:val="FootnoteText"/>
      </w:pPr>
      <w:r>
        <w:rPr>
          <w:rStyle w:val="FootnoteReference"/>
        </w:rPr>
        <w:footnoteRef/>
      </w:r>
      <w:r>
        <w:t xml:space="preserve"> </w:t>
      </w:r>
      <w:r>
        <w:tab/>
        <w:t>Submission 47, headspace, p 18.</w:t>
      </w:r>
    </w:p>
  </w:footnote>
  <w:footnote w:id="147">
    <w:p w14:paraId="2C849101" w14:textId="49991C77" w:rsidR="00273C09" w:rsidRDefault="00273C09" w:rsidP="0080119B">
      <w:pPr>
        <w:pStyle w:val="FootnoteText"/>
      </w:pPr>
      <w:r>
        <w:rPr>
          <w:rStyle w:val="FootnoteReference"/>
        </w:rPr>
        <w:footnoteRef/>
      </w:r>
      <w:r>
        <w:t xml:space="preserve"> </w:t>
      </w:r>
      <w:r>
        <w:tab/>
        <w:t>Submission 36, P&amp;C Federation</w:t>
      </w:r>
      <w:r w:rsidR="00AF636E">
        <w:t xml:space="preserve"> NSW</w:t>
      </w:r>
      <w:r>
        <w:t xml:space="preserve">, p 4. </w:t>
      </w:r>
    </w:p>
  </w:footnote>
  <w:footnote w:id="148">
    <w:p w14:paraId="74BB8F74" w14:textId="6FBDEE8B" w:rsidR="00273C09" w:rsidRDefault="00273C09" w:rsidP="0080119B">
      <w:pPr>
        <w:pStyle w:val="FootnoteText"/>
      </w:pPr>
      <w:r>
        <w:rPr>
          <w:rStyle w:val="FootnoteReference"/>
        </w:rPr>
        <w:footnoteRef/>
      </w:r>
      <w:r>
        <w:t xml:space="preserve"> </w:t>
      </w:r>
      <w:r>
        <w:tab/>
        <w:t>Submission 36, P&amp;C Federation</w:t>
      </w:r>
      <w:r w:rsidR="00AF636E">
        <w:t xml:space="preserve"> NSW</w:t>
      </w:r>
      <w:r>
        <w:t>, p 4</w:t>
      </w:r>
      <w:r w:rsidR="00B91143">
        <w:t>.</w:t>
      </w:r>
    </w:p>
  </w:footnote>
  <w:footnote w:id="149">
    <w:p w14:paraId="5A7B48E7" w14:textId="4D246C19" w:rsidR="00273C09" w:rsidRDefault="00273C09" w:rsidP="0080119B">
      <w:pPr>
        <w:pStyle w:val="FootnoteText"/>
      </w:pPr>
      <w:r>
        <w:rPr>
          <w:rStyle w:val="FootnoteReference"/>
        </w:rPr>
        <w:footnoteRef/>
      </w:r>
      <w:r>
        <w:t xml:space="preserve"> </w:t>
      </w:r>
      <w:r>
        <w:tab/>
        <w:t xml:space="preserve">Evidence, Ms Maree Crabbe, Co-founder and Director, It's time we talked, 19 May 2025, p </w:t>
      </w:r>
      <w:r w:rsidR="005249C8">
        <w:t>30</w:t>
      </w:r>
      <w:r>
        <w:t xml:space="preserve">. </w:t>
      </w:r>
    </w:p>
  </w:footnote>
  <w:footnote w:id="150">
    <w:p w14:paraId="46A8B82F" w14:textId="36034C84" w:rsidR="00273C09" w:rsidRDefault="00273C09" w:rsidP="0080119B">
      <w:pPr>
        <w:pStyle w:val="FootnoteText"/>
      </w:pPr>
      <w:r>
        <w:rPr>
          <w:rStyle w:val="FootnoteReference"/>
        </w:rPr>
        <w:footnoteRef/>
      </w:r>
      <w:r>
        <w:t xml:space="preserve"> </w:t>
      </w:r>
      <w:r>
        <w:tab/>
        <w:t xml:space="preserve">Evidence, </w:t>
      </w:r>
      <w:r w:rsidRPr="00847570">
        <w:t>Ms Rebecca Butterworth, Principal, Hunter Valley Grammar School, Association of Heads of Independent Schools Australia (NSW)</w:t>
      </w:r>
      <w:r>
        <w:t>, 19 May 2025</w:t>
      </w:r>
      <w:r w:rsidRPr="00E768B3">
        <w:t xml:space="preserve">, </w:t>
      </w:r>
      <w:r w:rsidRPr="009F2C72">
        <w:t xml:space="preserve">p </w:t>
      </w:r>
      <w:r w:rsidR="00E768B3" w:rsidRPr="009F2C72">
        <w:t>21</w:t>
      </w:r>
      <w:r w:rsidR="009F2C72">
        <w:t>.</w:t>
      </w:r>
    </w:p>
  </w:footnote>
  <w:footnote w:id="151">
    <w:p w14:paraId="37950E8D" w14:textId="77777777" w:rsidR="00273C09" w:rsidRDefault="00273C09">
      <w:pPr>
        <w:pStyle w:val="FootnoteText"/>
      </w:pPr>
      <w:r>
        <w:rPr>
          <w:rStyle w:val="FootnoteReference"/>
        </w:rPr>
        <w:footnoteRef/>
      </w:r>
      <w:r>
        <w:t xml:space="preserve"> </w:t>
      </w:r>
      <w:r>
        <w:tab/>
        <w:t>Submission 65, Name suppressed, p 1.</w:t>
      </w:r>
    </w:p>
  </w:footnote>
  <w:footnote w:id="152">
    <w:p w14:paraId="6C5C0C7D" w14:textId="77777777" w:rsidR="00273C09" w:rsidRDefault="00273C09">
      <w:pPr>
        <w:pStyle w:val="FootnoteText"/>
      </w:pPr>
      <w:r>
        <w:rPr>
          <w:rStyle w:val="FootnoteReference"/>
        </w:rPr>
        <w:footnoteRef/>
      </w:r>
      <w:r>
        <w:t xml:space="preserve"> </w:t>
      </w:r>
      <w:r>
        <w:tab/>
        <w:t>Submission 1, Name suppressed, p 1.</w:t>
      </w:r>
    </w:p>
  </w:footnote>
  <w:footnote w:id="153">
    <w:p w14:paraId="22580C60" w14:textId="510E72B2" w:rsidR="00273C09" w:rsidRDefault="00273C09" w:rsidP="0080119B">
      <w:pPr>
        <w:pStyle w:val="FootnoteText"/>
      </w:pPr>
      <w:r>
        <w:rPr>
          <w:rStyle w:val="FootnoteReference"/>
        </w:rPr>
        <w:footnoteRef/>
      </w:r>
      <w:r>
        <w:t xml:space="preserve"> </w:t>
      </w:r>
      <w:r>
        <w:tab/>
        <w:t xml:space="preserve">Submission 52, Collective Shout, p 6. </w:t>
      </w:r>
    </w:p>
  </w:footnote>
  <w:footnote w:id="154">
    <w:p w14:paraId="26DF872F" w14:textId="77777777" w:rsidR="00273C09" w:rsidRDefault="00273C09" w:rsidP="0080119B">
      <w:pPr>
        <w:pStyle w:val="FootnoteText"/>
      </w:pPr>
      <w:r>
        <w:rPr>
          <w:rStyle w:val="FootnoteReference"/>
        </w:rPr>
        <w:footnoteRef/>
      </w:r>
      <w:r>
        <w:t xml:space="preserve"> </w:t>
      </w:r>
      <w:r>
        <w:tab/>
        <w:t xml:space="preserve">Submission 52, Collective Shout, p 11. </w:t>
      </w:r>
    </w:p>
  </w:footnote>
  <w:footnote w:id="155">
    <w:p w14:paraId="6851D46A" w14:textId="07F56041" w:rsidR="00273C09" w:rsidRDefault="00273C09">
      <w:pPr>
        <w:pStyle w:val="FootnoteText"/>
      </w:pPr>
      <w:r>
        <w:rPr>
          <w:rStyle w:val="FootnoteReference"/>
        </w:rPr>
        <w:footnoteRef/>
      </w:r>
      <w:r>
        <w:t xml:space="preserve"> </w:t>
      </w:r>
      <w:r>
        <w:tab/>
        <w:t xml:space="preserve">Evidence, Ms Melinda Tankard Reist, Movement Director, Collective Shout, 24 March 2025, p </w:t>
      </w:r>
      <w:r w:rsidR="009178E0">
        <w:t>29</w:t>
      </w:r>
      <w:r>
        <w:t>.</w:t>
      </w:r>
    </w:p>
  </w:footnote>
  <w:footnote w:id="156">
    <w:p w14:paraId="264EC525" w14:textId="6B7A5DAD" w:rsidR="00273C09" w:rsidRDefault="00273C09" w:rsidP="0080119B">
      <w:pPr>
        <w:pStyle w:val="FootnoteText"/>
      </w:pPr>
      <w:r>
        <w:rPr>
          <w:rStyle w:val="FootnoteReference"/>
        </w:rPr>
        <w:footnoteRef/>
      </w:r>
      <w:r>
        <w:t xml:space="preserve"> </w:t>
      </w:r>
      <w:r>
        <w:tab/>
        <w:t xml:space="preserve">Submission 23, Association of Heads of Independent Schools of Australia (NSW), pp </w:t>
      </w:r>
      <w:r w:rsidR="009E376E">
        <w:t>1-2</w:t>
      </w:r>
      <w:r>
        <w:t>.</w:t>
      </w:r>
    </w:p>
  </w:footnote>
  <w:footnote w:id="157">
    <w:p w14:paraId="36EDDFBA" w14:textId="647546CD" w:rsidR="00273C09" w:rsidRDefault="00273C09" w:rsidP="0080119B">
      <w:pPr>
        <w:pStyle w:val="FootnoteText"/>
      </w:pPr>
      <w:r>
        <w:rPr>
          <w:rStyle w:val="FootnoteReference"/>
        </w:rPr>
        <w:footnoteRef/>
      </w:r>
      <w:r>
        <w:t xml:space="preserve"> </w:t>
      </w:r>
      <w:r>
        <w:tab/>
        <w:t>Submission 52, Collective Shout, p 12.</w:t>
      </w:r>
    </w:p>
  </w:footnote>
  <w:footnote w:id="158">
    <w:p w14:paraId="5EACC0C1" w14:textId="77777777" w:rsidR="00273C09" w:rsidRDefault="00273C09" w:rsidP="0080119B">
      <w:pPr>
        <w:pStyle w:val="FootnoteText"/>
      </w:pPr>
      <w:r>
        <w:rPr>
          <w:rStyle w:val="FootnoteReference"/>
        </w:rPr>
        <w:footnoteRef/>
      </w:r>
      <w:r>
        <w:t xml:space="preserve"> </w:t>
      </w:r>
      <w:r>
        <w:tab/>
        <w:t>Submission 52, Collective Shout, p 12.</w:t>
      </w:r>
    </w:p>
  </w:footnote>
  <w:footnote w:id="159">
    <w:p w14:paraId="246B9251" w14:textId="77777777" w:rsidR="00273C09" w:rsidRDefault="00273C09">
      <w:pPr>
        <w:pStyle w:val="FootnoteText"/>
      </w:pPr>
      <w:r>
        <w:rPr>
          <w:rStyle w:val="FootnoteReference"/>
        </w:rPr>
        <w:footnoteRef/>
      </w:r>
      <w:r>
        <w:t xml:space="preserve"> </w:t>
      </w:r>
      <w:r>
        <w:tab/>
        <w:t>Submission 52, Collective Shout, p 27.</w:t>
      </w:r>
    </w:p>
  </w:footnote>
  <w:footnote w:id="160">
    <w:p w14:paraId="4B436DA4" w14:textId="09B6A14B" w:rsidR="008F169B" w:rsidRDefault="008F169B" w:rsidP="008F169B">
      <w:pPr>
        <w:pStyle w:val="FootnoteText"/>
      </w:pPr>
      <w:r>
        <w:rPr>
          <w:rStyle w:val="FootnoteReference"/>
        </w:rPr>
        <w:footnoteRef/>
      </w:r>
      <w:r>
        <w:t xml:space="preserve"> </w:t>
      </w:r>
      <w:r>
        <w:tab/>
        <w:t>Submission 17, Scarlet Alliance, Australian Sex Workers Association, p 1</w:t>
      </w:r>
      <w:r w:rsidR="00FD27AE">
        <w:t>.</w:t>
      </w:r>
    </w:p>
  </w:footnote>
  <w:footnote w:id="161">
    <w:p w14:paraId="74D21C5E" w14:textId="2B6BB47B" w:rsidR="008F169B" w:rsidRDefault="008F169B" w:rsidP="008F169B">
      <w:pPr>
        <w:pStyle w:val="FootnoteText"/>
      </w:pPr>
      <w:r>
        <w:rPr>
          <w:rStyle w:val="FootnoteReference"/>
        </w:rPr>
        <w:footnoteRef/>
      </w:r>
      <w:r>
        <w:t xml:space="preserve"> </w:t>
      </w:r>
      <w:r>
        <w:tab/>
      </w:r>
      <w:r w:rsidRPr="003000A9">
        <w:t>Submission 35, Sex Worker Outreach Project Inc (SWOP NSW), p 2</w:t>
      </w:r>
      <w:r w:rsidR="00FD27AE">
        <w:t>.</w:t>
      </w:r>
    </w:p>
  </w:footnote>
  <w:footnote w:id="162">
    <w:p w14:paraId="28935DDB" w14:textId="72C52988" w:rsidR="008F169B" w:rsidRDefault="008F169B" w:rsidP="008F169B">
      <w:pPr>
        <w:pStyle w:val="FootnoteText"/>
      </w:pPr>
      <w:r>
        <w:rPr>
          <w:rStyle w:val="FootnoteReference"/>
        </w:rPr>
        <w:footnoteRef/>
      </w:r>
      <w:r>
        <w:t xml:space="preserve"> </w:t>
      </w:r>
      <w:r>
        <w:tab/>
        <w:t>Submission 35, SWOP NSW, p 5</w:t>
      </w:r>
      <w:r w:rsidR="00FD27AE">
        <w:t>.</w:t>
      </w:r>
    </w:p>
  </w:footnote>
  <w:footnote w:id="163">
    <w:p w14:paraId="2925D8A3" w14:textId="6EB5FBF0" w:rsidR="008F169B" w:rsidRDefault="008F169B" w:rsidP="008F169B">
      <w:pPr>
        <w:pStyle w:val="FootnoteText"/>
      </w:pPr>
      <w:r>
        <w:rPr>
          <w:rStyle w:val="FootnoteReference"/>
        </w:rPr>
        <w:footnoteRef/>
      </w:r>
      <w:r>
        <w:t xml:space="preserve"> </w:t>
      </w:r>
      <w:r>
        <w:tab/>
      </w:r>
      <w:r w:rsidRPr="00ED6709">
        <w:t>Submission 35, SWOP NSW, p 3</w:t>
      </w:r>
      <w:r w:rsidR="00FD27AE">
        <w:t>.</w:t>
      </w:r>
    </w:p>
  </w:footnote>
  <w:footnote w:id="164">
    <w:p w14:paraId="2BF4B324" w14:textId="322D1639" w:rsidR="008F169B" w:rsidRDefault="008F169B" w:rsidP="008F169B">
      <w:pPr>
        <w:pStyle w:val="FootnoteText"/>
      </w:pPr>
      <w:r>
        <w:rPr>
          <w:rStyle w:val="FootnoteReference"/>
        </w:rPr>
        <w:footnoteRef/>
      </w:r>
      <w:r>
        <w:t xml:space="preserve"> </w:t>
      </w:r>
      <w:r>
        <w:tab/>
        <w:t xml:space="preserve">Submission 17, Scarlet Alliance, Australian Sex Workers Association, p </w:t>
      </w:r>
      <w:r w:rsidR="00D14883">
        <w:t>2</w:t>
      </w:r>
      <w:r w:rsidR="00FD27AE">
        <w:t>.</w:t>
      </w:r>
    </w:p>
  </w:footnote>
  <w:footnote w:id="165">
    <w:p w14:paraId="16DD2776" w14:textId="351BE0C9" w:rsidR="008F169B" w:rsidRDefault="008F169B" w:rsidP="008F169B">
      <w:pPr>
        <w:pStyle w:val="FootnoteText"/>
      </w:pPr>
      <w:r>
        <w:rPr>
          <w:rStyle w:val="FootnoteReference"/>
        </w:rPr>
        <w:footnoteRef/>
      </w:r>
      <w:r>
        <w:t xml:space="preserve"> </w:t>
      </w:r>
      <w:r>
        <w:tab/>
        <w:t xml:space="preserve">Evidence, </w:t>
      </w:r>
      <w:r w:rsidRPr="00AD295C">
        <w:t xml:space="preserve">Miss Darcy Deviant, </w:t>
      </w:r>
      <w:r w:rsidR="005B5AD8">
        <w:t>P</w:t>
      </w:r>
      <w:r w:rsidRPr="00AD295C">
        <w:t xml:space="preserve">olicy </w:t>
      </w:r>
      <w:r w:rsidR="005B5AD8">
        <w:t>O</w:t>
      </w:r>
      <w:r w:rsidRPr="00AD295C">
        <w:t>fficer, SWOP NSW, 24 March 2025, p 42</w:t>
      </w:r>
      <w:r w:rsidR="00FD27AE">
        <w:t>.</w:t>
      </w:r>
    </w:p>
  </w:footnote>
  <w:footnote w:id="166">
    <w:p w14:paraId="3D3F8ED8" w14:textId="04ACF9C3" w:rsidR="008F169B" w:rsidRDefault="008F169B" w:rsidP="008F169B">
      <w:pPr>
        <w:pStyle w:val="FootnoteText"/>
      </w:pPr>
      <w:r>
        <w:rPr>
          <w:rStyle w:val="FootnoteReference"/>
        </w:rPr>
        <w:footnoteRef/>
      </w:r>
      <w:r>
        <w:t xml:space="preserve"> </w:t>
      </w:r>
      <w:r>
        <w:tab/>
        <w:t>Submission 17, Scarlet Alliance, Australian Sex Workers Association, p 5</w:t>
      </w:r>
      <w:r w:rsidR="00586608">
        <w:t>.</w:t>
      </w:r>
    </w:p>
  </w:footnote>
  <w:footnote w:id="167">
    <w:p w14:paraId="4E0C7954" w14:textId="3B1D59C5" w:rsidR="00E92D30" w:rsidRDefault="00E92D30">
      <w:pPr>
        <w:pStyle w:val="FootnoteText"/>
      </w:pPr>
      <w:r>
        <w:rPr>
          <w:rStyle w:val="FootnoteReference"/>
        </w:rPr>
        <w:footnoteRef/>
      </w:r>
      <w:r>
        <w:t xml:space="preserve"> </w:t>
      </w:r>
      <w:r>
        <w:tab/>
        <w:t>The acronym LGBTIQ+ will be used in general discussions about this diverse group. However, when evidence being cited or quoted uses a different acronym, it will be used instead.</w:t>
      </w:r>
    </w:p>
  </w:footnote>
  <w:footnote w:id="168">
    <w:p w14:paraId="70E5999C" w14:textId="77777777" w:rsidR="00FB1A03" w:rsidRDefault="00FB1A03" w:rsidP="00FB1A03">
      <w:pPr>
        <w:pStyle w:val="FootnoteText"/>
      </w:pPr>
      <w:r>
        <w:rPr>
          <w:rStyle w:val="FootnoteReference"/>
        </w:rPr>
        <w:footnoteRef/>
      </w:r>
      <w:r>
        <w:t xml:space="preserve"> </w:t>
      </w:r>
      <w:r>
        <w:tab/>
        <w:t>Submission 13, Burnet Institute, p 3.</w:t>
      </w:r>
    </w:p>
  </w:footnote>
  <w:footnote w:id="169">
    <w:p w14:paraId="3342F9C6" w14:textId="77777777" w:rsidR="00FB1A03" w:rsidRDefault="00FB1A03" w:rsidP="00FB1A03">
      <w:pPr>
        <w:pStyle w:val="FootnoteText"/>
      </w:pPr>
      <w:r>
        <w:rPr>
          <w:rStyle w:val="FootnoteReference"/>
        </w:rPr>
        <w:footnoteRef/>
      </w:r>
      <w:r>
        <w:t xml:space="preserve"> </w:t>
      </w:r>
      <w:r>
        <w:tab/>
        <w:t>Submission 35, Sex Workers Outreach Project (SWOP NSW), p 5.</w:t>
      </w:r>
    </w:p>
  </w:footnote>
  <w:footnote w:id="170">
    <w:p w14:paraId="2B74DD66" w14:textId="6BF59C2F" w:rsidR="00FB1A03" w:rsidRDefault="00FB1A03" w:rsidP="00FB1A03">
      <w:pPr>
        <w:pStyle w:val="FootnoteText"/>
      </w:pPr>
      <w:r>
        <w:rPr>
          <w:rStyle w:val="FootnoteReference"/>
        </w:rPr>
        <w:footnoteRef/>
      </w:r>
      <w:r>
        <w:t xml:space="preserve"> </w:t>
      </w:r>
      <w:r>
        <w:tab/>
      </w:r>
      <w:r w:rsidRPr="009B008E">
        <w:rPr>
          <w:i/>
          <w:iCs/>
        </w:rPr>
        <w:t>In camera</w:t>
      </w:r>
      <w:r>
        <w:t xml:space="preserve"> evidence, Person A, Roundtable 1, Participants nominated by Twenty10 and the Advocate for Children and Young people, 19 May 2025, p 4, published by resolution of the committee.</w:t>
      </w:r>
    </w:p>
  </w:footnote>
  <w:footnote w:id="171">
    <w:p w14:paraId="3D5E5BEF" w14:textId="5A2150F5" w:rsidR="00FB1A03" w:rsidRDefault="00FB1A03" w:rsidP="00FB1A03">
      <w:pPr>
        <w:pStyle w:val="FootnoteText"/>
      </w:pPr>
      <w:r>
        <w:rPr>
          <w:rStyle w:val="FootnoteReference"/>
        </w:rPr>
        <w:footnoteRef/>
      </w:r>
      <w:r>
        <w:t xml:space="preserve"> </w:t>
      </w:r>
      <w:r>
        <w:tab/>
      </w:r>
      <w:r w:rsidRPr="009B008E">
        <w:rPr>
          <w:i/>
          <w:iCs/>
        </w:rPr>
        <w:t>In camera</w:t>
      </w:r>
      <w:r>
        <w:t xml:space="preserve"> evidence, Person K, 19 May 2025, p 11, published by resolution of the committee. </w:t>
      </w:r>
    </w:p>
  </w:footnote>
  <w:footnote w:id="172">
    <w:p w14:paraId="06EB619C" w14:textId="77777777" w:rsidR="00FB1A03" w:rsidRDefault="00FB1A03" w:rsidP="00FB1A03">
      <w:pPr>
        <w:pStyle w:val="FootnoteText"/>
      </w:pPr>
      <w:r>
        <w:rPr>
          <w:rStyle w:val="FootnoteReference"/>
        </w:rPr>
        <w:footnoteRef/>
      </w:r>
      <w:r>
        <w:t xml:space="preserve"> </w:t>
      </w:r>
      <w:r>
        <w:tab/>
        <w:t>Submission 28, Coalition Against Trafficking Women Australia, p 8.</w:t>
      </w:r>
    </w:p>
  </w:footnote>
  <w:footnote w:id="173">
    <w:p w14:paraId="0F0C5160" w14:textId="77777777" w:rsidR="00FB1A03" w:rsidRDefault="00FB1A03" w:rsidP="00FB1A03">
      <w:pPr>
        <w:pStyle w:val="FootnoteText"/>
      </w:pPr>
      <w:r>
        <w:rPr>
          <w:rStyle w:val="FootnoteReference"/>
        </w:rPr>
        <w:footnoteRef/>
      </w:r>
      <w:r>
        <w:t xml:space="preserve"> </w:t>
      </w:r>
      <w:r>
        <w:tab/>
        <w:t>Submission 48, Australian Feminists for Women's Rights, p 1.</w:t>
      </w:r>
    </w:p>
  </w:footnote>
  <w:footnote w:id="174">
    <w:p w14:paraId="4DD8FDF9" w14:textId="77777777" w:rsidR="00273C09" w:rsidRDefault="00273C09" w:rsidP="0080119B">
      <w:pPr>
        <w:pStyle w:val="FootnoteText"/>
      </w:pPr>
      <w:r>
        <w:rPr>
          <w:rStyle w:val="FootnoteReference"/>
        </w:rPr>
        <w:footnoteRef/>
      </w:r>
      <w:r>
        <w:t xml:space="preserve"> </w:t>
      </w:r>
      <w:r>
        <w:tab/>
        <w:t>Submission 14, Anglican Church, Diocese of Sydney (Social Issues Committee), p 2.</w:t>
      </w:r>
    </w:p>
  </w:footnote>
  <w:footnote w:id="175">
    <w:p w14:paraId="18941D6A" w14:textId="515A3A87" w:rsidR="00273C09" w:rsidRDefault="00273C09" w:rsidP="0080119B">
      <w:pPr>
        <w:pStyle w:val="FootnoteText"/>
      </w:pPr>
      <w:r>
        <w:rPr>
          <w:rStyle w:val="FootnoteReference"/>
        </w:rPr>
        <w:footnoteRef/>
      </w:r>
      <w:r>
        <w:t xml:space="preserve"> </w:t>
      </w:r>
      <w:r>
        <w:tab/>
        <w:t xml:space="preserve">Submission 6, Catholic </w:t>
      </w:r>
      <w:r w:rsidR="00031CAF">
        <w:t>W</w:t>
      </w:r>
      <w:r>
        <w:t>omen's League</w:t>
      </w:r>
      <w:r w:rsidR="00031CAF">
        <w:t xml:space="preserve"> Australia – New South Wales Inc</w:t>
      </w:r>
      <w:r>
        <w:t xml:space="preserve">, pp </w:t>
      </w:r>
      <w:r w:rsidR="00031CAF">
        <w:t>3</w:t>
      </w:r>
      <w:r>
        <w:t xml:space="preserve"> and 9.</w:t>
      </w:r>
    </w:p>
  </w:footnote>
  <w:footnote w:id="176">
    <w:p w14:paraId="05392AD3" w14:textId="77777777" w:rsidR="00273C09" w:rsidRDefault="00273C09" w:rsidP="0080119B">
      <w:pPr>
        <w:pStyle w:val="FootnoteText"/>
      </w:pPr>
      <w:r>
        <w:rPr>
          <w:rStyle w:val="FootnoteReference"/>
        </w:rPr>
        <w:footnoteRef/>
      </w:r>
      <w:r>
        <w:t xml:space="preserve"> </w:t>
      </w:r>
      <w:r>
        <w:tab/>
        <w:t>Submission 38, Parish Marriage Resource Centre Australia, p 1.</w:t>
      </w:r>
    </w:p>
  </w:footnote>
  <w:footnote w:id="177">
    <w:p w14:paraId="7D2CA6C8" w14:textId="77777777" w:rsidR="00273C09" w:rsidRDefault="00273C09" w:rsidP="0080119B">
      <w:pPr>
        <w:pStyle w:val="FootnoteText"/>
      </w:pPr>
      <w:r>
        <w:rPr>
          <w:rStyle w:val="FootnoteReference"/>
        </w:rPr>
        <w:footnoteRef/>
      </w:r>
      <w:r>
        <w:t xml:space="preserve"> </w:t>
      </w:r>
      <w:r>
        <w:tab/>
        <w:t>Submission 37, NSW Council of Churches, p 1.</w:t>
      </w:r>
    </w:p>
  </w:footnote>
  <w:footnote w:id="178">
    <w:p w14:paraId="35074775" w14:textId="77777777" w:rsidR="00273C09" w:rsidRDefault="00273C09" w:rsidP="0080119B">
      <w:pPr>
        <w:pStyle w:val="FootnoteText"/>
      </w:pPr>
      <w:r>
        <w:rPr>
          <w:rStyle w:val="FootnoteReference"/>
        </w:rPr>
        <w:footnoteRef/>
      </w:r>
      <w:r>
        <w:t xml:space="preserve"> </w:t>
      </w:r>
      <w:r>
        <w:tab/>
        <w:t>Submission 18, Shia Muslim Council of Australia, p 4.</w:t>
      </w:r>
    </w:p>
  </w:footnote>
  <w:footnote w:id="179">
    <w:p w14:paraId="734D36A2" w14:textId="77777777" w:rsidR="00273C09" w:rsidRDefault="00273C09" w:rsidP="0080119B">
      <w:pPr>
        <w:pStyle w:val="FootnoteText"/>
      </w:pPr>
      <w:r>
        <w:rPr>
          <w:rStyle w:val="FootnoteReference"/>
        </w:rPr>
        <w:footnoteRef/>
      </w:r>
      <w:r>
        <w:t xml:space="preserve"> </w:t>
      </w:r>
      <w:r>
        <w:tab/>
        <w:t>Submission 27, Australian Christian Lobby, pp 4-5.</w:t>
      </w:r>
    </w:p>
  </w:footnote>
  <w:footnote w:id="180">
    <w:p w14:paraId="66B16811" w14:textId="347F4DC6" w:rsidR="008F169B" w:rsidRDefault="008F169B" w:rsidP="008F169B">
      <w:pPr>
        <w:pStyle w:val="FootnoteText"/>
      </w:pPr>
      <w:r>
        <w:rPr>
          <w:rStyle w:val="FootnoteReference"/>
        </w:rPr>
        <w:footnoteRef/>
      </w:r>
      <w:r>
        <w:t xml:space="preserve"> </w:t>
      </w:r>
      <w:r>
        <w:tab/>
      </w:r>
      <w:r w:rsidR="00E17A76">
        <w:t>Standing Committee on Social Issues</w:t>
      </w:r>
      <w:r w:rsidR="00C13A55">
        <w:t xml:space="preserve">, NSW Legislative Council, </w:t>
      </w:r>
      <w:r w:rsidR="00B46049" w:rsidRPr="00043D35">
        <w:rPr>
          <w:i/>
          <w:iCs/>
        </w:rPr>
        <w:t xml:space="preserve">Analysis of responses to the online questionnaire </w:t>
      </w:r>
      <w:r w:rsidR="00B46049">
        <w:t>(2025)</w:t>
      </w:r>
      <w:r w:rsidR="00C42484">
        <w:t>.</w:t>
      </w:r>
    </w:p>
  </w:footnote>
  <w:footnote w:id="181">
    <w:p w14:paraId="34E4DD68" w14:textId="77777777" w:rsidR="008F169B" w:rsidRDefault="008F169B" w:rsidP="008F169B">
      <w:pPr>
        <w:pStyle w:val="FootnoteText"/>
      </w:pPr>
      <w:r>
        <w:rPr>
          <w:rStyle w:val="FootnoteReference"/>
        </w:rPr>
        <w:footnoteRef/>
      </w:r>
      <w:r>
        <w:t xml:space="preserve"> </w:t>
      </w:r>
      <w:r>
        <w:tab/>
        <w:t>Submission 77, Mrs Dominique Pruehss, p 1.</w:t>
      </w:r>
    </w:p>
  </w:footnote>
  <w:footnote w:id="182">
    <w:p w14:paraId="4B0E9E9F" w14:textId="34D2A15F" w:rsidR="008F169B" w:rsidRDefault="008F169B" w:rsidP="008F169B">
      <w:pPr>
        <w:pStyle w:val="FootnoteText"/>
      </w:pPr>
      <w:r>
        <w:rPr>
          <w:rStyle w:val="FootnoteReference"/>
        </w:rPr>
        <w:footnoteRef/>
      </w:r>
      <w:r>
        <w:t xml:space="preserve"> </w:t>
      </w:r>
      <w:r>
        <w:tab/>
        <w:t>Submission 58</w:t>
      </w:r>
      <w:r w:rsidR="00741B45">
        <w:t>,</w:t>
      </w:r>
      <w:r>
        <w:t xml:space="preserve"> Name suppressed, p 1.</w:t>
      </w:r>
    </w:p>
  </w:footnote>
  <w:footnote w:id="183">
    <w:p w14:paraId="0AE80A50" w14:textId="77777777" w:rsidR="008F169B" w:rsidRDefault="008F169B" w:rsidP="008F169B">
      <w:pPr>
        <w:pStyle w:val="FootnoteText"/>
      </w:pPr>
      <w:r>
        <w:rPr>
          <w:rStyle w:val="FootnoteReference"/>
        </w:rPr>
        <w:footnoteRef/>
      </w:r>
      <w:r>
        <w:t xml:space="preserve"> </w:t>
      </w:r>
      <w:r>
        <w:tab/>
        <w:t>Submission 63, Name suppressed, p 1.</w:t>
      </w:r>
    </w:p>
  </w:footnote>
  <w:footnote w:id="184">
    <w:p w14:paraId="02E05CA8" w14:textId="4BBF62A0" w:rsidR="008F169B" w:rsidRDefault="008F169B" w:rsidP="008F169B">
      <w:pPr>
        <w:pStyle w:val="FootnoteText"/>
      </w:pPr>
      <w:r>
        <w:rPr>
          <w:rStyle w:val="FootnoteReference"/>
        </w:rPr>
        <w:footnoteRef/>
      </w:r>
      <w:r>
        <w:t xml:space="preserve"> </w:t>
      </w:r>
      <w:r>
        <w:tab/>
      </w:r>
      <w:r w:rsidR="00AD3D7E">
        <w:t xml:space="preserve">Standing Committee on Social Issues, NSW Legislative Council, </w:t>
      </w:r>
      <w:r w:rsidR="00043D35" w:rsidRPr="00043D35">
        <w:rPr>
          <w:i/>
          <w:iCs/>
        </w:rPr>
        <w:t>Analysis of responses to the online questionnaire</w:t>
      </w:r>
      <w:r w:rsidR="00AD3D7E" w:rsidRPr="00043D35">
        <w:rPr>
          <w:i/>
          <w:iCs/>
        </w:rPr>
        <w:t xml:space="preserve"> </w:t>
      </w:r>
      <w:r w:rsidR="00AD3D7E">
        <w:t>(2025)</w:t>
      </w:r>
      <w:r w:rsidR="00043D35">
        <w:t xml:space="preserve">, </w:t>
      </w:r>
      <w:r>
        <w:t>p 13.</w:t>
      </w:r>
    </w:p>
  </w:footnote>
  <w:footnote w:id="185">
    <w:p w14:paraId="744F5858" w14:textId="25D0B29B" w:rsidR="008F169B" w:rsidRDefault="008F169B" w:rsidP="008F169B">
      <w:pPr>
        <w:pStyle w:val="FootnoteText"/>
      </w:pPr>
      <w:r>
        <w:rPr>
          <w:rStyle w:val="FootnoteReference"/>
        </w:rPr>
        <w:footnoteRef/>
      </w:r>
      <w:r>
        <w:t xml:space="preserve"> </w:t>
      </w:r>
      <w:r>
        <w:tab/>
      </w:r>
      <w:r w:rsidR="00AD3D7E">
        <w:t xml:space="preserve">Standing Committee on Social Issues, NSW Legislative Council, </w:t>
      </w:r>
      <w:r w:rsidR="00043D35" w:rsidRPr="00043D35">
        <w:rPr>
          <w:i/>
          <w:iCs/>
        </w:rPr>
        <w:t xml:space="preserve">Analysis of responses to the online questionnaire </w:t>
      </w:r>
      <w:r w:rsidR="00043D35">
        <w:t xml:space="preserve">(2025), </w:t>
      </w:r>
      <w:r>
        <w:t>p 19.</w:t>
      </w:r>
    </w:p>
  </w:footnote>
  <w:footnote w:id="186">
    <w:p w14:paraId="22FD1478" w14:textId="62F5DA49" w:rsidR="008F169B" w:rsidRDefault="008F169B" w:rsidP="008F169B">
      <w:pPr>
        <w:pStyle w:val="FootnoteText"/>
      </w:pPr>
      <w:r>
        <w:rPr>
          <w:rStyle w:val="FootnoteReference"/>
        </w:rPr>
        <w:footnoteRef/>
      </w:r>
      <w:r>
        <w:t xml:space="preserve"> </w:t>
      </w:r>
      <w:r>
        <w:tab/>
      </w:r>
      <w:r w:rsidR="00AD3D7E">
        <w:t xml:space="preserve">Standing Committee on Social Issues, NSW Legislative Council, </w:t>
      </w:r>
      <w:r w:rsidR="00043D35" w:rsidRPr="00043D35">
        <w:rPr>
          <w:i/>
          <w:iCs/>
        </w:rPr>
        <w:t xml:space="preserve">Analysis of responses to the online questionnaire </w:t>
      </w:r>
      <w:r w:rsidR="00043D35">
        <w:t xml:space="preserve">(2025), </w:t>
      </w:r>
      <w:r>
        <w:t>p 21.</w:t>
      </w:r>
    </w:p>
  </w:footnote>
  <w:footnote w:id="187">
    <w:p w14:paraId="741D9438" w14:textId="0197B086" w:rsidR="00AD3D7E" w:rsidRDefault="00AD3D7E">
      <w:pPr>
        <w:pStyle w:val="FootnoteText"/>
      </w:pPr>
      <w:r>
        <w:rPr>
          <w:rStyle w:val="FootnoteReference"/>
        </w:rPr>
        <w:footnoteRef/>
      </w:r>
      <w:r>
        <w:t xml:space="preserve"> </w:t>
      </w:r>
      <w:r>
        <w:tab/>
        <w:t xml:space="preserve">Standing Committee on Social Issues, NSW Legislative Council, </w:t>
      </w:r>
      <w:r w:rsidR="00043D35" w:rsidRPr="00043D35">
        <w:rPr>
          <w:i/>
          <w:iCs/>
        </w:rPr>
        <w:t xml:space="preserve">Analysis of responses to the online questionnaire </w:t>
      </w:r>
      <w:r w:rsidR="00043D35">
        <w:t>(2025),</w:t>
      </w:r>
      <w:r w:rsidR="00407FF0">
        <w:t xml:space="preserve"> p 11.</w:t>
      </w:r>
    </w:p>
  </w:footnote>
  <w:footnote w:id="188">
    <w:p w14:paraId="62070ABF" w14:textId="61AA4EBB" w:rsidR="008F169B" w:rsidRDefault="008F169B" w:rsidP="008F169B">
      <w:pPr>
        <w:pStyle w:val="FootnoteText"/>
      </w:pPr>
      <w:r>
        <w:rPr>
          <w:rStyle w:val="FootnoteReference"/>
        </w:rPr>
        <w:footnoteRef/>
      </w:r>
      <w:r>
        <w:t xml:space="preserve"> </w:t>
      </w:r>
      <w:r>
        <w:tab/>
      </w:r>
      <w:r w:rsidR="00AD3D7E">
        <w:t xml:space="preserve">Standing Committee on Social Issues, NSW Legislative Council, </w:t>
      </w:r>
      <w:r w:rsidR="00043D35" w:rsidRPr="00043D35">
        <w:rPr>
          <w:i/>
          <w:iCs/>
        </w:rPr>
        <w:t xml:space="preserve">Analysis of responses to the online questionnaire </w:t>
      </w:r>
      <w:r w:rsidR="00043D35">
        <w:t xml:space="preserve">(2025), </w:t>
      </w:r>
      <w:r>
        <w:t>p 12.</w:t>
      </w:r>
    </w:p>
  </w:footnote>
  <w:footnote w:id="189">
    <w:p w14:paraId="43342258" w14:textId="66353B8F" w:rsidR="008F169B" w:rsidRDefault="008F169B" w:rsidP="008F169B">
      <w:pPr>
        <w:pStyle w:val="FootnoteText"/>
      </w:pPr>
      <w:r>
        <w:rPr>
          <w:rStyle w:val="FootnoteReference"/>
        </w:rPr>
        <w:footnoteRef/>
      </w:r>
      <w:r>
        <w:t xml:space="preserve"> </w:t>
      </w:r>
      <w:r>
        <w:tab/>
      </w:r>
      <w:r w:rsidR="00866AEB">
        <w:t xml:space="preserve">Standing Committee on Social Issues, NSW Legislative Council, </w:t>
      </w:r>
      <w:r w:rsidR="00866AEB" w:rsidRPr="00043D35">
        <w:rPr>
          <w:i/>
          <w:iCs/>
        </w:rPr>
        <w:t xml:space="preserve">Analysis of responses to the online questionnaire </w:t>
      </w:r>
      <w:r w:rsidR="00866AEB">
        <w:t xml:space="preserve">(2025), </w:t>
      </w:r>
      <w:r>
        <w:t>p 14.</w:t>
      </w:r>
    </w:p>
  </w:footnote>
  <w:footnote w:id="190">
    <w:p w14:paraId="42166575" w14:textId="7CC78615" w:rsidR="008F169B" w:rsidRDefault="008F169B" w:rsidP="008F169B">
      <w:pPr>
        <w:pStyle w:val="FootnoteText"/>
      </w:pPr>
      <w:r>
        <w:rPr>
          <w:rStyle w:val="FootnoteReference"/>
        </w:rPr>
        <w:footnoteRef/>
      </w:r>
      <w:r>
        <w:t xml:space="preserve"> </w:t>
      </w:r>
      <w:r>
        <w:tab/>
      </w:r>
      <w:r w:rsidR="00866AEB">
        <w:t xml:space="preserve">Standing Committee on Social Issues, NSW Legislative Council, </w:t>
      </w:r>
      <w:r w:rsidR="00866AEB" w:rsidRPr="00043D35">
        <w:rPr>
          <w:i/>
          <w:iCs/>
        </w:rPr>
        <w:t xml:space="preserve">Analysis of responses to the online questionnaire </w:t>
      </w:r>
      <w:r w:rsidR="00866AEB">
        <w:t>(2025),</w:t>
      </w:r>
      <w:r>
        <w:t xml:space="preserve"> p 66.</w:t>
      </w:r>
    </w:p>
  </w:footnote>
  <w:footnote w:id="191">
    <w:p w14:paraId="3D96D6FF" w14:textId="01DC3AE2" w:rsidR="008F169B" w:rsidRDefault="008F169B" w:rsidP="008F169B">
      <w:pPr>
        <w:pStyle w:val="FootnoteText"/>
      </w:pPr>
      <w:r>
        <w:rPr>
          <w:rStyle w:val="FootnoteReference"/>
        </w:rPr>
        <w:footnoteRef/>
      </w:r>
      <w:r>
        <w:t xml:space="preserve"> </w:t>
      </w:r>
      <w:r>
        <w:tab/>
      </w:r>
      <w:r w:rsidR="00866AEB">
        <w:t xml:space="preserve">Standing Committee on Social Issues, NSW Legislative Council, </w:t>
      </w:r>
      <w:r w:rsidR="00866AEB" w:rsidRPr="00043D35">
        <w:rPr>
          <w:i/>
          <w:iCs/>
        </w:rPr>
        <w:t xml:space="preserve">Analysis of responses to the online questionnaire </w:t>
      </w:r>
      <w:r w:rsidR="00866AEB">
        <w:t>(2025)</w:t>
      </w:r>
      <w:r>
        <w:t>, p 67.</w:t>
      </w:r>
    </w:p>
  </w:footnote>
  <w:footnote w:id="192">
    <w:p w14:paraId="5EC2CB2D" w14:textId="58459E71" w:rsidR="008F169B" w:rsidRDefault="008F169B" w:rsidP="008F169B">
      <w:pPr>
        <w:pStyle w:val="FootnoteText"/>
      </w:pPr>
      <w:r>
        <w:rPr>
          <w:rStyle w:val="FootnoteReference"/>
        </w:rPr>
        <w:footnoteRef/>
      </w:r>
      <w:r>
        <w:t xml:space="preserve"> </w:t>
      </w:r>
      <w:r>
        <w:tab/>
      </w:r>
      <w:r w:rsidR="00866AEB">
        <w:t xml:space="preserve">Standing Committee on Social Issues, NSW Legislative Council, </w:t>
      </w:r>
      <w:r w:rsidR="00866AEB" w:rsidRPr="00043D35">
        <w:rPr>
          <w:i/>
          <w:iCs/>
        </w:rPr>
        <w:t xml:space="preserve">Analysis of responses to the online questionnaire </w:t>
      </w:r>
      <w:r w:rsidR="00866AEB">
        <w:t>(2025)</w:t>
      </w:r>
      <w:r>
        <w:t>, pp 25-26.</w:t>
      </w:r>
    </w:p>
  </w:footnote>
  <w:footnote w:id="193">
    <w:p w14:paraId="320FB7D3" w14:textId="77777777" w:rsidR="009F37F5" w:rsidRDefault="009F37F5" w:rsidP="009F37F5">
      <w:pPr>
        <w:pStyle w:val="FootnoteText"/>
      </w:pPr>
      <w:r>
        <w:rPr>
          <w:rStyle w:val="FootnoteReference"/>
        </w:rPr>
        <w:footnoteRef/>
      </w:r>
      <w:r>
        <w:t xml:space="preserve"> </w:t>
      </w:r>
      <w:r>
        <w:tab/>
        <w:t>Submission 39, Name suppressed, p 1.</w:t>
      </w:r>
    </w:p>
  </w:footnote>
  <w:footnote w:id="194">
    <w:p w14:paraId="200BF644" w14:textId="77777777" w:rsidR="009F37F5" w:rsidRDefault="009F37F5" w:rsidP="009F37F5">
      <w:pPr>
        <w:pStyle w:val="FootnoteText"/>
      </w:pPr>
      <w:r>
        <w:rPr>
          <w:rStyle w:val="FootnoteReference"/>
        </w:rPr>
        <w:footnoteRef/>
      </w:r>
      <w:r>
        <w:t xml:space="preserve"> </w:t>
      </w:r>
      <w:r>
        <w:tab/>
        <w:t>Submission 72, Name suppressed, p 1.</w:t>
      </w:r>
    </w:p>
  </w:footnote>
  <w:footnote w:id="195">
    <w:p w14:paraId="05F355AA" w14:textId="77777777" w:rsidR="009F37F5" w:rsidRDefault="009F37F5" w:rsidP="009F37F5">
      <w:pPr>
        <w:pStyle w:val="FootnoteText"/>
      </w:pPr>
      <w:r>
        <w:rPr>
          <w:rStyle w:val="FootnoteReference"/>
        </w:rPr>
        <w:footnoteRef/>
      </w:r>
      <w:r>
        <w:t xml:space="preserve"> </w:t>
      </w:r>
      <w:r>
        <w:tab/>
        <w:t>Submission 76, Name suppressed, p 1.</w:t>
      </w:r>
    </w:p>
  </w:footnote>
  <w:footnote w:id="196">
    <w:p w14:paraId="0126A457" w14:textId="260E8AF0" w:rsidR="00273C09" w:rsidRDefault="00273C09" w:rsidP="0080119B">
      <w:pPr>
        <w:pStyle w:val="FootnoteText"/>
      </w:pPr>
      <w:r>
        <w:rPr>
          <w:rStyle w:val="FootnoteReference"/>
        </w:rPr>
        <w:footnoteRef/>
      </w:r>
      <w:r>
        <w:t xml:space="preserve"> </w:t>
      </w:r>
      <w:r>
        <w:tab/>
        <w:t>Submission 29, NAPCAN, p 15</w:t>
      </w:r>
      <w:r w:rsidRPr="00D73CA5">
        <w:t xml:space="preserve">; </w:t>
      </w:r>
      <w:r w:rsidRPr="00544B8D">
        <w:t xml:space="preserve">Submission 56, Teach Us Consent, p </w:t>
      </w:r>
      <w:r w:rsidR="00544B8D" w:rsidRPr="00544B8D">
        <w:t>23</w:t>
      </w:r>
      <w:r w:rsidR="00D73CA5" w:rsidRPr="00544B8D">
        <w:t>.</w:t>
      </w:r>
    </w:p>
  </w:footnote>
  <w:footnote w:id="197">
    <w:p w14:paraId="427B4B3D" w14:textId="77777777" w:rsidR="00273C09" w:rsidRDefault="00273C09" w:rsidP="0080119B">
      <w:pPr>
        <w:pStyle w:val="FootnoteText"/>
      </w:pPr>
      <w:r>
        <w:rPr>
          <w:rStyle w:val="FootnoteReference"/>
        </w:rPr>
        <w:footnoteRef/>
      </w:r>
      <w:r>
        <w:t xml:space="preserve"> </w:t>
      </w:r>
      <w:r>
        <w:tab/>
        <w:t>Submission 3, Mr Jarryd Bartle, p 2.</w:t>
      </w:r>
    </w:p>
  </w:footnote>
  <w:footnote w:id="198">
    <w:p w14:paraId="0F022E65" w14:textId="77777777" w:rsidR="00273C09" w:rsidRDefault="00273C09" w:rsidP="0080119B">
      <w:pPr>
        <w:pStyle w:val="FootnoteText"/>
      </w:pPr>
      <w:r>
        <w:rPr>
          <w:rStyle w:val="FootnoteReference"/>
        </w:rPr>
        <w:footnoteRef/>
      </w:r>
      <w:r>
        <w:t xml:space="preserve"> </w:t>
      </w:r>
      <w:r>
        <w:tab/>
        <w:t>Evidence, Mx Mish Pony, Chief Executive Officer, Scarlet Alliance, Australian Sex Workers Association, 24 March 2025, p 41.</w:t>
      </w:r>
    </w:p>
  </w:footnote>
  <w:footnote w:id="199">
    <w:p w14:paraId="61BA7F5A" w14:textId="2C4E4D95" w:rsidR="00273C09" w:rsidRDefault="00273C09">
      <w:pPr>
        <w:pStyle w:val="FootnoteText"/>
      </w:pPr>
      <w:r>
        <w:rPr>
          <w:rStyle w:val="FootnoteReference"/>
        </w:rPr>
        <w:footnoteRef/>
      </w:r>
      <w:r>
        <w:t xml:space="preserve"> </w:t>
      </w:r>
      <w:r>
        <w:tab/>
        <w:t>Evidence, Ms Darcy Deviant, Policy Officer, Sex Workers Outreach Project NSW</w:t>
      </w:r>
      <w:r w:rsidR="000520B4">
        <w:t xml:space="preserve"> (SWOP)</w:t>
      </w:r>
      <w:r>
        <w:t>, 24 March 2025, p 4</w:t>
      </w:r>
      <w:r w:rsidR="00F7454C">
        <w:t>2</w:t>
      </w:r>
      <w:r>
        <w:t>.</w:t>
      </w:r>
    </w:p>
  </w:footnote>
  <w:footnote w:id="200">
    <w:p w14:paraId="623F9450" w14:textId="55FBBB7C" w:rsidR="004562DE" w:rsidRDefault="004562DE">
      <w:pPr>
        <w:pStyle w:val="FootnoteText"/>
      </w:pPr>
      <w:r>
        <w:rPr>
          <w:rStyle w:val="FootnoteReference"/>
        </w:rPr>
        <w:footnoteRef/>
      </w:r>
      <w:r>
        <w:t xml:space="preserve"> </w:t>
      </w:r>
      <w:r w:rsidR="004F52A5">
        <w:tab/>
        <w:t xml:space="preserve">Evidence, </w:t>
      </w:r>
      <w:r w:rsidR="004F52A5" w:rsidRPr="004F52A5">
        <w:t>Mr Graeme Dunne, General Manager, Eros Association</w:t>
      </w:r>
      <w:r w:rsidR="004F52A5">
        <w:t>, 24 March 2025, p 41.</w:t>
      </w:r>
    </w:p>
  </w:footnote>
  <w:footnote w:id="201">
    <w:p w14:paraId="53CAFDC4" w14:textId="3E4A6CBA" w:rsidR="00273C09" w:rsidRDefault="00273C09" w:rsidP="0080119B">
      <w:pPr>
        <w:pStyle w:val="FootnoteText"/>
      </w:pPr>
      <w:r>
        <w:rPr>
          <w:rStyle w:val="FootnoteReference"/>
        </w:rPr>
        <w:footnoteRef/>
      </w:r>
      <w:r>
        <w:t xml:space="preserve"> </w:t>
      </w:r>
      <w:r>
        <w:tab/>
        <w:t xml:space="preserve">See for example </w:t>
      </w:r>
      <w:r w:rsidR="00DE4BC6">
        <w:t>S</w:t>
      </w:r>
      <w:r>
        <w:t xml:space="preserve">ubmission 14, Anglican Church, Diocese of Sydney (Social Issues </w:t>
      </w:r>
      <w:r w:rsidRPr="00DD6126">
        <w:t>Committee), p</w:t>
      </w:r>
      <w:r w:rsidR="00C42C8B">
        <w:t> </w:t>
      </w:r>
      <w:r w:rsidRPr="00DD6126">
        <w:t>2</w:t>
      </w:r>
      <w:r>
        <w:t>; Submission 31, The Canberra Declaration, p 4; Submission 38, Parish Marriage Resource Centre Australia, p 1.</w:t>
      </w:r>
    </w:p>
  </w:footnote>
  <w:footnote w:id="202">
    <w:p w14:paraId="2D762EB5" w14:textId="77777777" w:rsidR="00273C09" w:rsidRDefault="00273C09">
      <w:pPr>
        <w:pStyle w:val="FootnoteText"/>
      </w:pPr>
      <w:r>
        <w:rPr>
          <w:rStyle w:val="FootnoteReference"/>
        </w:rPr>
        <w:footnoteRef/>
      </w:r>
      <w:r>
        <w:t xml:space="preserve"> </w:t>
      </w:r>
      <w:r>
        <w:tab/>
        <w:t>Evidence, Ms Melinda Tankard Reist, Movement Director, Collective Shout, 24 March 2025, p 27.</w:t>
      </w:r>
    </w:p>
  </w:footnote>
  <w:footnote w:id="203">
    <w:p w14:paraId="29EA9BD0" w14:textId="77777777" w:rsidR="00273C09" w:rsidRDefault="00273C09">
      <w:pPr>
        <w:pStyle w:val="FootnoteText"/>
      </w:pPr>
      <w:r>
        <w:rPr>
          <w:rStyle w:val="FootnoteReference"/>
        </w:rPr>
        <w:footnoteRef/>
      </w:r>
      <w:r>
        <w:t xml:space="preserve"> </w:t>
      </w:r>
      <w:r>
        <w:tab/>
        <w:t>Submission 34, Dr Marshall Ballantine-Jones, p 3.</w:t>
      </w:r>
    </w:p>
  </w:footnote>
  <w:footnote w:id="204">
    <w:p w14:paraId="28684E09" w14:textId="77777777" w:rsidR="00273C09" w:rsidRDefault="00273C09" w:rsidP="0080119B">
      <w:pPr>
        <w:pStyle w:val="FootnoteText"/>
      </w:pPr>
      <w:r>
        <w:rPr>
          <w:rStyle w:val="FootnoteReference"/>
        </w:rPr>
        <w:footnoteRef/>
      </w:r>
      <w:r>
        <w:t xml:space="preserve"> </w:t>
      </w:r>
      <w:r>
        <w:tab/>
        <w:t>Submission 40, ANROWS, p 5.</w:t>
      </w:r>
    </w:p>
  </w:footnote>
  <w:footnote w:id="205">
    <w:p w14:paraId="44867015" w14:textId="77777777" w:rsidR="00273C09" w:rsidRDefault="00273C09">
      <w:pPr>
        <w:pStyle w:val="FootnoteText"/>
      </w:pPr>
      <w:r>
        <w:rPr>
          <w:rStyle w:val="FootnoteReference"/>
        </w:rPr>
        <w:footnoteRef/>
      </w:r>
      <w:r>
        <w:t xml:space="preserve"> </w:t>
      </w:r>
      <w:r>
        <w:tab/>
        <w:t>Submission 21, ACON, p 3.</w:t>
      </w:r>
    </w:p>
  </w:footnote>
  <w:footnote w:id="206">
    <w:p w14:paraId="7486B409" w14:textId="57FE8464" w:rsidR="00273C09" w:rsidRDefault="00273C09">
      <w:pPr>
        <w:pStyle w:val="FootnoteText"/>
      </w:pPr>
      <w:r>
        <w:rPr>
          <w:rStyle w:val="FootnoteReference"/>
        </w:rPr>
        <w:footnoteRef/>
      </w:r>
      <w:r>
        <w:t xml:space="preserve"> </w:t>
      </w:r>
      <w:r>
        <w:tab/>
        <w:t>Submission 56, Teach Us Consent</w:t>
      </w:r>
      <w:r w:rsidR="00A3636B">
        <w:t>,</w:t>
      </w:r>
      <w:r>
        <w:t xml:space="preserve"> p 5; Submission 51, Full Stop Australia, p 2.</w:t>
      </w:r>
    </w:p>
  </w:footnote>
  <w:footnote w:id="207">
    <w:p w14:paraId="6EB5B860" w14:textId="77777777" w:rsidR="00273C09" w:rsidRDefault="00273C09">
      <w:pPr>
        <w:pStyle w:val="FootnoteText"/>
      </w:pPr>
      <w:r>
        <w:rPr>
          <w:rStyle w:val="FootnoteReference"/>
        </w:rPr>
        <w:footnoteRef/>
      </w:r>
      <w:r>
        <w:t xml:space="preserve"> </w:t>
      </w:r>
      <w:r>
        <w:tab/>
        <w:t>Submission 13, Burnet Institute, p 2.</w:t>
      </w:r>
    </w:p>
  </w:footnote>
  <w:footnote w:id="208">
    <w:p w14:paraId="4C6F257F" w14:textId="77777777" w:rsidR="00273C09" w:rsidRDefault="00273C09">
      <w:pPr>
        <w:pStyle w:val="FootnoteText"/>
      </w:pPr>
      <w:r>
        <w:rPr>
          <w:rStyle w:val="FootnoteReference"/>
        </w:rPr>
        <w:footnoteRef/>
      </w:r>
      <w:r>
        <w:t xml:space="preserve"> </w:t>
      </w:r>
      <w:r>
        <w:tab/>
        <w:t xml:space="preserve">Evidence, </w:t>
      </w:r>
      <w:r w:rsidRPr="002C6DC9">
        <w:rPr>
          <w:lang w:val="en-US"/>
        </w:rPr>
        <w:t xml:space="preserve">Ms Maree Crabbe, </w:t>
      </w:r>
      <w:r w:rsidRPr="002C6DC9">
        <w:t>Co-founder and Director, It</w:t>
      </w:r>
      <w:r>
        <w:t>'</w:t>
      </w:r>
      <w:r w:rsidRPr="002C6DC9">
        <w:t>s time we talked</w:t>
      </w:r>
      <w:r>
        <w:t>, 19 May 2025, p 25.</w:t>
      </w:r>
    </w:p>
  </w:footnote>
  <w:footnote w:id="209">
    <w:p w14:paraId="5EFE6542" w14:textId="77777777" w:rsidR="00273C09" w:rsidRDefault="00273C09">
      <w:pPr>
        <w:pStyle w:val="FootnoteText"/>
      </w:pPr>
      <w:r>
        <w:rPr>
          <w:rStyle w:val="FootnoteReference"/>
        </w:rPr>
        <w:footnoteRef/>
      </w:r>
      <w:r>
        <w:t xml:space="preserve"> </w:t>
      </w:r>
      <w:r>
        <w:tab/>
        <w:t>Evidence, Ms Georgia Naldrett, Manager, Stop It Now! Jesuit Social Services, 19 May 2025, p 31.</w:t>
      </w:r>
    </w:p>
  </w:footnote>
  <w:footnote w:id="210">
    <w:p w14:paraId="607F72EF" w14:textId="77777777" w:rsidR="00273C09" w:rsidRDefault="00273C09">
      <w:pPr>
        <w:pStyle w:val="FootnoteText"/>
      </w:pPr>
      <w:r>
        <w:rPr>
          <w:rStyle w:val="FootnoteReference"/>
        </w:rPr>
        <w:footnoteRef/>
      </w:r>
      <w:r>
        <w:t xml:space="preserve"> </w:t>
      </w:r>
      <w:r>
        <w:tab/>
        <w:t>Evidence, Ms Julie Karaki, Director, Shia Muslim Council, 24 March 2025, p 14.</w:t>
      </w:r>
    </w:p>
  </w:footnote>
  <w:footnote w:id="211">
    <w:p w14:paraId="1469327D" w14:textId="77777777" w:rsidR="00273C09" w:rsidRDefault="00273C09">
      <w:pPr>
        <w:pStyle w:val="FootnoteText"/>
      </w:pPr>
      <w:r>
        <w:rPr>
          <w:rStyle w:val="FootnoteReference"/>
        </w:rPr>
        <w:footnoteRef/>
      </w:r>
      <w:r>
        <w:t xml:space="preserve"> </w:t>
      </w:r>
      <w:r>
        <w:tab/>
        <w:t>Evidence, Dr Hannah Tonkin, NSW Women's Safety Commissioner, 19 May 2025, p 2.</w:t>
      </w:r>
    </w:p>
  </w:footnote>
  <w:footnote w:id="212">
    <w:p w14:paraId="22C29BF6" w14:textId="77777777" w:rsidR="00273C09" w:rsidRDefault="00273C09">
      <w:pPr>
        <w:pStyle w:val="FootnoteText"/>
      </w:pPr>
      <w:r>
        <w:rPr>
          <w:rStyle w:val="FootnoteReference"/>
        </w:rPr>
        <w:footnoteRef/>
      </w:r>
      <w:r>
        <w:t xml:space="preserve"> </w:t>
      </w:r>
      <w:r>
        <w:tab/>
        <w:t xml:space="preserve">Evidence, </w:t>
      </w:r>
      <w:r w:rsidRPr="00B16F08">
        <w:rPr>
          <w:rFonts w:cs="TimesNewRomanPS-BoldMT"/>
          <w:lang w:eastAsia="en-AU"/>
        </w:rPr>
        <w:t>Ms Chanel Contos</w:t>
      </w:r>
      <w:r w:rsidRPr="00A829C3">
        <w:rPr>
          <w:rFonts w:cs="TimesNewRomanPSMT"/>
          <w:lang w:eastAsia="en-AU"/>
        </w:rPr>
        <w:t>, CEO and Founder, Teach Us Consent,</w:t>
      </w:r>
      <w:r>
        <w:rPr>
          <w:rFonts w:cs="TimesNewRomanPSMT"/>
          <w:lang w:eastAsia="en-AU"/>
        </w:rPr>
        <w:t xml:space="preserve"> 19 May 2025, p 2.</w:t>
      </w:r>
    </w:p>
  </w:footnote>
  <w:footnote w:id="213">
    <w:p w14:paraId="1EE5E8D6" w14:textId="42189B33" w:rsidR="00273C09" w:rsidRDefault="00273C09">
      <w:pPr>
        <w:pStyle w:val="FootnoteText"/>
      </w:pPr>
      <w:r>
        <w:rPr>
          <w:rStyle w:val="FootnoteReference"/>
        </w:rPr>
        <w:footnoteRef/>
      </w:r>
      <w:r>
        <w:t xml:space="preserve"> </w:t>
      </w:r>
      <w:r>
        <w:tab/>
      </w:r>
      <w:r w:rsidRPr="00DC14CF">
        <w:rPr>
          <w:i/>
          <w:iCs/>
        </w:rPr>
        <w:t>In camera</w:t>
      </w:r>
      <w:r>
        <w:t xml:space="preserve"> evidence, Person M, Roundtable 1, </w:t>
      </w:r>
      <w:r w:rsidR="00D35B4C">
        <w:t xml:space="preserve">Participants </w:t>
      </w:r>
      <w:r>
        <w:t>nominated by the Advocate for Children and Young People and Twenty10, 19 May 2025, p 11, published by resolution of the committee.</w:t>
      </w:r>
    </w:p>
  </w:footnote>
  <w:footnote w:id="214">
    <w:p w14:paraId="7522239E" w14:textId="747F982E" w:rsidR="00273C09" w:rsidRDefault="00273C09">
      <w:pPr>
        <w:pStyle w:val="FootnoteText"/>
      </w:pPr>
      <w:r>
        <w:rPr>
          <w:rStyle w:val="FootnoteReference"/>
        </w:rPr>
        <w:footnoteRef/>
      </w:r>
      <w:r>
        <w:t xml:space="preserve"> </w:t>
      </w:r>
      <w:r>
        <w:tab/>
      </w:r>
      <w:r w:rsidRPr="00DC14CF">
        <w:rPr>
          <w:i/>
          <w:iCs/>
        </w:rPr>
        <w:t>In camera</w:t>
      </w:r>
      <w:r>
        <w:t xml:space="preserve"> evidence, Person P, Roundtable 2,</w:t>
      </w:r>
      <w:r w:rsidR="008D64F6">
        <w:t xml:space="preserve"> Participants </w:t>
      </w:r>
      <w:r>
        <w:t>nominated by Top Blokes, 19 May 2025, p</w:t>
      </w:r>
      <w:r w:rsidR="00C42C8B">
        <w:t> </w:t>
      </w:r>
      <w:r>
        <w:t>17, published by resolution of the committee.</w:t>
      </w:r>
    </w:p>
  </w:footnote>
  <w:footnote w:id="215">
    <w:p w14:paraId="39BD6859" w14:textId="77777777" w:rsidR="00273C09" w:rsidRDefault="00273C09">
      <w:pPr>
        <w:pStyle w:val="FootnoteText"/>
      </w:pPr>
      <w:r>
        <w:rPr>
          <w:rStyle w:val="FootnoteReference"/>
        </w:rPr>
        <w:footnoteRef/>
      </w:r>
      <w:r>
        <w:t xml:space="preserve"> </w:t>
      </w:r>
      <w:r>
        <w:tab/>
        <w:t xml:space="preserve">Evidence, </w:t>
      </w:r>
      <w:r w:rsidRPr="00A03B79">
        <w:rPr>
          <w:lang w:val="en-US"/>
        </w:rPr>
        <w:t>Professor Michael Salter, Director, Childlight,</w:t>
      </w:r>
      <w:r>
        <w:rPr>
          <w:lang w:val="en-US"/>
        </w:rPr>
        <w:t xml:space="preserve"> 19 May 2025, p 15.</w:t>
      </w:r>
    </w:p>
  </w:footnote>
  <w:footnote w:id="216">
    <w:p w14:paraId="3258F33A" w14:textId="14EB465A" w:rsidR="00273C09" w:rsidRDefault="00273C09">
      <w:pPr>
        <w:pStyle w:val="FootnoteText"/>
      </w:pPr>
      <w:r w:rsidRPr="00564435">
        <w:rPr>
          <w:rStyle w:val="FootnoteReference"/>
        </w:rPr>
        <w:footnoteRef/>
      </w:r>
      <w:r w:rsidRPr="00564435">
        <w:t xml:space="preserve"> </w:t>
      </w:r>
      <w:r w:rsidRPr="00564435">
        <w:tab/>
        <w:t>Submission 20, It</w:t>
      </w:r>
      <w:r>
        <w:t>'</w:t>
      </w:r>
      <w:r w:rsidRPr="00564435">
        <w:t xml:space="preserve">s time we talked, p 5, citing Talbot, H. (2019). Breaking Down Porn: A Classification Office Analysis of Commonly Viewed Pornography in NZ; and Vera-Gray, F., C. McGlynn, I. Kureshi and K. Butterby </w:t>
      </w:r>
      <w:r w:rsidR="0076750C">
        <w:t>'</w:t>
      </w:r>
      <w:r w:rsidRPr="00564435">
        <w:t>Sexual violence as a sexual script in mainstream online pornography</w:t>
      </w:r>
      <w:r w:rsidR="0076750C">
        <w:t>' (2021)</w:t>
      </w:r>
      <w:r w:rsidRPr="00564435">
        <w:t xml:space="preserve"> </w:t>
      </w:r>
      <w:r w:rsidR="0076750C" w:rsidRPr="00564435">
        <w:t>61(5)</w:t>
      </w:r>
      <w:r w:rsidR="0076750C">
        <w:t xml:space="preserve">, </w:t>
      </w:r>
      <w:r w:rsidRPr="009442A6">
        <w:rPr>
          <w:i/>
          <w:iCs/>
        </w:rPr>
        <w:t>The British Journal of Criminology</w:t>
      </w:r>
      <w:r w:rsidR="0076750C">
        <w:rPr>
          <w:i/>
        </w:rPr>
        <w:t xml:space="preserve">, </w:t>
      </w:r>
      <w:r w:rsidR="00C259B8">
        <w:t>pp</w:t>
      </w:r>
      <w:r w:rsidRPr="00564435">
        <w:t xml:space="preserve"> 1243-1260.</w:t>
      </w:r>
    </w:p>
  </w:footnote>
  <w:footnote w:id="217">
    <w:p w14:paraId="1977CA32" w14:textId="6E2E3F74" w:rsidR="00273C09" w:rsidRDefault="00273C09">
      <w:pPr>
        <w:pStyle w:val="FootnoteText"/>
      </w:pPr>
      <w:r>
        <w:rPr>
          <w:rStyle w:val="FootnoteReference"/>
        </w:rPr>
        <w:footnoteRef/>
      </w:r>
      <w:r>
        <w:t xml:space="preserve"> </w:t>
      </w:r>
      <w:r>
        <w:tab/>
        <w:t xml:space="preserve">Submission 20, It's time we talked, pp 5-6, </w:t>
      </w:r>
      <w:r w:rsidRPr="00D51BCC">
        <w:t>citing</w:t>
      </w:r>
      <w:r w:rsidRPr="00565993">
        <w:t xml:space="preserve"> Dines</w:t>
      </w:r>
      <w:r>
        <w:t xml:space="preserve">, G. </w:t>
      </w:r>
      <w:r w:rsidR="003B03FC">
        <w:t>'</w:t>
      </w:r>
      <w:r>
        <w:t>Childified women: How the mainstream porn industry sells child pornography to men</w:t>
      </w:r>
      <w:r w:rsidR="00C46A15">
        <w:t>'</w:t>
      </w:r>
      <w:r>
        <w:t xml:space="preserve">. </w:t>
      </w:r>
      <w:r w:rsidR="00C46A15">
        <w:t>S. Olfman</w:t>
      </w:r>
      <w:r w:rsidR="009F6987">
        <w:t xml:space="preserve"> (ed)</w:t>
      </w:r>
      <w:r w:rsidRPr="00C46A15">
        <w:rPr>
          <w:i/>
        </w:rPr>
        <w:t xml:space="preserve"> The sexualization of childhood.</w:t>
      </w:r>
      <w:r>
        <w:t xml:space="preserve"> </w:t>
      </w:r>
      <w:r w:rsidR="00C46A15">
        <w:t>(</w:t>
      </w:r>
      <w:r>
        <w:t>Westport, CT, Praeger</w:t>
      </w:r>
      <w:r w:rsidR="009F6987">
        <w:t xml:space="preserve">, </w:t>
      </w:r>
      <w:r w:rsidR="003B03FC">
        <w:t xml:space="preserve">2009), pp </w:t>
      </w:r>
      <w:r>
        <w:t xml:space="preserve">121-142; Jensen, R. E. </w:t>
      </w:r>
      <w:r w:rsidR="00DC35DA">
        <w:t>'</w:t>
      </w:r>
      <w:r>
        <w:t>A content analysis of youth sexualized language and imagery in adult film packaging, 1995–2007</w:t>
      </w:r>
      <w:r w:rsidR="00CB74AD">
        <w:t>' (2010) 4(4),</w:t>
      </w:r>
      <w:r>
        <w:t xml:space="preserve"> </w:t>
      </w:r>
      <w:r w:rsidRPr="009442A6">
        <w:rPr>
          <w:i/>
          <w:iCs/>
        </w:rPr>
        <w:t>Journal of Children and Media</w:t>
      </w:r>
      <w:r>
        <w:t xml:space="preserve"> </w:t>
      </w:r>
      <w:r w:rsidR="00CB74AD">
        <w:t>pp</w:t>
      </w:r>
      <w:r>
        <w:t xml:space="preserve"> 371-386; Peters, E. M., T. Morrison, D. T. McDermott, C. Bishop and M. Kiss</w:t>
      </w:r>
      <w:r w:rsidR="001F3C3D">
        <w:t>, '</w:t>
      </w:r>
      <w:r>
        <w:t>Age is in the eye of the beholder: Examining the cues employed to construct the illusion of youth in teen pornography</w:t>
      </w:r>
      <w:r w:rsidR="001F3C3D">
        <w:t>'</w:t>
      </w:r>
      <w:r>
        <w:t xml:space="preserve"> </w:t>
      </w:r>
      <w:r w:rsidR="001F3C3D">
        <w:t xml:space="preserve">(2014) 18, </w:t>
      </w:r>
      <w:r w:rsidRPr="009442A6">
        <w:rPr>
          <w:i/>
          <w:iCs/>
        </w:rPr>
        <w:t>Sexuality &amp; Culture</w:t>
      </w:r>
      <w:r w:rsidR="001F3C3D">
        <w:rPr>
          <w:i/>
          <w:iCs/>
        </w:rPr>
        <w:t>,</w:t>
      </w:r>
      <w:r>
        <w:t xml:space="preserve"> </w:t>
      </w:r>
      <w:r w:rsidR="001F3C3D">
        <w:t xml:space="preserve">pp </w:t>
      </w:r>
      <w:r>
        <w:t xml:space="preserve">527-546; </w:t>
      </w:r>
      <w:r w:rsidRPr="00565993">
        <w:t xml:space="preserve">and </w:t>
      </w:r>
      <w:r w:rsidRPr="00564435">
        <w:t>Vera-Gray, F., C. McGlynn, I. Kureshi and K. Butterby</w:t>
      </w:r>
      <w:r w:rsidR="00750B51">
        <w:t>,</w:t>
      </w:r>
      <w:r w:rsidRPr="00564435">
        <w:t xml:space="preserve"> </w:t>
      </w:r>
      <w:r w:rsidR="00750B51">
        <w:t>'</w:t>
      </w:r>
      <w:r w:rsidRPr="00564435">
        <w:t>Sexual violence as a sexual script in mainstream online pornography</w:t>
      </w:r>
      <w:r w:rsidR="00750B51">
        <w:t>'</w:t>
      </w:r>
      <w:r w:rsidRPr="00564435">
        <w:t xml:space="preserve"> </w:t>
      </w:r>
      <w:r w:rsidR="00750B51" w:rsidRPr="00564435">
        <w:t>(2021)</w:t>
      </w:r>
      <w:r w:rsidR="00750B51">
        <w:t xml:space="preserve"> </w:t>
      </w:r>
      <w:r w:rsidR="00750B51" w:rsidRPr="00564435">
        <w:t>61(5)</w:t>
      </w:r>
      <w:r w:rsidR="0038626A">
        <w:t>,</w:t>
      </w:r>
      <w:r w:rsidR="00750B51" w:rsidRPr="00564435">
        <w:t xml:space="preserve"> </w:t>
      </w:r>
      <w:r w:rsidRPr="009442A6">
        <w:rPr>
          <w:i/>
          <w:iCs/>
        </w:rPr>
        <w:t>The British Journal of Criminology</w:t>
      </w:r>
      <w:r w:rsidR="00750B51">
        <w:t xml:space="preserve">, pp </w:t>
      </w:r>
      <w:r w:rsidRPr="00564435">
        <w:t>1243-1260.</w:t>
      </w:r>
    </w:p>
  </w:footnote>
  <w:footnote w:id="218">
    <w:p w14:paraId="239496A4" w14:textId="2BBF55C0" w:rsidR="00273C09" w:rsidRDefault="00273C09">
      <w:pPr>
        <w:pStyle w:val="FootnoteText"/>
      </w:pPr>
      <w:r>
        <w:rPr>
          <w:rStyle w:val="FootnoteReference"/>
        </w:rPr>
        <w:footnoteRef/>
      </w:r>
      <w:r>
        <w:t xml:space="preserve"> </w:t>
      </w:r>
      <w:r>
        <w:tab/>
        <w:t xml:space="preserve">Submission 20, It's time we talked, p 6, </w:t>
      </w:r>
      <w:r w:rsidRPr="0000055D">
        <w:t xml:space="preserve">citing </w:t>
      </w:r>
      <w:r>
        <w:t xml:space="preserve">Kristof, N. </w:t>
      </w:r>
      <w:r w:rsidR="00C927E4">
        <w:t>'</w:t>
      </w:r>
      <w:r>
        <w:t>The children of Pornhub: Why does Canada allow this company to profit off videos of exploitation and assault?</w:t>
      </w:r>
      <w:r w:rsidR="00C927E4">
        <w:t>'</w:t>
      </w:r>
      <w:r w:rsidR="00377201">
        <w:t xml:space="preserve"> </w:t>
      </w:r>
      <w:r w:rsidRPr="00A80F18">
        <w:rPr>
          <w:i/>
          <w:iCs/>
        </w:rPr>
        <w:t>The New York Times</w:t>
      </w:r>
      <w:r w:rsidR="001F3C3D">
        <w:t xml:space="preserve">, </w:t>
      </w:r>
      <w:r w:rsidR="00377201">
        <w:t>4</w:t>
      </w:r>
      <w:r w:rsidR="00A80F18">
        <w:t> </w:t>
      </w:r>
      <w:r w:rsidR="00377201">
        <w:t>December</w:t>
      </w:r>
      <w:r w:rsidR="00A80F18">
        <w:t> </w:t>
      </w:r>
      <w:r w:rsidR="001F3C3D">
        <w:t>2020</w:t>
      </w:r>
      <w:r>
        <w:t xml:space="preserve">. </w:t>
      </w:r>
    </w:p>
  </w:footnote>
  <w:footnote w:id="219">
    <w:p w14:paraId="1663C714" w14:textId="77777777" w:rsidR="00273C09" w:rsidRDefault="00273C09">
      <w:pPr>
        <w:pStyle w:val="FootnoteText"/>
      </w:pPr>
      <w:r>
        <w:rPr>
          <w:rStyle w:val="FootnoteReference"/>
        </w:rPr>
        <w:footnoteRef/>
      </w:r>
      <w:r>
        <w:t xml:space="preserve"> </w:t>
      </w:r>
      <w:r>
        <w:tab/>
        <w:t>Submission 55, Childlight, p 2.</w:t>
      </w:r>
    </w:p>
  </w:footnote>
  <w:footnote w:id="220">
    <w:p w14:paraId="0CD91845" w14:textId="050CECC7" w:rsidR="00273C09" w:rsidRDefault="00273C09" w:rsidP="0080119B">
      <w:pPr>
        <w:pStyle w:val="FootnoteText"/>
      </w:pPr>
      <w:r>
        <w:rPr>
          <w:rStyle w:val="FootnoteReference"/>
        </w:rPr>
        <w:footnoteRef/>
      </w:r>
      <w:r>
        <w:t xml:space="preserve"> </w:t>
      </w:r>
      <w:r>
        <w:tab/>
      </w:r>
      <w:r w:rsidRPr="00D73CA5">
        <w:t>See for example</w:t>
      </w:r>
      <w:r>
        <w:t xml:space="preserve"> </w:t>
      </w:r>
      <w:r w:rsidR="003C7C6A">
        <w:t>S</w:t>
      </w:r>
      <w:r>
        <w:t>ubmission 53, Helen Pringle, p 3; Submission 34, Dr Marshall Ballantine-Jones, p 3;</w:t>
      </w:r>
      <w:r w:rsidRPr="00E00534">
        <w:t xml:space="preserve"> </w:t>
      </w:r>
      <w:r>
        <w:t>Submission 37,</w:t>
      </w:r>
      <w:r w:rsidR="00173CDE">
        <w:t xml:space="preserve"> NSW</w:t>
      </w:r>
      <w:r>
        <w:t xml:space="preserve"> Council of Churches, p 1.</w:t>
      </w:r>
    </w:p>
  </w:footnote>
  <w:footnote w:id="221">
    <w:p w14:paraId="7F84C5E9" w14:textId="77777777" w:rsidR="00273C09" w:rsidRDefault="00273C09">
      <w:pPr>
        <w:pStyle w:val="FootnoteText"/>
      </w:pPr>
      <w:r>
        <w:rPr>
          <w:rStyle w:val="FootnoteReference"/>
        </w:rPr>
        <w:footnoteRef/>
      </w:r>
      <w:r>
        <w:t xml:space="preserve"> </w:t>
      </w:r>
      <w:r>
        <w:tab/>
        <w:t>Submission 43, Bloom-ED, p 4.</w:t>
      </w:r>
    </w:p>
  </w:footnote>
  <w:footnote w:id="222">
    <w:p w14:paraId="23A97A5A" w14:textId="3C2B2252" w:rsidR="00273C09" w:rsidRDefault="00273C09">
      <w:pPr>
        <w:pStyle w:val="FootnoteText"/>
      </w:pPr>
      <w:r>
        <w:rPr>
          <w:rStyle w:val="FootnoteReference"/>
        </w:rPr>
        <w:footnoteRef/>
      </w:r>
      <w:r>
        <w:t xml:space="preserve"> </w:t>
      </w:r>
      <w:r>
        <w:tab/>
        <w:t>Evidence, Mx Pony, 24 March 2025, p 42.</w:t>
      </w:r>
    </w:p>
  </w:footnote>
  <w:footnote w:id="223">
    <w:p w14:paraId="3D9B0A76" w14:textId="238A0E7D" w:rsidR="00424318" w:rsidRPr="004A72A7" w:rsidRDefault="00424318" w:rsidP="00424318">
      <w:pPr>
        <w:pStyle w:val="FootnoteText"/>
      </w:pPr>
      <w:r>
        <w:rPr>
          <w:rStyle w:val="FootnoteReference"/>
        </w:rPr>
        <w:footnoteRef/>
      </w:r>
      <w:r>
        <w:t xml:space="preserve"> </w:t>
      </w:r>
      <w:r>
        <w:tab/>
      </w:r>
      <w:r w:rsidRPr="004A72A7">
        <w:t>Evidence, Mx Pony, 24 March 2025, p 42.</w:t>
      </w:r>
    </w:p>
  </w:footnote>
  <w:footnote w:id="224">
    <w:p w14:paraId="7CBF994F" w14:textId="7EA2959C" w:rsidR="00273C09" w:rsidRPr="004A72A7" w:rsidRDefault="00273C09">
      <w:pPr>
        <w:pStyle w:val="FootnoteText"/>
      </w:pPr>
      <w:r w:rsidRPr="004A72A7">
        <w:rPr>
          <w:rStyle w:val="FootnoteReference"/>
        </w:rPr>
        <w:footnoteRef/>
      </w:r>
      <w:r w:rsidRPr="004A72A7">
        <w:t xml:space="preserve"> </w:t>
      </w:r>
      <w:r w:rsidRPr="004A72A7">
        <w:tab/>
        <w:t>Evidence, Mr Dunne, 24 March 2025, p 42.</w:t>
      </w:r>
    </w:p>
  </w:footnote>
  <w:footnote w:id="225">
    <w:p w14:paraId="5D6954AC" w14:textId="63ABCA72" w:rsidR="00273C09" w:rsidRDefault="00273C09">
      <w:pPr>
        <w:pStyle w:val="FootnoteText"/>
      </w:pPr>
      <w:r w:rsidRPr="004A72A7">
        <w:rPr>
          <w:rStyle w:val="FootnoteReference"/>
        </w:rPr>
        <w:footnoteRef/>
      </w:r>
      <w:r w:rsidRPr="004A72A7">
        <w:t xml:space="preserve"> </w:t>
      </w:r>
      <w:r w:rsidRPr="004A72A7">
        <w:tab/>
        <w:t xml:space="preserve">Evidence, Mr Dunne, </w:t>
      </w:r>
      <w:r w:rsidR="00A15EAE">
        <w:t xml:space="preserve">24 </w:t>
      </w:r>
      <w:r w:rsidRPr="004A72A7">
        <w:t>March 2025, p 42.</w:t>
      </w:r>
    </w:p>
  </w:footnote>
  <w:footnote w:id="226">
    <w:p w14:paraId="2CE236C2" w14:textId="0D3350C0" w:rsidR="00273C09" w:rsidRDefault="00273C09" w:rsidP="0080119B">
      <w:pPr>
        <w:pStyle w:val="FootnoteText"/>
      </w:pPr>
      <w:r>
        <w:rPr>
          <w:rStyle w:val="FootnoteReference"/>
        </w:rPr>
        <w:footnoteRef/>
      </w:r>
      <w:r>
        <w:t xml:space="preserve"> </w:t>
      </w:r>
      <w:r>
        <w:tab/>
        <w:t>See for example Submission 6, Catholic Women's League</w:t>
      </w:r>
      <w:r w:rsidR="005126E2">
        <w:t xml:space="preserve"> Australia – New South Wales Inc</w:t>
      </w:r>
      <w:r>
        <w:t xml:space="preserve">, p 3; Submission 37, </w:t>
      </w:r>
      <w:r w:rsidR="00173CDE">
        <w:t xml:space="preserve">NSW </w:t>
      </w:r>
      <w:r>
        <w:t>Council of Churches, p 1.</w:t>
      </w:r>
    </w:p>
  </w:footnote>
  <w:footnote w:id="227">
    <w:p w14:paraId="7D5B7602" w14:textId="41E884A9" w:rsidR="00273C09" w:rsidRDefault="00273C09" w:rsidP="0080119B">
      <w:pPr>
        <w:pStyle w:val="FootnoteText"/>
      </w:pPr>
      <w:r>
        <w:rPr>
          <w:rStyle w:val="FootnoteReference"/>
        </w:rPr>
        <w:footnoteRef/>
      </w:r>
      <w:r>
        <w:t xml:space="preserve"> </w:t>
      </w:r>
      <w:r>
        <w:tab/>
        <w:t xml:space="preserve">See for example Submission 29, NAPCAN, </w:t>
      </w:r>
      <w:r w:rsidRPr="000D4EB2">
        <w:t>p 2;</w:t>
      </w:r>
      <w:r>
        <w:t xml:space="preserve"> Submission 51, Full Stop Australia, p 3.</w:t>
      </w:r>
    </w:p>
  </w:footnote>
  <w:footnote w:id="228">
    <w:p w14:paraId="38CB1A25" w14:textId="43343D03" w:rsidR="00273C09" w:rsidRDefault="00273C09" w:rsidP="0080119B">
      <w:pPr>
        <w:pStyle w:val="FootnoteText"/>
      </w:pPr>
      <w:r>
        <w:rPr>
          <w:rStyle w:val="FootnoteReference"/>
        </w:rPr>
        <w:footnoteRef/>
      </w:r>
      <w:r>
        <w:t xml:space="preserve"> </w:t>
      </w:r>
      <w:r>
        <w:tab/>
        <w:t>See for example Submission 31, The Canberra Declaration, p 5; Submission 49, Youth Action, p 2.</w:t>
      </w:r>
    </w:p>
  </w:footnote>
  <w:footnote w:id="229">
    <w:p w14:paraId="62B6DB2D" w14:textId="20FB66D5" w:rsidR="00273C09" w:rsidRDefault="00273C09" w:rsidP="0080119B">
      <w:pPr>
        <w:pStyle w:val="FootnoteText"/>
      </w:pPr>
      <w:r>
        <w:rPr>
          <w:rStyle w:val="FootnoteReference"/>
        </w:rPr>
        <w:footnoteRef/>
      </w:r>
      <w:r>
        <w:t xml:space="preserve"> </w:t>
      </w:r>
      <w:r>
        <w:tab/>
        <w:t xml:space="preserve">eSafety Commissioner, </w:t>
      </w:r>
      <w:r w:rsidRPr="001D4FF4">
        <w:rPr>
          <w:i/>
          <w:iCs/>
        </w:rPr>
        <w:t>Accidental, unsolicited and in your face, young people</w:t>
      </w:r>
      <w:r>
        <w:rPr>
          <w:i/>
          <w:iCs/>
        </w:rPr>
        <w:t>'</w:t>
      </w:r>
      <w:r w:rsidRPr="001D4FF4">
        <w:rPr>
          <w:i/>
          <w:iCs/>
        </w:rPr>
        <w:t>s encounters with online pornography</w:t>
      </w:r>
      <w:r>
        <w:t xml:space="preserve">, </w:t>
      </w:r>
      <w:r w:rsidR="002233C9">
        <w:t>(</w:t>
      </w:r>
      <w:r>
        <w:t>September 2023</w:t>
      </w:r>
      <w:r w:rsidR="002233C9">
        <w:t>)</w:t>
      </w:r>
      <w:r>
        <w:t>, p 30.</w:t>
      </w:r>
    </w:p>
  </w:footnote>
  <w:footnote w:id="230">
    <w:p w14:paraId="1C03301B" w14:textId="77777777" w:rsidR="00273C09" w:rsidRDefault="00273C09" w:rsidP="0080119B">
      <w:pPr>
        <w:pStyle w:val="FootnoteText"/>
      </w:pPr>
      <w:r>
        <w:rPr>
          <w:rStyle w:val="FootnoteReference"/>
        </w:rPr>
        <w:footnoteRef/>
      </w:r>
      <w:r>
        <w:t xml:space="preserve"> </w:t>
      </w:r>
      <w:r>
        <w:tab/>
        <w:t>Submission 20, It's time we talked, p 7.</w:t>
      </w:r>
    </w:p>
  </w:footnote>
  <w:footnote w:id="231">
    <w:p w14:paraId="41593EB8" w14:textId="77777777" w:rsidR="00273C09" w:rsidRDefault="00273C09" w:rsidP="0080119B">
      <w:pPr>
        <w:pStyle w:val="FootnoteText"/>
      </w:pPr>
      <w:r>
        <w:rPr>
          <w:rStyle w:val="FootnoteReference"/>
        </w:rPr>
        <w:footnoteRef/>
      </w:r>
      <w:r>
        <w:t xml:space="preserve"> </w:t>
      </w:r>
      <w:r>
        <w:tab/>
        <w:t>Submission 29, NAPCAN, p 21.</w:t>
      </w:r>
    </w:p>
  </w:footnote>
  <w:footnote w:id="232">
    <w:p w14:paraId="17C7FA8E" w14:textId="56966F2A" w:rsidR="00273C09" w:rsidRDefault="00273C09">
      <w:pPr>
        <w:pStyle w:val="FootnoteText"/>
      </w:pPr>
      <w:r>
        <w:rPr>
          <w:rStyle w:val="FootnoteReference"/>
        </w:rPr>
        <w:footnoteRef/>
      </w:r>
      <w:r>
        <w:t xml:space="preserve"> </w:t>
      </w:r>
      <w:r>
        <w:tab/>
        <w:t xml:space="preserve">Submission 46, </w:t>
      </w:r>
      <w:r w:rsidR="00B02A2A" w:rsidRPr="00135B39">
        <w:t>Giselle Woodley and Professor Lelia Green</w:t>
      </w:r>
      <w:r w:rsidR="00B02A2A">
        <w:t>,</w:t>
      </w:r>
      <w:r>
        <w:t xml:space="preserve"> pp 3-4.</w:t>
      </w:r>
    </w:p>
  </w:footnote>
  <w:footnote w:id="233">
    <w:p w14:paraId="6DE3C7AA" w14:textId="077B046B" w:rsidR="00273C09" w:rsidRDefault="00273C09">
      <w:pPr>
        <w:pStyle w:val="FootnoteText"/>
      </w:pPr>
      <w:r>
        <w:rPr>
          <w:rStyle w:val="FootnoteReference"/>
        </w:rPr>
        <w:footnoteRef/>
      </w:r>
      <w:r>
        <w:t xml:space="preserve"> </w:t>
      </w:r>
      <w:r>
        <w:tab/>
        <w:t xml:space="preserve">eSafety Commissioner, </w:t>
      </w:r>
      <w:r w:rsidRPr="001D4FF4">
        <w:rPr>
          <w:i/>
          <w:iCs/>
        </w:rPr>
        <w:t>Accidental, unsolicited and in your face, young people</w:t>
      </w:r>
      <w:r>
        <w:rPr>
          <w:i/>
          <w:iCs/>
        </w:rPr>
        <w:t>'</w:t>
      </w:r>
      <w:r w:rsidRPr="001D4FF4">
        <w:rPr>
          <w:i/>
          <w:iCs/>
        </w:rPr>
        <w:t>s encounters with online pornography</w:t>
      </w:r>
      <w:r>
        <w:t xml:space="preserve">, </w:t>
      </w:r>
      <w:r w:rsidR="005A0F3A">
        <w:t>(</w:t>
      </w:r>
      <w:r>
        <w:t>September 2023</w:t>
      </w:r>
      <w:r w:rsidR="005A0F3A">
        <w:t>)</w:t>
      </w:r>
      <w:r>
        <w:t>, p 14.</w:t>
      </w:r>
    </w:p>
  </w:footnote>
  <w:footnote w:id="234">
    <w:p w14:paraId="566FB9CB" w14:textId="64EB844A" w:rsidR="00273C09" w:rsidRDefault="00273C09" w:rsidP="0080119B">
      <w:pPr>
        <w:pStyle w:val="FootnoteText"/>
      </w:pPr>
      <w:r>
        <w:rPr>
          <w:rStyle w:val="FootnoteReference"/>
        </w:rPr>
        <w:footnoteRef/>
      </w:r>
      <w:r>
        <w:t xml:space="preserve"> </w:t>
      </w:r>
      <w:r>
        <w:tab/>
        <w:t xml:space="preserve">eSafety Commissioner, </w:t>
      </w:r>
      <w:r w:rsidRPr="001D4FF4">
        <w:rPr>
          <w:i/>
          <w:iCs/>
        </w:rPr>
        <w:t>Accidental, unsolicited and in your face, young people</w:t>
      </w:r>
      <w:r>
        <w:rPr>
          <w:i/>
          <w:iCs/>
        </w:rPr>
        <w:t>'</w:t>
      </w:r>
      <w:r w:rsidRPr="001D4FF4">
        <w:rPr>
          <w:i/>
          <w:iCs/>
        </w:rPr>
        <w:t>s encounters with online pornography</w:t>
      </w:r>
      <w:r>
        <w:t xml:space="preserve">, </w:t>
      </w:r>
      <w:r w:rsidR="005A0F3A">
        <w:t>(</w:t>
      </w:r>
      <w:r>
        <w:t>September 2023</w:t>
      </w:r>
      <w:r w:rsidR="005A0F3A">
        <w:t>)</w:t>
      </w:r>
      <w:r>
        <w:t>, pp 27-28.</w:t>
      </w:r>
    </w:p>
  </w:footnote>
  <w:footnote w:id="235">
    <w:p w14:paraId="17379676" w14:textId="4D911087" w:rsidR="00273C09" w:rsidRDefault="00273C09">
      <w:pPr>
        <w:pStyle w:val="FootnoteText"/>
      </w:pPr>
      <w:r>
        <w:rPr>
          <w:rStyle w:val="FootnoteReference"/>
        </w:rPr>
        <w:footnoteRef/>
      </w:r>
      <w:r>
        <w:t xml:space="preserve"> </w:t>
      </w:r>
      <w:r>
        <w:tab/>
        <w:t xml:space="preserve">de Souza, Children's Commissioner, UK, </w:t>
      </w:r>
      <w:r w:rsidRPr="000E4066">
        <w:rPr>
          <w:i/>
          <w:iCs/>
        </w:rPr>
        <w:t>A lot of it is actually just abuse</w:t>
      </w:r>
      <w:r>
        <w:t xml:space="preserve"> </w:t>
      </w:r>
      <w:r w:rsidRPr="006C1C82">
        <w:rPr>
          <w:i/>
          <w:iCs/>
        </w:rPr>
        <w:t>-Young people and pornography</w:t>
      </w:r>
      <w:r>
        <w:t>, January 2023, p 21</w:t>
      </w:r>
      <w:r w:rsidR="002832EF">
        <w:t>,</w:t>
      </w:r>
      <w:r w:rsidR="00377683">
        <w:t xml:space="preserve"> </w:t>
      </w:r>
      <w:r w:rsidR="00377683" w:rsidRPr="00377683">
        <w:t>https://www.childrenscommissioner.gov.uk/resource/a-lot-of-it-is-actually-just-abuse-young-people-and-pornography/</w:t>
      </w:r>
      <w:r w:rsidR="00377683">
        <w:t>.</w:t>
      </w:r>
    </w:p>
  </w:footnote>
  <w:footnote w:id="236">
    <w:p w14:paraId="4A93EE0E" w14:textId="2FC65DB4" w:rsidR="00273C09" w:rsidRDefault="00273C09">
      <w:pPr>
        <w:pStyle w:val="FootnoteText"/>
      </w:pPr>
      <w:r>
        <w:rPr>
          <w:rStyle w:val="FootnoteReference"/>
        </w:rPr>
        <w:footnoteRef/>
      </w:r>
      <w:r>
        <w:t xml:space="preserve"> </w:t>
      </w:r>
      <w:r>
        <w:tab/>
        <w:t xml:space="preserve">eSafety Commissioner, </w:t>
      </w:r>
      <w:r w:rsidRPr="001D4FF4">
        <w:rPr>
          <w:i/>
          <w:iCs/>
        </w:rPr>
        <w:t>Accidental, unsolicited and in your face, young people</w:t>
      </w:r>
      <w:r>
        <w:rPr>
          <w:i/>
          <w:iCs/>
        </w:rPr>
        <w:t>'</w:t>
      </w:r>
      <w:r w:rsidRPr="001D4FF4">
        <w:rPr>
          <w:i/>
          <w:iCs/>
        </w:rPr>
        <w:t>s encounters with online pornography</w:t>
      </w:r>
      <w:r>
        <w:t xml:space="preserve">, </w:t>
      </w:r>
      <w:r w:rsidR="005A0F3A">
        <w:t>(</w:t>
      </w:r>
      <w:r>
        <w:t>September 2023</w:t>
      </w:r>
      <w:r w:rsidR="005A0F3A">
        <w:t>)</w:t>
      </w:r>
      <w:r>
        <w:t>, p</w:t>
      </w:r>
      <w:r w:rsidR="00051AC9">
        <w:t>p</w:t>
      </w:r>
      <w:r>
        <w:t xml:space="preserve"> </w:t>
      </w:r>
      <w:r w:rsidR="00B36998">
        <w:t>29</w:t>
      </w:r>
      <w:r w:rsidR="00051AC9">
        <w:t>-30</w:t>
      </w:r>
      <w:r w:rsidR="00522287">
        <w:t xml:space="preserve">; </w:t>
      </w:r>
      <w:r w:rsidR="002B3B4B">
        <w:t xml:space="preserve">Submission </w:t>
      </w:r>
      <w:r w:rsidR="00F748C0">
        <w:t>47,</w:t>
      </w:r>
      <w:r w:rsidR="002B3B4B">
        <w:t xml:space="preserve"> headspace National, p 5.</w:t>
      </w:r>
    </w:p>
  </w:footnote>
  <w:footnote w:id="237">
    <w:p w14:paraId="282069FA" w14:textId="77777777" w:rsidR="00273C09" w:rsidRDefault="00273C09">
      <w:pPr>
        <w:pStyle w:val="FootnoteText"/>
      </w:pPr>
      <w:r>
        <w:rPr>
          <w:rStyle w:val="FootnoteReference"/>
        </w:rPr>
        <w:footnoteRef/>
      </w:r>
      <w:r>
        <w:t xml:space="preserve"> </w:t>
      </w:r>
      <w:r>
        <w:tab/>
        <w:t>Submission 34, Dr Marshall Ballantine-Jones, p 6.</w:t>
      </w:r>
    </w:p>
  </w:footnote>
  <w:footnote w:id="238">
    <w:p w14:paraId="7E8E5BF5" w14:textId="77777777" w:rsidR="00273C09" w:rsidRDefault="00273C09">
      <w:pPr>
        <w:pStyle w:val="FootnoteText"/>
      </w:pPr>
      <w:r>
        <w:rPr>
          <w:rStyle w:val="FootnoteReference"/>
        </w:rPr>
        <w:footnoteRef/>
      </w:r>
      <w:r>
        <w:t xml:space="preserve"> </w:t>
      </w:r>
      <w:r>
        <w:tab/>
        <w:t>Submission 19, Community Industry Group, p 5.</w:t>
      </w:r>
    </w:p>
  </w:footnote>
  <w:footnote w:id="239">
    <w:p w14:paraId="366AB26D" w14:textId="77777777" w:rsidR="00273C09" w:rsidRDefault="00273C09">
      <w:pPr>
        <w:pStyle w:val="FootnoteText"/>
      </w:pPr>
      <w:r>
        <w:rPr>
          <w:rStyle w:val="FootnoteReference"/>
        </w:rPr>
        <w:footnoteRef/>
      </w:r>
      <w:r>
        <w:t xml:space="preserve"> </w:t>
      </w:r>
      <w:r>
        <w:tab/>
        <w:t>Submission 29, NAPCAN, p 11.</w:t>
      </w:r>
    </w:p>
  </w:footnote>
  <w:footnote w:id="240">
    <w:p w14:paraId="364BD325" w14:textId="6157FC26" w:rsidR="00273C09" w:rsidRDefault="00273C09">
      <w:pPr>
        <w:pStyle w:val="FootnoteText"/>
      </w:pPr>
      <w:r>
        <w:rPr>
          <w:rStyle w:val="FootnoteReference"/>
        </w:rPr>
        <w:footnoteRef/>
      </w:r>
      <w:r>
        <w:t xml:space="preserve"> </w:t>
      </w:r>
      <w:r>
        <w:tab/>
        <w:t>See for example, Submission 43, Bloom-ED, p 4; Submission 47, Headspace, p 2; Submission 20, It</w:t>
      </w:r>
      <w:r w:rsidR="00B243EC">
        <w:t>'</w:t>
      </w:r>
      <w:r>
        <w:t xml:space="preserve">s time we talked, p 7, citing </w:t>
      </w:r>
      <w:r w:rsidRPr="00A32089">
        <w:t>Crabbe, M</w:t>
      </w:r>
      <w:r>
        <w:t>.,</w:t>
      </w:r>
      <w:r w:rsidRPr="00A32089">
        <w:t xml:space="preserve"> Flood, M</w:t>
      </w:r>
      <w:r>
        <w:t>.,</w:t>
      </w:r>
      <w:r w:rsidRPr="00A32089">
        <w:t xml:space="preserve"> &amp; Adams, K. </w:t>
      </w:r>
      <w:r w:rsidR="00A80F18">
        <w:t>'</w:t>
      </w:r>
      <w:r w:rsidRPr="00A32089">
        <w:t>Pornography exposure and access among young Australians: a cross-sectional study</w:t>
      </w:r>
      <w:r w:rsidR="00541B7E">
        <w:t xml:space="preserve">' </w:t>
      </w:r>
      <w:r w:rsidR="00541B7E" w:rsidRPr="00A32089">
        <w:t>(2024)</w:t>
      </w:r>
      <w:r w:rsidR="00541B7E">
        <w:t xml:space="preserve"> 48</w:t>
      </w:r>
      <w:r w:rsidRPr="00A32089">
        <w:t xml:space="preserve"> </w:t>
      </w:r>
      <w:r w:rsidRPr="00A80F18">
        <w:rPr>
          <w:i/>
          <w:iCs/>
        </w:rPr>
        <w:t>Australian and New Zealand Journal of Public Health</w:t>
      </w:r>
      <w:r w:rsidR="00541B7E">
        <w:rPr>
          <w:i/>
          <w:iCs/>
        </w:rPr>
        <w:t xml:space="preserve">, </w:t>
      </w:r>
      <w:r w:rsidR="00541B7E" w:rsidRPr="00541B7E">
        <w:t>p</w:t>
      </w:r>
      <w:r w:rsidR="00541B7E">
        <w:rPr>
          <w:i/>
          <w:iCs/>
        </w:rPr>
        <w:t xml:space="preserve"> </w:t>
      </w:r>
      <w:r w:rsidRPr="00A32089">
        <w:t>100135.</w:t>
      </w:r>
    </w:p>
  </w:footnote>
  <w:footnote w:id="241">
    <w:p w14:paraId="15EFFA3A" w14:textId="06A8BAD3" w:rsidR="00273C09" w:rsidRDefault="00273C09" w:rsidP="0080119B">
      <w:pPr>
        <w:pStyle w:val="FootnoteText"/>
      </w:pPr>
      <w:r>
        <w:rPr>
          <w:rStyle w:val="FootnoteReference"/>
        </w:rPr>
        <w:footnoteRef/>
      </w:r>
      <w:r>
        <w:t xml:space="preserve"> </w:t>
      </w:r>
      <w:r>
        <w:tab/>
        <w:t xml:space="preserve">Submission 46, </w:t>
      </w:r>
      <w:r w:rsidR="00A52E7E" w:rsidRPr="00FD1462">
        <w:t>Giselle Woodley and Professor Lelia Green</w:t>
      </w:r>
      <w:r>
        <w:t>, p 3.</w:t>
      </w:r>
    </w:p>
  </w:footnote>
  <w:footnote w:id="242">
    <w:p w14:paraId="325F36FF" w14:textId="02F5E4F5" w:rsidR="00273C09" w:rsidRDefault="00273C09" w:rsidP="0080119B">
      <w:pPr>
        <w:pStyle w:val="FootnoteText"/>
      </w:pPr>
      <w:r>
        <w:rPr>
          <w:rStyle w:val="FootnoteReference"/>
        </w:rPr>
        <w:footnoteRef/>
      </w:r>
      <w:r>
        <w:t xml:space="preserve"> </w:t>
      </w:r>
      <w:r>
        <w:tab/>
        <w:t>See for example Submission 30, Our Watch, p 7, citing e</w:t>
      </w:r>
      <w:r w:rsidRPr="00E62D79">
        <w:t>Safety Commissioner</w:t>
      </w:r>
      <w:r w:rsidR="00CF2E47">
        <w:t xml:space="preserve">, </w:t>
      </w:r>
      <w:r w:rsidRPr="00E62D79">
        <w:rPr>
          <w:i/>
          <w:iCs/>
        </w:rPr>
        <w:t>Accidental, unsolicited and in your face</w:t>
      </w:r>
      <w:r w:rsidR="00CF2E47">
        <w:rPr>
          <w:i/>
          <w:iCs/>
        </w:rPr>
        <w:t xml:space="preserve">, </w:t>
      </w:r>
      <w:r w:rsidR="0035237C">
        <w:t>(</w:t>
      </w:r>
      <w:r w:rsidR="00CF2E47">
        <w:t>September 2023</w:t>
      </w:r>
      <w:r w:rsidR="0035237C">
        <w:t>)</w:t>
      </w:r>
      <w:r>
        <w:rPr>
          <w:i/>
          <w:iCs/>
        </w:rPr>
        <w:t>.</w:t>
      </w:r>
    </w:p>
  </w:footnote>
  <w:footnote w:id="243">
    <w:p w14:paraId="09CDA9C2" w14:textId="77777777" w:rsidR="00273C09" w:rsidRDefault="00273C09">
      <w:pPr>
        <w:pStyle w:val="FootnoteText"/>
      </w:pPr>
      <w:r>
        <w:rPr>
          <w:rStyle w:val="FootnoteReference"/>
        </w:rPr>
        <w:footnoteRef/>
      </w:r>
      <w:r>
        <w:t xml:space="preserve"> </w:t>
      </w:r>
      <w:r>
        <w:tab/>
        <w:t xml:space="preserve">Submission 22, Top Blokes, p 5, citing Quadrara, A., El-Murr, A. and Latham, J. (2017). Online Pornography: Effects on Children and Young People. Australian Institute of Family Studies. </w:t>
      </w:r>
      <w:r w:rsidRPr="008653B2">
        <w:t>https://aifs.gov.au/research/research-snapshots/effects-pornography-children-and-young-people</w:t>
      </w:r>
    </w:p>
  </w:footnote>
  <w:footnote w:id="244">
    <w:p w14:paraId="31F63824" w14:textId="56DC9F26" w:rsidR="00273C09" w:rsidRDefault="00273C09" w:rsidP="0080119B">
      <w:pPr>
        <w:pStyle w:val="FootnoteText"/>
      </w:pPr>
      <w:r>
        <w:rPr>
          <w:rStyle w:val="FootnoteReference"/>
        </w:rPr>
        <w:footnoteRef/>
      </w:r>
      <w:r>
        <w:t xml:space="preserve"> </w:t>
      </w:r>
      <w:r>
        <w:tab/>
        <w:t xml:space="preserve">Submission 51, Full Stop Australia, p 4, citing </w:t>
      </w:r>
      <w:r w:rsidRPr="00BB111C">
        <w:t xml:space="preserve">Bernstein, S., Warburton, W., Bussey, K., &amp; Sweller, N. </w:t>
      </w:r>
      <w:r w:rsidR="00541B7E">
        <w:t>'</w:t>
      </w:r>
      <w:r w:rsidRPr="00BB111C">
        <w:t>Mind the gap: internet pornography exposure, influence and</w:t>
      </w:r>
      <w:r>
        <w:t xml:space="preserve"> </w:t>
      </w:r>
      <w:r w:rsidRPr="00BB111C">
        <w:t>problematic viewing amongst emerging adults</w:t>
      </w:r>
      <w:r w:rsidR="00541B7E">
        <w:t>'</w:t>
      </w:r>
      <w:r w:rsidRPr="00BB111C">
        <w:t xml:space="preserve"> </w:t>
      </w:r>
      <w:r w:rsidR="00541B7E" w:rsidRPr="00BB111C">
        <w:t>(2023</w:t>
      </w:r>
      <w:r w:rsidR="00535A1E">
        <w:t>)</w:t>
      </w:r>
      <w:r w:rsidR="00541B7E" w:rsidRPr="00BB111C">
        <w:t xml:space="preserve"> 20(2), </w:t>
      </w:r>
      <w:r w:rsidRPr="00541B7E">
        <w:rPr>
          <w:i/>
          <w:iCs/>
        </w:rPr>
        <w:t>Sexuality Research and Social Policy</w:t>
      </w:r>
      <w:r w:rsidRPr="00BB111C">
        <w:t xml:space="preserve">, </w:t>
      </w:r>
      <w:r w:rsidR="00541B7E">
        <w:t xml:space="preserve">pp </w:t>
      </w:r>
      <w:r w:rsidRPr="00BB111C">
        <w:t>599-613.</w:t>
      </w:r>
    </w:p>
  </w:footnote>
  <w:footnote w:id="245">
    <w:p w14:paraId="4DD48D8D" w14:textId="4E2C10C4" w:rsidR="00273C09" w:rsidRDefault="00273C09" w:rsidP="0080119B">
      <w:pPr>
        <w:pStyle w:val="FootnoteText"/>
      </w:pPr>
      <w:r>
        <w:rPr>
          <w:rStyle w:val="FootnoteReference"/>
        </w:rPr>
        <w:footnoteRef/>
      </w:r>
      <w:r>
        <w:t xml:space="preserve"> </w:t>
      </w:r>
      <w:r>
        <w:tab/>
        <w:t xml:space="preserve">Median is a statistical term, which helps describe the typical or central value in the distribution of numbers in a dataset. </w:t>
      </w:r>
      <w:r w:rsidRPr="00F414B7">
        <w:t>The median divides the distribution in half (there are 50</w:t>
      </w:r>
      <w:r w:rsidR="00ED59A5">
        <w:t xml:space="preserve"> per cent</w:t>
      </w:r>
      <w:r w:rsidRPr="00F414B7">
        <w:t xml:space="preserve"> of observations on either side of the median value).</w:t>
      </w:r>
      <w:r>
        <w:t xml:space="preserve"> Source: Australian Bureau of Statistics, </w:t>
      </w:r>
      <w:r w:rsidRPr="00D27C2F">
        <w:t>https://www.abs.gov.au/statistics/understanding-statistics/statistical-terms-and-concepts/measures-central-tendency</w:t>
      </w:r>
    </w:p>
  </w:footnote>
  <w:footnote w:id="246">
    <w:p w14:paraId="6E473735" w14:textId="77777777" w:rsidR="00273C09" w:rsidRDefault="00273C09">
      <w:pPr>
        <w:pStyle w:val="FootnoteText"/>
      </w:pPr>
      <w:r>
        <w:rPr>
          <w:rStyle w:val="FootnoteReference"/>
        </w:rPr>
        <w:footnoteRef/>
      </w:r>
      <w:r>
        <w:t xml:space="preserve"> </w:t>
      </w:r>
      <w:r>
        <w:tab/>
      </w:r>
      <w:r w:rsidRPr="002C6DC9">
        <w:t>Submission 13, Burnet Institute, p 1</w:t>
      </w:r>
      <w:r>
        <w:t>.</w:t>
      </w:r>
    </w:p>
  </w:footnote>
  <w:footnote w:id="247">
    <w:p w14:paraId="3D1DD60E" w14:textId="673E3CA3" w:rsidR="00273C09" w:rsidRDefault="00273C09" w:rsidP="0080119B">
      <w:pPr>
        <w:pStyle w:val="FootnoteText"/>
      </w:pPr>
      <w:r>
        <w:rPr>
          <w:rStyle w:val="FootnoteReference"/>
        </w:rPr>
        <w:footnoteRef/>
      </w:r>
      <w:r>
        <w:t xml:space="preserve"> </w:t>
      </w:r>
      <w:r>
        <w:tab/>
        <w:t xml:space="preserve">Submission 20, It's time we talked, p 7, citing Tsaliki, L. </w:t>
      </w:r>
      <w:r w:rsidR="00541B7E">
        <w:t>'</w:t>
      </w:r>
      <w:r>
        <w:t>Playing with porn: Greek children's explorations in pornography</w:t>
      </w:r>
      <w:r w:rsidR="00FD2C83">
        <w:t>'.</w:t>
      </w:r>
      <w:r>
        <w:t xml:space="preserve"> </w:t>
      </w:r>
      <w:r w:rsidR="00541B7E">
        <w:t xml:space="preserve">(2011) 11(3) </w:t>
      </w:r>
      <w:r w:rsidRPr="00541B7E">
        <w:rPr>
          <w:i/>
          <w:iCs/>
        </w:rPr>
        <w:t>Sex Education</w:t>
      </w:r>
      <w:r w:rsidR="00DF3555">
        <w:rPr>
          <w:i/>
          <w:iCs/>
        </w:rPr>
        <w:t>,</w:t>
      </w:r>
      <w:r>
        <w:t xml:space="preserve"> </w:t>
      </w:r>
      <w:r w:rsidR="00541B7E">
        <w:t xml:space="preserve">pp </w:t>
      </w:r>
      <w:r>
        <w:t xml:space="preserve">293-302; Martellozzo, E., A. Monaghan, J. R. Adler, J. Davidson, R. Leyva and M. A. Horvath (2016). </w:t>
      </w:r>
      <w:r w:rsidR="00C26805">
        <w:t>'</w:t>
      </w:r>
      <w:r>
        <w:t>I wasn't sure it was normal to watch it… A quantitative and qualitative examination of the impact of online pornography on the values, attitudes, beliefs and behaviours of children and young people</w:t>
      </w:r>
      <w:r w:rsidR="00C26805">
        <w:t>'</w:t>
      </w:r>
      <w:r>
        <w:t xml:space="preserve">. London, National Society for the Prevention of Cruelty to Children and the Children's Commissioner for England; </w:t>
      </w:r>
      <w:r w:rsidR="00C26805">
        <w:t xml:space="preserve">and </w:t>
      </w:r>
      <w:r>
        <w:t xml:space="preserve">Henry, C. and H. Talbot (2019). </w:t>
      </w:r>
      <w:r w:rsidR="00C26805">
        <w:t>'</w:t>
      </w:r>
      <w:r>
        <w:t>The complexities of young New Zealanders' use and perceptions of pornography: a quantitative survey in context</w:t>
      </w:r>
      <w:r w:rsidR="00C26805">
        <w:t>' (2019) 6(4)</w:t>
      </w:r>
      <w:r>
        <w:t xml:space="preserve"> </w:t>
      </w:r>
      <w:r w:rsidRPr="00C26805">
        <w:rPr>
          <w:i/>
          <w:iCs/>
        </w:rPr>
        <w:t>Porn Studies</w:t>
      </w:r>
      <w:r w:rsidR="00C26805">
        <w:rPr>
          <w:i/>
          <w:iCs/>
        </w:rPr>
        <w:t>,</w:t>
      </w:r>
      <w:r w:rsidR="00C26805">
        <w:t xml:space="preserve"> pp</w:t>
      </w:r>
      <w:r>
        <w:t xml:space="preserve"> 391-410.</w:t>
      </w:r>
    </w:p>
  </w:footnote>
  <w:footnote w:id="248">
    <w:p w14:paraId="07582FF7" w14:textId="19E7C074" w:rsidR="000D4EB2" w:rsidRDefault="000D4EB2">
      <w:pPr>
        <w:pStyle w:val="FootnoteText"/>
      </w:pPr>
      <w:r>
        <w:rPr>
          <w:rStyle w:val="FootnoteReference"/>
        </w:rPr>
        <w:footnoteRef/>
      </w:r>
      <w:r>
        <w:t xml:space="preserve"> </w:t>
      </w:r>
      <w:r>
        <w:tab/>
        <w:t xml:space="preserve">Our Watch, November 2024, Impact of pornography on young people, survey report summary, p 2, </w:t>
      </w:r>
      <w:r w:rsidRPr="002F5D52">
        <w:t>https://assets.ourwatch.org.au/assets/Pornography-young-people-preventing-violence-OurWatch.pdf</w:t>
      </w:r>
    </w:p>
  </w:footnote>
  <w:footnote w:id="249">
    <w:p w14:paraId="3CA99CD8" w14:textId="77777777" w:rsidR="00273C09" w:rsidRDefault="00273C09" w:rsidP="0080119B">
      <w:pPr>
        <w:pStyle w:val="FootnoteText"/>
      </w:pPr>
      <w:r>
        <w:rPr>
          <w:rStyle w:val="FootnoteReference"/>
        </w:rPr>
        <w:footnoteRef/>
      </w:r>
      <w:r>
        <w:t xml:space="preserve"> </w:t>
      </w:r>
      <w:r>
        <w:tab/>
        <w:t>Submission 30, Our Watch, p 8.</w:t>
      </w:r>
    </w:p>
  </w:footnote>
  <w:footnote w:id="250">
    <w:p w14:paraId="51F2E86E" w14:textId="59A9384B" w:rsidR="00273C09" w:rsidRPr="00765BFB" w:rsidRDefault="00273C09" w:rsidP="0080119B">
      <w:pPr>
        <w:pStyle w:val="FootnoteText"/>
      </w:pPr>
      <w:r>
        <w:rPr>
          <w:rStyle w:val="FootnoteReference"/>
        </w:rPr>
        <w:footnoteRef/>
      </w:r>
      <w:r>
        <w:t xml:space="preserve"> </w:t>
      </w:r>
      <w:r>
        <w:tab/>
        <w:t xml:space="preserve">Submission 27, Australian Christian Lobby, p 4, citing </w:t>
      </w:r>
      <w:r w:rsidRPr="00E80B3A">
        <w:t xml:space="preserve">C. Sun, A. Bridges, J.A. Johnson and M.B. Ezzell, </w:t>
      </w:r>
      <w:r w:rsidR="00FD2C83">
        <w:t>'</w:t>
      </w:r>
      <w:r w:rsidRPr="00E80B3A">
        <w:t>Pornography and the Male Sexual Script: an analysis of</w:t>
      </w:r>
      <w:r>
        <w:t xml:space="preserve"> </w:t>
      </w:r>
      <w:r w:rsidRPr="00E80B3A">
        <w:t>consump</w:t>
      </w:r>
      <w:r>
        <w:t>ti</w:t>
      </w:r>
      <w:r w:rsidRPr="00E80B3A">
        <w:t>on and sexual rela</w:t>
      </w:r>
      <w:r>
        <w:t>tions</w:t>
      </w:r>
      <w:r w:rsidR="00FD2C83">
        <w:t>'</w:t>
      </w:r>
      <w:r w:rsidRPr="00E80B3A">
        <w:t>,</w:t>
      </w:r>
      <w:r w:rsidR="00FD2C83">
        <w:t xml:space="preserve"> (May 2016)</w:t>
      </w:r>
      <w:r w:rsidR="00C01D91">
        <w:t xml:space="preserve"> 45(4)</w:t>
      </w:r>
      <w:r w:rsidRPr="00E80B3A">
        <w:t xml:space="preserve"> </w:t>
      </w:r>
      <w:r w:rsidRPr="00C01D91">
        <w:rPr>
          <w:i/>
          <w:iCs/>
        </w:rPr>
        <w:t>Archive of Sexual Behaviour</w:t>
      </w:r>
      <w:r w:rsidRPr="00964B6F">
        <w:t>,</w:t>
      </w:r>
      <w:r w:rsidRPr="00E80B3A">
        <w:t xml:space="preserve"> pp 983–94</w:t>
      </w:r>
      <w:r w:rsidR="00C01D91">
        <w:t>;</w:t>
      </w:r>
      <w:r>
        <w:t xml:space="preserve"> and </w:t>
      </w:r>
      <w:r w:rsidR="00C01D91">
        <w:t>'</w:t>
      </w:r>
      <w:r w:rsidRPr="00E80B3A">
        <w:t xml:space="preserve">Seventy percent of porn viewing in </w:t>
      </w:r>
      <w:r w:rsidRPr="00765BFB">
        <w:t>Australia is over portable devices - Going Down Under: Australia</w:t>
      </w:r>
      <w:r w:rsidR="00C01D91">
        <w:t>'</w:t>
      </w:r>
      <w:r w:rsidR="006E1269">
        <w:t>,</w:t>
      </w:r>
      <w:r w:rsidRPr="00765BFB">
        <w:t xml:space="preserve"> PornHub, 5 November 2015.</w:t>
      </w:r>
    </w:p>
  </w:footnote>
  <w:footnote w:id="251">
    <w:p w14:paraId="2D61B821" w14:textId="77777777" w:rsidR="00710034" w:rsidRDefault="00710034" w:rsidP="00710034">
      <w:pPr>
        <w:pStyle w:val="FootnoteText"/>
      </w:pPr>
      <w:r>
        <w:rPr>
          <w:rStyle w:val="FootnoteReference"/>
        </w:rPr>
        <w:footnoteRef/>
      </w:r>
      <w:r>
        <w:t xml:space="preserve"> </w:t>
      </w:r>
      <w:r>
        <w:tab/>
        <w:t>Submission 11, Interrelate, p 1.</w:t>
      </w:r>
    </w:p>
  </w:footnote>
  <w:footnote w:id="252">
    <w:p w14:paraId="1017E1A3" w14:textId="1AAFFF17" w:rsidR="00087842" w:rsidRDefault="00087842">
      <w:pPr>
        <w:pStyle w:val="FootnoteText"/>
      </w:pPr>
      <w:r>
        <w:rPr>
          <w:rStyle w:val="FootnoteReference"/>
        </w:rPr>
        <w:footnoteRef/>
      </w:r>
      <w:r>
        <w:t xml:space="preserve"> </w:t>
      </w:r>
      <w:r>
        <w:tab/>
        <w:t>Submission 11, Interrelate, p 2</w:t>
      </w:r>
      <w:r w:rsidR="00B216B4">
        <w:t xml:space="preserve">; </w:t>
      </w:r>
      <w:r w:rsidR="00B216B4" w:rsidRPr="00B216B4">
        <w:t>Evidence, Ms Kristy Turnbull, Practice Specialist, Relationship and Sexuality Education, Interrelate, 19 May 2025, p 26.</w:t>
      </w:r>
    </w:p>
  </w:footnote>
  <w:footnote w:id="253">
    <w:p w14:paraId="658DB5FE" w14:textId="77777777" w:rsidR="00273C09" w:rsidRDefault="00273C09" w:rsidP="0080119B">
      <w:pPr>
        <w:pStyle w:val="FootnoteText"/>
      </w:pPr>
      <w:r>
        <w:rPr>
          <w:rStyle w:val="FootnoteReference"/>
        </w:rPr>
        <w:footnoteRef/>
      </w:r>
      <w:r>
        <w:t xml:space="preserve"> </w:t>
      </w:r>
      <w:r>
        <w:tab/>
        <w:t>Evidence, Ms Kristy Turnbull, Practice Specialist, Relationship and Sexuality Education, Interrelate, 19 May 2025, p 26.</w:t>
      </w:r>
    </w:p>
  </w:footnote>
  <w:footnote w:id="254">
    <w:p w14:paraId="088BCC76" w14:textId="77777777" w:rsidR="00273C09" w:rsidRDefault="00273C09">
      <w:pPr>
        <w:pStyle w:val="FootnoteText"/>
      </w:pPr>
      <w:r w:rsidRPr="00765BFB">
        <w:rPr>
          <w:rStyle w:val="FootnoteReference"/>
        </w:rPr>
        <w:footnoteRef/>
      </w:r>
      <w:r w:rsidRPr="00765BFB">
        <w:t xml:space="preserve"> </w:t>
      </w:r>
      <w:r w:rsidRPr="00765BFB">
        <w:tab/>
        <w:t>Submission</w:t>
      </w:r>
      <w:r w:rsidRPr="006D5E95">
        <w:t xml:space="preserve"> 43</w:t>
      </w:r>
      <w:r w:rsidRPr="00765BFB">
        <w:t>,</w:t>
      </w:r>
      <w:r>
        <w:t xml:space="preserve"> Bloom-ED, p 4.</w:t>
      </w:r>
    </w:p>
  </w:footnote>
  <w:footnote w:id="255">
    <w:p w14:paraId="762F6FA7" w14:textId="6F0E2216" w:rsidR="00273C09" w:rsidRDefault="00273C09" w:rsidP="0080119B">
      <w:pPr>
        <w:pStyle w:val="FootnoteText"/>
      </w:pPr>
      <w:r>
        <w:rPr>
          <w:rStyle w:val="FootnoteReference"/>
        </w:rPr>
        <w:footnoteRef/>
      </w:r>
      <w:r>
        <w:t xml:space="preserve"> </w:t>
      </w:r>
      <w:r>
        <w:tab/>
        <w:t xml:space="preserve">Submission 24, Domestic Violence NSW, p 2; Submission 30, Our </w:t>
      </w:r>
      <w:r w:rsidR="00D05736">
        <w:t>W</w:t>
      </w:r>
      <w:r>
        <w:t>atch NSW, p 5.</w:t>
      </w:r>
    </w:p>
  </w:footnote>
  <w:footnote w:id="256">
    <w:p w14:paraId="14DB60FE" w14:textId="77777777" w:rsidR="00273C09" w:rsidRDefault="00273C09">
      <w:pPr>
        <w:pStyle w:val="FootnoteText"/>
      </w:pPr>
      <w:r>
        <w:rPr>
          <w:rStyle w:val="FootnoteReference"/>
        </w:rPr>
        <w:footnoteRef/>
      </w:r>
      <w:r>
        <w:t xml:space="preserve"> </w:t>
      </w:r>
      <w:r>
        <w:tab/>
        <w:t>Submission 52, Collective Shout, p 6.</w:t>
      </w:r>
    </w:p>
  </w:footnote>
  <w:footnote w:id="257">
    <w:p w14:paraId="3F24A58C" w14:textId="77777777" w:rsidR="00273C09" w:rsidRDefault="00273C09">
      <w:pPr>
        <w:pStyle w:val="FootnoteText"/>
      </w:pPr>
      <w:r>
        <w:rPr>
          <w:rStyle w:val="FootnoteReference"/>
        </w:rPr>
        <w:footnoteRef/>
      </w:r>
      <w:r>
        <w:t xml:space="preserve"> </w:t>
      </w:r>
      <w:r>
        <w:tab/>
        <w:t>Submission 22, Top Blokes Foundation, p 5.</w:t>
      </w:r>
    </w:p>
  </w:footnote>
  <w:footnote w:id="258">
    <w:p w14:paraId="7BEFCB51" w14:textId="77777777" w:rsidR="00273C09" w:rsidRDefault="00273C09">
      <w:pPr>
        <w:pStyle w:val="FootnoteText"/>
      </w:pPr>
      <w:r>
        <w:rPr>
          <w:rStyle w:val="FootnoteReference"/>
        </w:rPr>
        <w:footnoteRef/>
      </w:r>
      <w:r>
        <w:t xml:space="preserve"> </w:t>
      </w:r>
      <w:r>
        <w:tab/>
        <w:t>Evidence, Ms Lourdes Mejia, Principal, Montgrove College, and Chair of Student Wellbeing and Learning Committee, Association of Independent Schools (NSW), 19 May 2025, p 20.</w:t>
      </w:r>
    </w:p>
  </w:footnote>
  <w:footnote w:id="259">
    <w:p w14:paraId="3957CC00" w14:textId="7FC60010" w:rsidR="00273C09" w:rsidRDefault="00273C09">
      <w:pPr>
        <w:pStyle w:val="FootnoteText"/>
      </w:pPr>
      <w:r>
        <w:rPr>
          <w:rStyle w:val="FootnoteReference"/>
        </w:rPr>
        <w:footnoteRef/>
      </w:r>
      <w:r>
        <w:t xml:space="preserve"> </w:t>
      </w:r>
      <w:r>
        <w:tab/>
        <w:t>Evidence, Dr Tonkin, 19 May 2025, p 2.</w:t>
      </w:r>
    </w:p>
  </w:footnote>
  <w:footnote w:id="260">
    <w:p w14:paraId="14CEFE86" w14:textId="0AE6179D" w:rsidR="00A15F63" w:rsidRDefault="00A15F63">
      <w:pPr>
        <w:pStyle w:val="FootnoteText"/>
      </w:pPr>
      <w:r>
        <w:rPr>
          <w:rStyle w:val="FootnoteReference"/>
        </w:rPr>
        <w:footnoteRef/>
      </w:r>
      <w:r>
        <w:t xml:space="preserve"> </w:t>
      </w:r>
      <w:r>
        <w:tab/>
      </w:r>
      <w:r w:rsidR="00BC539B">
        <w:t xml:space="preserve">Evidence taken from </w:t>
      </w:r>
      <w:r w:rsidR="00BC539B" w:rsidRPr="00377A7D">
        <w:rPr>
          <w:i/>
          <w:iCs/>
        </w:rPr>
        <w:t>In camera</w:t>
      </w:r>
      <w:r w:rsidR="00BC539B">
        <w:t xml:space="preserve"> </w:t>
      </w:r>
      <w:r w:rsidR="00BC539B" w:rsidRPr="002F5D52">
        <w:t xml:space="preserve">evidence, </w:t>
      </w:r>
      <w:r w:rsidR="006B6EF7" w:rsidRPr="002F5D52">
        <w:t>Persons B, C, D, E, F, H, J, K, L,</w:t>
      </w:r>
      <w:r w:rsidR="006B6EF7">
        <w:t xml:space="preserve"> </w:t>
      </w:r>
      <w:r w:rsidR="00BC539B">
        <w:t>Roundtable 1, Participants nominated by Twenty 10 and the Office of the Advocate for Children and Young People, 19 May 2025, pp 2, 3, 4, 5 and 6, published by resolution of the committee</w:t>
      </w:r>
      <w:r w:rsidR="006B2565">
        <w:t xml:space="preserve">; </w:t>
      </w:r>
      <w:r w:rsidR="006B2565" w:rsidRPr="00377A7D">
        <w:rPr>
          <w:i/>
          <w:iCs/>
        </w:rPr>
        <w:t>In camera</w:t>
      </w:r>
      <w:r w:rsidR="006B2565">
        <w:t xml:space="preserve"> evidence, Person T, Roundtable 2, Participants nominated by Top Blokes, 19 May 2025, p 21, published by resolution of the committee.</w:t>
      </w:r>
    </w:p>
  </w:footnote>
  <w:footnote w:id="261">
    <w:p w14:paraId="6ADB9642" w14:textId="1BFEB4CE" w:rsidR="00273C09" w:rsidRDefault="00273C09" w:rsidP="0080119B">
      <w:pPr>
        <w:pStyle w:val="FootnoteText"/>
      </w:pPr>
      <w:r>
        <w:rPr>
          <w:rStyle w:val="FootnoteReference"/>
        </w:rPr>
        <w:footnoteRef/>
      </w:r>
      <w:r>
        <w:t xml:space="preserve"> </w:t>
      </w:r>
      <w:r>
        <w:tab/>
        <w:t>Submission 6, Catholic Women's League Australia (NSW), p 7</w:t>
      </w:r>
      <w:r w:rsidR="00D37743">
        <w:t>,</w:t>
      </w:r>
      <w:r>
        <w:t xml:space="preserve"> citing </w:t>
      </w:r>
      <w:r w:rsidRPr="007059F6">
        <w:t xml:space="preserve">Russell D, Purcell N. </w:t>
      </w:r>
      <w:r w:rsidR="00871A70">
        <w:t>'</w:t>
      </w:r>
      <w:r w:rsidRPr="007059F6">
        <w:t>Exposure to pornography as a cause of child sexual victimization</w:t>
      </w:r>
      <w:r w:rsidR="00871A70">
        <w:t>'</w:t>
      </w:r>
      <w:r w:rsidRPr="007059F6">
        <w:t xml:space="preserve"> </w:t>
      </w:r>
      <w:r w:rsidR="003F425E">
        <w:t xml:space="preserve">in </w:t>
      </w:r>
      <w:r w:rsidR="003F425E" w:rsidRPr="007059F6">
        <w:t>Dowd N, Singer D, Wilson R. Sage</w:t>
      </w:r>
      <w:r w:rsidR="003F425E" w:rsidRPr="003F425E">
        <w:rPr>
          <w:i/>
          <w:iCs/>
        </w:rPr>
        <w:t xml:space="preserve"> </w:t>
      </w:r>
      <w:r w:rsidR="003F425E" w:rsidRPr="003F425E">
        <w:t>(eds)</w:t>
      </w:r>
      <w:r w:rsidR="003F425E">
        <w:rPr>
          <w:i/>
          <w:iCs/>
        </w:rPr>
        <w:t xml:space="preserve"> </w:t>
      </w:r>
      <w:r w:rsidRPr="003F425E">
        <w:rPr>
          <w:i/>
          <w:iCs/>
        </w:rPr>
        <w:t>Handbook of Children Culture and Violence</w:t>
      </w:r>
      <w:r w:rsidRPr="007059F6">
        <w:t xml:space="preserve">. </w:t>
      </w:r>
      <w:r w:rsidR="003F425E">
        <w:t>(</w:t>
      </w:r>
      <w:r w:rsidRPr="007059F6">
        <w:t>Thousand Oaks. CA</w:t>
      </w:r>
      <w:r w:rsidR="003F425E">
        <w:t>)</w:t>
      </w:r>
      <w:r>
        <w:t xml:space="preserve">, </w:t>
      </w:r>
      <w:r w:rsidR="003F425E">
        <w:t xml:space="preserve">pp </w:t>
      </w:r>
      <w:r w:rsidRPr="007059F6">
        <w:t>59-84.</w:t>
      </w:r>
    </w:p>
  </w:footnote>
  <w:footnote w:id="262">
    <w:p w14:paraId="052058D1" w14:textId="77777777" w:rsidR="00273C09" w:rsidRDefault="00273C09">
      <w:pPr>
        <w:pStyle w:val="FootnoteText"/>
      </w:pPr>
      <w:r>
        <w:rPr>
          <w:rStyle w:val="FootnoteReference"/>
        </w:rPr>
        <w:footnoteRef/>
      </w:r>
      <w:r>
        <w:t xml:space="preserve"> </w:t>
      </w:r>
      <w:r>
        <w:tab/>
        <w:t>Submission 22, Top Blokes Foundation, p 6.</w:t>
      </w:r>
    </w:p>
  </w:footnote>
  <w:footnote w:id="263">
    <w:p w14:paraId="44FC00B3" w14:textId="7A53AF1E" w:rsidR="00273C09" w:rsidRDefault="00273C09" w:rsidP="0080119B">
      <w:pPr>
        <w:pStyle w:val="FootnoteText"/>
      </w:pPr>
      <w:r>
        <w:rPr>
          <w:rStyle w:val="FootnoteReference"/>
        </w:rPr>
        <w:footnoteRef/>
      </w:r>
      <w:r>
        <w:t xml:space="preserve"> </w:t>
      </w:r>
      <w:r>
        <w:tab/>
        <w:t xml:space="preserve">Submission 16, Jesuit Social Services, p 7, citing </w:t>
      </w:r>
      <w:r w:rsidRPr="00FA3B30">
        <w:t>Faisal, N. A., Johari, K. S. K., Amat, M. I., &amp; Yusof, R.</w:t>
      </w:r>
      <w:r w:rsidR="005E47AE">
        <w:t>,</w:t>
      </w:r>
      <w:r w:rsidRPr="00FA3B30">
        <w:t xml:space="preserve"> </w:t>
      </w:r>
      <w:r w:rsidR="00C007B6">
        <w:t>'</w:t>
      </w:r>
      <w:r w:rsidRPr="00FA3B30">
        <w:t>Pornography Addiction on Adolescent: A</w:t>
      </w:r>
      <w:r>
        <w:t xml:space="preserve"> </w:t>
      </w:r>
      <w:r w:rsidRPr="00FA3B30">
        <w:t>Systemic Review of Reported Impact on Brain and Sexual Behavior</w:t>
      </w:r>
      <w:r w:rsidR="005E47AE">
        <w:t>',</w:t>
      </w:r>
      <w:r w:rsidR="00C007B6">
        <w:t xml:space="preserve"> (2022) 12(6),</w:t>
      </w:r>
      <w:r w:rsidRPr="00FA3B30">
        <w:t xml:space="preserve"> </w:t>
      </w:r>
      <w:r w:rsidRPr="00C007B6">
        <w:rPr>
          <w:i/>
          <w:iCs/>
        </w:rPr>
        <w:t>International Journal of Academic Research in Business and Social Sciences</w:t>
      </w:r>
      <w:r w:rsidRPr="00FA3B30">
        <w:t xml:space="preserve">, </w:t>
      </w:r>
      <w:r w:rsidR="00C007B6">
        <w:t>p</w:t>
      </w:r>
      <w:r w:rsidR="006C164D">
        <w:t> </w:t>
      </w:r>
      <w:r w:rsidRPr="00FA3B30">
        <w:t>2028.</w:t>
      </w:r>
    </w:p>
  </w:footnote>
  <w:footnote w:id="264">
    <w:p w14:paraId="12B3A467" w14:textId="77777777" w:rsidR="00273C09" w:rsidRDefault="00273C09">
      <w:pPr>
        <w:pStyle w:val="FootnoteText"/>
      </w:pPr>
      <w:r>
        <w:rPr>
          <w:rStyle w:val="FootnoteReference"/>
        </w:rPr>
        <w:footnoteRef/>
      </w:r>
      <w:r>
        <w:t xml:space="preserve"> </w:t>
      </w:r>
      <w:r>
        <w:tab/>
        <w:t>Submission 34, Dr Marshall Ballantine-Jones, p 4.</w:t>
      </w:r>
    </w:p>
  </w:footnote>
  <w:footnote w:id="265">
    <w:p w14:paraId="10B6C0F0" w14:textId="77777777" w:rsidR="00273C09" w:rsidRDefault="00273C09">
      <w:pPr>
        <w:pStyle w:val="FootnoteText"/>
      </w:pPr>
      <w:r>
        <w:rPr>
          <w:rStyle w:val="FootnoteReference"/>
        </w:rPr>
        <w:footnoteRef/>
      </w:r>
      <w:r>
        <w:t xml:space="preserve"> </w:t>
      </w:r>
      <w:r>
        <w:tab/>
        <w:t>Submission 40, ANROWS, p 4.</w:t>
      </w:r>
    </w:p>
  </w:footnote>
  <w:footnote w:id="266">
    <w:p w14:paraId="0253E078" w14:textId="77777777" w:rsidR="00D15239" w:rsidRDefault="00D15239" w:rsidP="00D15239">
      <w:pPr>
        <w:pStyle w:val="FootnoteText"/>
      </w:pPr>
      <w:r>
        <w:rPr>
          <w:rStyle w:val="FootnoteReference"/>
        </w:rPr>
        <w:footnoteRef/>
      </w:r>
      <w:r>
        <w:t xml:space="preserve"> </w:t>
      </w:r>
      <w:r>
        <w:tab/>
        <w:t xml:space="preserve">Submission 56, Teach Us Consent, </w:t>
      </w:r>
      <w:r w:rsidRPr="00094F7C">
        <w:t>p 12,</w:t>
      </w:r>
      <w:r>
        <w:t xml:space="preserve"> citing </w:t>
      </w:r>
      <w:r w:rsidRPr="004866F6">
        <w:t>Fritz, N., Malic, V., Paul, B., &amp; Zhou, Y.</w:t>
      </w:r>
      <w:r>
        <w:t>,</w:t>
      </w:r>
      <w:r w:rsidRPr="004866F6">
        <w:t xml:space="preserve"> </w:t>
      </w:r>
      <w:r>
        <w:t>'</w:t>
      </w:r>
      <w:r w:rsidRPr="004B5DBB">
        <w:t>A descriptive analysis of the types, targets, and relative frequency of aggression in mainstream pornography</w:t>
      </w:r>
      <w:r>
        <w:t>' 2020</w:t>
      </w:r>
      <w:r w:rsidRPr="004B5DBB">
        <w:t xml:space="preserve">, and </w:t>
      </w:r>
      <w:r w:rsidRPr="00564435">
        <w:t>Vera-Gray, F., C. McGlynn, I. Kureshi and K. Butterby</w:t>
      </w:r>
      <w:r>
        <w:t>,</w:t>
      </w:r>
      <w:r w:rsidRPr="00564435">
        <w:t xml:space="preserve"> </w:t>
      </w:r>
      <w:r>
        <w:t>'</w:t>
      </w:r>
      <w:r w:rsidRPr="00564435">
        <w:t>Sexual violence as a sexual script in mainstream online pornography</w:t>
      </w:r>
      <w:r>
        <w:t xml:space="preserve">' </w:t>
      </w:r>
      <w:r w:rsidRPr="00564435">
        <w:t>(2021) 61(5)</w:t>
      </w:r>
      <w:r>
        <w:t xml:space="preserve">, </w:t>
      </w:r>
      <w:r w:rsidRPr="00DD649E">
        <w:rPr>
          <w:i/>
          <w:iCs/>
        </w:rPr>
        <w:t>The British Journal of Criminology</w:t>
      </w:r>
      <w:r>
        <w:t>,</w:t>
      </w:r>
      <w:r w:rsidRPr="00564435">
        <w:t xml:space="preserve"> </w:t>
      </w:r>
      <w:r>
        <w:t xml:space="preserve">pp </w:t>
      </w:r>
      <w:r w:rsidRPr="00564435">
        <w:t>1243-1260.</w:t>
      </w:r>
    </w:p>
  </w:footnote>
  <w:footnote w:id="267">
    <w:p w14:paraId="66D7095F" w14:textId="77777777" w:rsidR="00D15239" w:rsidRDefault="00D15239" w:rsidP="00D15239">
      <w:pPr>
        <w:pStyle w:val="FootnoteText"/>
      </w:pPr>
      <w:r>
        <w:rPr>
          <w:rStyle w:val="FootnoteReference"/>
        </w:rPr>
        <w:footnoteRef/>
      </w:r>
      <w:r>
        <w:t xml:space="preserve"> </w:t>
      </w:r>
      <w:r>
        <w:tab/>
        <w:t xml:space="preserve">Submission 56, Teach Us Consent, </w:t>
      </w:r>
      <w:r w:rsidRPr="00094F7C">
        <w:t xml:space="preserve">p </w:t>
      </w:r>
      <w:r>
        <w:t>13.</w:t>
      </w:r>
    </w:p>
  </w:footnote>
  <w:footnote w:id="268">
    <w:p w14:paraId="628F810A" w14:textId="7144C0E2" w:rsidR="00D15239" w:rsidRDefault="00D15239" w:rsidP="00D15239">
      <w:pPr>
        <w:pStyle w:val="FootnoteText"/>
      </w:pPr>
      <w:r>
        <w:rPr>
          <w:rStyle w:val="FootnoteReference"/>
        </w:rPr>
        <w:footnoteRef/>
      </w:r>
      <w:r>
        <w:t xml:space="preserve"> </w:t>
      </w:r>
      <w:r>
        <w:tab/>
        <w:t>e</w:t>
      </w:r>
      <w:r w:rsidRPr="00E62D79">
        <w:t>Safety Commissioner</w:t>
      </w:r>
      <w:r>
        <w:t xml:space="preserve">, </w:t>
      </w:r>
      <w:r w:rsidRPr="00E62D79">
        <w:rPr>
          <w:i/>
          <w:iCs/>
        </w:rPr>
        <w:t>Accidental, unsolicited and in your face: Young people</w:t>
      </w:r>
      <w:r>
        <w:rPr>
          <w:i/>
          <w:iCs/>
        </w:rPr>
        <w:t>'</w:t>
      </w:r>
      <w:r w:rsidRPr="00E62D79">
        <w:rPr>
          <w:i/>
          <w:iCs/>
        </w:rPr>
        <w:t>s encounters</w:t>
      </w:r>
      <w:r>
        <w:rPr>
          <w:i/>
          <w:iCs/>
        </w:rPr>
        <w:t xml:space="preserve"> </w:t>
      </w:r>
      <w:r w:rsidRPr="00E62D79">
        <w:rPr>
          <w:i/>
          <w:iCs/>
        </w:rPr>
        <w:t>with online pornography</w:t>
      </w:r>
      <w:r>
        <w:rPr>
          <w:i/>
          <w:iCs/>
        </w:rPr>
        <w:t>,</w:t>
      </w:r>
      <w:r>
        <w:t xml:space="preserve"> (September </w:t>
      </w:r>
      <w:r w:rsidRPr="002F5D52">
        <w:t>2023), p 3</w:t>
      </w:r>
      <w:r w:rsidR="00CD42D6" w:rsidRPr="002F5D52">
        <w:t>7</w:t>
      </w:r>
      <w:r w:rsidRPr="002F5D52">
        <w:t>.</w:t>
      </w:r>
    </w:p>
  </w:footnote>
  <w:footnote w:id="269">
    <w:p w14:paraId="36565352" w14:textId="0081F3C0" w:rsidR="00D15239" w:rsidRDefault="00D15239" w:rsidP="00D15239">
      <w:pPr>
        <w:pStyle w:val="FootnoteText"/>
      </w:pPr>
      <w:r>
        <w:rPr>
          <w:rStyle w:val="FootnoteReference"/>
        </w:rPr>
        <w:footnoteRef/>
      </w:r>
      <w:r>
        <w:t xml:space="preserve"> </w:t>
      </w:r>
      <w:r>
        <w:tab/>
        <w:t>See for example Submission 20, It's time we talked</w:t>
      </w:r>
      <w:r w:rsidRPr="002F5D52">
        <w:t xml:space="preserve">, p </w:t>
      </w:r>
      <w:r w:rsidR="00CE5B28" w:rsidRPr="002F5D52">
        <w:t>6</w:t>
      </w:r>
      <w:r w:rsidRPr="002F5D52">
        <w:t>;</w:t>
      </w:r>
      <w:r>
        <w:t xml:space="preserve"> Submission 22, Top Blokes Foundation, p 6. </w:t>
      </w:r>
    </w:p>
  </w:footnote>
  <w:footnote w:id="270">
    <w:p w14:paraId="28C73FD7" w14:textId="77777777" w:rsidR="00D15239" w:rsidRDefault="00D15239" w:rsidP="00D15239">
      <w:pPr>
        <w:pStyle w:val="FootnoteText"/>
      </w:pPr>
      <w:r>
        <w:rPr>
          <w:rStyle w:val="FootnoteReference"/>
        </w:rPr>
        <w:footnoteRef/>
      </w:r>
      <w:r>
        <w:t xml:space="preserve"> </w:t>
      </w:r>
      <w:r>
        <w:tab/>
        <w:t>Submission 12, Council of Catholic School Parents, p 4.</w:t>
      </w:r>
    </w:p>
  </w:footnote>
  <w:footnote w:id="271">
    <w:p w14:paraId="7EE8E6C8" w14:textId="77777777" w:rsidR="00D15239" w:rsidRDefault="00D15239" w:rsidP="00D15239">
      <w:pPr>
        <w:pStyle w:val="FootnoteText"/>
      </w:pPr>
      <w:r>
        <w:rPr>
          <w:rStyle w:val="FootnoteReference"/>
        </w:rPr>
        <w:footnoteRef/>
      </w:r>
      <w:r>
        <w:t xml:space="preserve"> </w:t>
      </w:r>
      <w:r>
        <w:tab/>
        <w:t>Submission 13, Burnet Institute, p 2.</w:t>
      </w:r>
    </w:p>
  </w:footnote>
  <w:footnote w:id="272">
    <w:p w14:paraId="47EA7207" w14:textId="77777777" w:rsidR="00D15239" w:rsidRDefault="00D15239" w:rsidP="00D15239">
      <w:pPr>
        <w:pStyle w:val="FootnoteText"/>
      </w:pPr>
      <w:r>
        <w:rPr>
          <w:rStyle w:val="FootnoteReference"/>
        </w:rPr>
        <w:footnoteRef/>
      </w:r>
      <w:r>
        <w:t xml:space="preserve"> </w:t>
      </w:r>
      <w:r>
        <w:tab/>
        <w:t>Submission 22, Top Blokes Foundation, p 12.</w:t>
      </w:r>
    </w:p>
  </w:footnote>
  <w:footnote w:id="273">
    <w:p w14:paraId="08255BA0" w14:textId="77777777" w:rsidR="00D15239" w:rsidRDefault="00D15239" w:rsidP="00D15239">
      <w:pPr>
        <w:pStyle w:val="FootnoteText"/>
      </w:pPr>
      <w:r>
        <w:rPr>
          <w:rStyle w:val="FootnoteReference"/>
        </w:rPr>
        <w:footnoteRef/>
      </w:r>
      <w:r>
        <w:t xml:space="preserve"> </w:t>
      </w:r>
      <w:r>
        <w:tab/>
        <w:t xml:space="preserve">Submission 25, NSW Government, p 15, citing </w:t>
      </w:r>
      <w:r w:rsidRPr="00027A79">
        <w:t>Mathews, B., Finkelhor, D., Pacella, R., Scott, J., Higgings, D., Meinck, F., Erskine, H., Thomas, H., Lawrence, D.,</w:t>
      </w:r>
      <w:r>
        <w:t xml:space="preserve"> </w:t>
      </w:r>
      <w:r w:rsidRPr="00027A79">
        <w:t>Malacova, E., Haslam, D., Collin-Vezina, D.</w:t>
      </w:r>
      <w:r>
        <w:t>, '</w:t>
      </w:r>
      <w:r w:rsidRPr="00027A79">
        <w:t>Child Sexual Abuse by different classes and types of</w:t>
      </w:r>
      <w:r>
        <w:t xml:space="preserve"> </w:t>
      </w:r>
      <w:r w:rsidRPr="00027A79">
        <w:t>perpetrators: Prevalence and trends from an Australian national survey</w:t>
      </w:r>
      <w:r>
        <w:t>',</w:t>
      </w:r>
      <w:r w:rsidRPr="00432708">
        <w:t xml:space="preserve"> </w:t>
      </w:r>
      <w:r w:rsidRPr="00027A79">
        <w:t>(2024)</w:t>
      </w:r>
      <w:r>
        <w:t xml:space="preserve"> </w:t>
      </w:r>
      <w:r w:rsidRPr="00027A79">
        <w:t>147</w:t>
      </w:r>
      <w:r>
        <w:t xml:space="preserve">, </w:t>
      </w:r>
      <w:r w:rsidRPr="00432708">
        <w:rPr>
          <w:i/>
          <w:iCs/>
        </w:rPr>
        <w:t>Child Abuse and Neglect: The International Journal.</w:t>
      </w:r>
      <w:r w:rsidRPr="00027A79">
        <w:t xml:space="preserve"> </w:t>
      </w:r>
      <w:r>
        <w:t xml:space="preserve">pp </w:t>
      </w:r>
      <w:r w:rsidRPr="00027A79">
        <w:t>106562.</w:t>
      </w:r>
    </w:p>
  </w:footnote>
  <w:footnote w:id="274">
    <w:p w14:paraId="1C38BDE1" w14:textId="77777777" w:rsidR="00D15239" w:rsidRDefault="00D15239" w:rsidP="00D15239">
      <w:pPr>
        <w:pStyle w:val="FootnoteText"/>
      </w:pPr>
      <w:r>
        <w:rPr>
          <w:rStyle w:val="FootnoteReference"/>
        </w:rPr>
        <w:footnoteRef/>
      </w:r>
      <w:r>
        <w:t xml:space="preserve"> </w:t>
      </w:r>
      <w:r>
        <w:tab/>
      </w:r>
      <w:r w:rsidRPr="00541FDB">
        <w:t xml:space="preserve">Evidence, Ms Giselle Woodley, </w:t>
      </w:r>
      <w:r w:rsidRPr="00541FDB">
        <w:rPr>
          <w:rFonts w:cs="CIDFont+F1"/>
          <w:lang w:eastAsia="en-AU"/>
        </w:rPr>
        <w:t>Researcher, Edith Cowan University, School of Arts and Humanities, 24 March 202</w:t>
      </w:r>
      <w:r>
        <w:rPr>
          <w:rFonts w:cs="CIDFont+F1"/>
          <w:lang w:eastAsia="en-AU"/>
        </w:rPr>
        <w:t>5</w:t>
      </w:r>
      <w:r w:rsidRPr="00541FDB">
        <w:rPr>
          <w:rFonts w:cs="CIDFont+F1"/>
          <w:lang w:eastAsia="en-AU"/>
        </w:rPr>
        <w:t>, p 8.</w:t>
      </w:r>
    </w:p>
  </w:footnote>
  <w:footnote w:id="275">
    <w:p w14:paraId="47D90F6B" w14:textId="2F8A6C08" w:rsidR="00D15239" w:rsidRDefault="00D15239" w:rsidP="00D15239">
      <w:pPr>
        <w:pStyle w:val="FootnoteText"/>
      </w:pPr>
      <w:r>
        <w:rPr>
          <w:rStyle w:val="FootnoteReference"/>
        </w:rPr>
        <w:footnoteRef/>
      </w:r>
      <w:r>
        <w:t xml:space="preserve"> </w:t>
      </w:r>
      <w:r>
        <w:tab/>
        <w:t xml:space="preserve">Answer to question on notice, </w:t>
      </w:r>
      <w:r w:rsidR="00D65A6E">
        <w:t xml:space="preserve">Mr Zoë Robinson, </w:t>
      </w:r>
      <w:r>
        <w:t xml:space="preserve">Advocate for Children and Young People, </w:t>
      </w:r>
      <w:r w:rsidRPr="00314A1C">
        <w:rPr>
          <w:i/>
          <w:iCs/>
        </w:rPr>
        <w:t>ACYP Strategic Plan Survey – Respectful Relationships</w:t>
      </w:r>
      <w:r>
        <w:t>, 16 June 2025, p 45.</w:t>
      </w:r>
    </w:p>
  </w:footnote>
  <w:footnote w:id="276">
    <w:p w14:paraId="6D315BED" w14:textId="77777777" w:rsidR="00D15239" w:rsidRDefault="00D15239" w:rsidP="00D15239">
      <w:pPr>
        <w:pStyle w:val="FootnoteText"/>
      </w:pPr>
      <w:r>
        <w:rPr>
          <w:rStyle w:val="FootnoteReference"/>
        </w:rPr>
        <w:footnoteRef/>
      </w:r>
      <w:r>
        <w:t xml:space="preserve"> </w:t>
      </w:r>
      <w:r>
        <w:tab/>
        <w:t>Submission 44, Professor Alan McKee, p 2.</w:t>
      </w:r>
    </w:p>
  </w:footnote>
  <w:footnote w:id="277">
    <w:p w14:paraId="19A08E0F" w14:textId="35FD2FA4" w:rsidR="00D15239" w:rsidRDefault="00D15239" w:rsidP="00D15239">
      <w:pPr>
        <w:pStyle w:val="FootnoteText"/>
      </w:pPr>
      <w:r>
        <w:rPr>
          <w:rStyle w:val="FootnoteReference"/>
        </w:rPr>
        <w:footnoteRef/>
      </w:r>
      <w:r>
        <w:t xml:space="preserve"> </w:t>
      </w:r>
      <w:r>
        <w:tab/>
        <w:t xml:space="preserve">Evidence, Ms Deviant, 24 March 2025, p 42. </w:t>
      </w:r>
    </w:p>
  </w:footnote>
  <w:footnote w:id="278">
    <w:p w14:paraId="3F768BC6" w14:textId="625E28B6" w:rsidR="00D15239" w:rsidRDefault="00D15239" w:rsidP="00D15239">
      <w:pPr>
        <w:pStyle w:val="FootnoteText"/>
      </w:pPr>
      <w:r>
        <w:rPr>
          <w:rStyle w:val="FootnoteReference"/>
        </w:rPr>
        <w:footnoteRef/>
      </w:r>
      <w:r>
        <w:t xml:space="preserve"> </w:t>
      </w:r>
      <w:r>
        <w:tab/>
        <w:t>Evidence, Mx Pony, 24 March 2025, pp 47-48.</w:t>
      </w:r>
    </w:p>
  </w:footnote>
  <w:footnote w:id="279">
    <w:p w14:paraId="41DCF8DB" w14:textId="77777777" w:rsidR="00D15239" w:rsidRDefault="00D15239" w:rsidP="00D15239">
      <w:pPr>
        <w:pStyle w:val="FootnoteText"/>
      </w:pPr>
      <w:r>
        <w:rPr>
          <w:rStyle w:val="FootnoteReference"/>
        </w:rPr>
        <w:footnoteRef/>
      </w:r>
      <w:r>
        <w:t xml:space="preserve"> </w:t>
      </w:r>
      <w:r>
        <w:tab/>
        <w:t xml:space="preserve">See for example, </w:t>
      </w:r>
      <w:r w:rsidRPr="00C73369">
        <w:t>Submission 54, eSafety Commissioner, p11; Submission 30, Our Watch NSW, p 5; Submission 20, It's Time we talked, p 17.</w:t>
      </w:r>
    </w:p>
  </w:footnote>
  <w:footnote w:id="280">
    <w:p w14:paraId="34E4D516" w14:textId="77777777" w:rsidR="00607845" w:rsidRDefault="00607845" w:rsidP="00607845">
      <w:pPr>
        <w:pStyle w:val="FootnoteText"/>
      </w:pPr>
      <w:r>
        <w:rPr>
          <w:rStyle w:val="FootnoteReference"/>
        </w:rPr>
        <w:footnoteRef/>
      </w:r>
      <w:r>
        <w:t xml:space="preserve"> </w:t>
      </w:r>
      <w:r>
        <w:tab/>
        <w:t>Submission 81, Kay Patterson, p 14 citing UK Children's Commission, 2023.</w:t>
      </w:r>
    </w:p>
  </w:footnote>
  <w:footnote w:id="281">
    <w:p w14:paraId="49CF6DBB" w14:textId="77777777" w:rsidR="00607845" w:rsidRDefault="00607845" w:rsidP="00607845">
      <w:pPr>
        <w:pStyle w:val="FootnoteText"/>
      </w:pPr>
      <w:r>
        <w:rPr>
          <w:rStyle w:val="FootnoteReference"/>
        </w:rPr>
        <w:footnoteRef/>
      </w:r>
      <w:r>
        <w:t xml:space="preserve"> </w:t>
      </w:r>
      <w:r>
        <w:tab/>
        <w:t xml:space="preserve">Submission 81, Kay Patterson, p 13, 14 and 38, citing Fritz, N., Malic, V., Paul, B. et al, 'A Descriptive Analysis of the Types, Targets, and Relative Frequency of Aggression in Mainstream Pornography' (2020) 49, </w:t>
      </w:r>
      <w:r w:rsidRPr="003051DA">
        <w:rPr>
          <w:i/>
        </w:rPr>
        <w:t xml:space="preserve">Arch Sex </w:t>
      </w:r>
      <w:r w:rsidRPr="003051DA">
        <w:rPr>
          <w:i/>
          <w:iCs/>
        </w:rPr>
        <w:t>Behav</w:t>
      </w:r>
      <w:r>
        <w:rPr>
          <w:i/>
          <w:iCs/>
        </w:rPr>
        <w:t xml:space="preserve">iour, </w:t>
      </w:r>
      <w:r w:rsidRPr="003E51AE">
        <w:t>pp</w:t>
      </w:r>
      <w:r>
        <w:rPr>
          <w:i/>
          <w:iCs/>
        </w:rPr>
        <w:t xml:space="preserve"> </w:t>
      </w:r>
      <w:r>
        <w:t>3041–3053.</w:t>
      </w:r>
    </w:p>
  </w:footnote>
  <w:footnote w:id="282">
    <w:p w14:paraId="35B17660" w14:textId="09900476" w:rsidR="00607845" w:rsidRDefault="00607845" w:rsidP="003F3803">
      <w:pPr>
        <w:pStyle w:val="FootnoteText"/>
      </w:pPr>
      <w:r>
        <w:rPr>
          <w:rStyle w:val="FootnoteReference"/>
        </w:rPr>
        <w:footnoteRef/>
      </w:r>
      <w:r>
        <w:t xml:space="preserve"> </w:t>
      </w:r>
      <w:r>
        <w:tab/>
        <w:t xml:space="preserve">Submission 52, Collective Shout, </w:t>
      </w:r>
      <w:r w:rsidR="00AA45E7">
        <w:t xml:space="preserve">pp 23-24, </w:t>
      </w:r>
      <w:r w:rsidRPr="00475EFF">
        <w:t>citing</w:t>
      </w:r>
      <w:r w:rsidR="003F3803" w:rsidRPr="00475EFF">
        <w:t xml:space="preserve"> Antevska, A., &amp; Gavey, N. 'Out of Sight and Out of Mind</w:t>
      </w:r>
      <w:r w:rsidR="001824EA" w:rsidRPr="00475EFF">
        <w:t>'</w:t>
      </w:r>
      <w:r w:rsidR="003F3803" w:rsidRPr="00475EFF">
        <w:t xml:space="preserve">: Detachment and Men’s Consumption of Male Sexual Dominance and Female Submission in Pornography. </w:t>
      </w:r>
      <w:r w:rsidR="000907C2" w:rsidRPr="00475EFF">
        <w:t xml:space="preserve">(2015) 18(5), </w:t>
      </w:r>
      <w:r w:rsidR="003F3803" w:rsidRPr="00475EFF">
        <w:rPr>
          <w:i/>
          <w:iCs/>
        </w:rPr>
        <w:t>Men and Masculinities</w:t>
      </w:r>
      <w:r w:rsidR="003F3803" w:rsidRPr="00475EFF">
        <w:t>, pp 605-629</w:t>
      </w:r>
      <w:r w:rsidR="001824EA" w:rsidRPr="00475EFF">
        <w:t>,</w:t>
      </w:r>
      <w:r w:rsidR="003F3803">
        <w:t xml:space="preserve"> and </w:t>
      </w:r>
      <w:r w:rsidRPr="00546CCB">
        <w:t>UK Children</w:t>
      </w:r>
      <w:r>
        <w:t>'</w:t>
      </w:r>
      <w:r w:rsidRPr="00546CCB">
        <w:t xml:space="preserve">s Commissioner (2023) </w:t>
      </w:r>
      <w:r>
        <w:t>'</w:t>
      </w:r>
      <w:r w:rsidRPr="00546CCB">
        <w:t>A lot of it is actually just abuse</w:t>
      </w:r>
      <w:r>
        <w:t>'</w:t>
      </w:r>
      <w:r w:rsidRPr="00546CCB">
        <w:t xml:space="preserve"> </w:t>
      </w:r>
      <w:r w:rsidRPr="00546CCB">
        <w:rPr>
          <w:rFonts w:hint="eastAsia"/>
        </w:rPr>
        <w:t>–</w:t>
      </w:r>
      <w:r w:rsidRPr="00546CCB">
        <w:t xml:space="preserve"> Young people and</w:t>
      </w:r>
      <w:r>
        <w:t xml:space="preserve"> </w:t>
      </w:r>
      <w:r w:rsidRPr="00546CCB">
        <w:t>pornography.</w:t>
      </w:r>
      <w:r>
        <w:t xml:space="preserve"> </w:t>
      </w:r>
      <w:r w:rsidRPr="00546CCB">
        <w:t>assets.childrenscommissioner.gov.uk/wpuploads/2023/07/CCO-Pornography-and-Young-People-1.pdf</w:t>
      </w:r>
    </w:p>
  </w:footnote>
  <w:footnote w:id="283">
    <w:p w14:paraId="741719BD" w14:textId="77777777" w:rsidR="00607845" w:rsidRDefault="00607845" w:rsidP="00607845">
      <w:pPr>
        <w:pStyle w:val="FootnoteText"/>
      </w:pPr>
      <w:r>
        <w:rPr>
          <w:rStyle w:val="FootnoteReference"/>
        </w:rPr>
        <w:footnoteRef/>
      </w:r>
      <w:r>
        <w:t xml:space="preserve"> </w:t>
      </w:r>
      <w:r>
        <w:tab/>
        <w:t xml:space="preserve">Submission 52, Collective Shout, p 24, citing </w:t>
      </w:r>
      <w:r w:rsidRPr="00D1503F">
        <w:t>Wright, P. J., Tokunaga, R. S., Herbenick, D., &amp; Paul, B.</w:t>
      </w:r>
      <w:r>
        <w:t>, '</w:t>
      </w:r>
      <w:r w:rsidRPr="00D1503F">
        <w:t>Pornography vs. sexual science:</w:t>
      </w:r>
      <w:r>
        <w:t xml:space="preserve"> </w:t>
      </w:r>
      <w:r w:rsidRPr="00D1503F">
        <w:t>The role of pornography use and dependency in U.S. teenagers</w:t>
      </w:r>
      <w:r>
        <w:t>'</w:t>
      </w:r>
      <w:r w:rsidRPr="00D1503F">
        <w:t xml:space="preserve"> sexual illiteracy</w:t>
      </w:r>
      <w:r>
        <w:t>' (2021) 89(3),</w:t>
      </w:r>
      <w:r w:rsidRPr="00D1503F">
        <w:t xml:space="preserve"> </w:t>
      </w:r>
      <w:r w:rsidRPr="003E51AE">
        <w:rPr>
          <w:i/>
        </w:rPr>
        <w:t>Communication Monographs</w:t>
      </w:r>
      <w:r w:rsidRPr="00D1503F">
        <w:t xml:space="preserve">, </w:t>
      </w:r>
      <w:r>
        <w:t>pp</w:t>
      </w:r>
      <w:r w:rsidRPr="00D1503F">
        <w:t xml:space="preserve"> 332</w:t>
      </w:r>
      <w:r w:rsidRPr="00D1503F">
        <w:rPr>
          <w:rFonts w:hint="eastAsia"/>
        </w:rPr>
        <w:t>–</w:t>
      </w:r>
      <w:r w:rsidRPr="00D1503F">
        <w:t>353.</w:t>
      </w:r>
    </w:p>
  </w:footnote>
  <w:footnote w:id="284">
    <w:p w14:paraId="354351D6" w14:textId="001F083C" w:rsidR="00607845" w:rsidRDefault="00607845" w:rsidP="00607845">
      <w:pPr>
        <w:pStyle w:val="FootnoteText"/>
      </w:pPr>
      <w:r>
        <w:rPr>
          <w:rStyle w:val="FootnoteReference"/>
        </w:rPr>
        <w:footnoteRef/>
      </w:r>
      <w:r>
        <w:t xml:space="preserve"> </w:t>
      </w:r>
      <w:r>
        <w:tab/>
        <w:t>Submission 47, headspace National</w:t>
      </w:r>
      <w:r w:rsidRPr="007B7B78">
        <w:t>, p 7, citing Rostad W. L., D. Gittins-Stone, C. Huntington, C. J. Rizzo, D. Pearlman and L. Orchowski</w:t>
      </w:r>
      <w:r>
        <w:t>, '</w:t>
      </w:r>
      <w:r w:rsidRPr="007B7B78">
        <w:t>The association between exposure to violent pornography and teen dating violence in grade 10 high school students</w:t>
      </w:r>
      <w:r w:rsidR="006F50AF">
        <w:t>'</w:t>
      </w:r>
      <w:r w:rsidRPr="007B7B78">
        <w:t xml:space="preserve">. </w:t>
      </w:r>
      <w:r>
        <w:t xml:space="preserve">(2019) </w:t>
      </w:r>
      <w:r w:rsidRPr="007B7B78">
        <w:t>48(7)</w:t>
      </w:r>
      <w:r>
        <w:t xml:space="preserve">, </w:t>
      </w:r>
      <w:r w:rsidRPr="00942135">
        <w:rPr>
          <w:i/>
        </w:rPr>
        <w:t>Archives of Sexual Behavior</w:t>
      </w:r>
      <w:r>
        <w:t xml:space="preserve">, pp </w:t>
      </w:r>
      <w:r w:rsidRPr="007B7B78">
        <w:t>2137-2147.</w:t>
      </w:r>
    </w:p>
  </w:footnote>
  <w:footnote w:id="285">
    <w:p w14:paraId="72A7410D" w14:textId="4B62E0DC" w:rsidR="00607845" w:rsidRDefault="00607845" w:rsidP="00607845">
      <w:pPr>
        <w:pStyle w:val="FootnoteText"/>
      </w:pPr>
      <w:r>
        <w:rPr>
          <w:rStyle w:val="FootnoteReference"/>
        </w:rPr>
        <w:footnoteRef/>
      </w:r>
      <w:r>
        <w:t xml:space="preserve"> </w:t>
      </w:r>
      <w:r>
        <w:tab/>
        <w:t xml:space="preserve">Submission 54, eSafety Commissioner, p 17, citing </w:t>
      </w:r>
      <w:r w:rsidRPr="00D8025A">
        <w:t xml:space="preserve">Sharman, L.S., Fitzgerald, R. &amp; Douglas, H. </w:t>
      </w:r>
      <w:r>
        <w:t>'</w:t>
      </w:r>
      <w:r w:rsidRPr="00D8025A">
        <w:t>Strangulation During Sex Among Undergraduate Students in Australia: Toward Understanding Participation, Harms, and Education</w:t>
      </w:r>
      <w:r>
        <w:t>',</w:t>
      </w:r>
      <w:r w:rsidR="000907C2">
        <w:t xml:space="preserve"> </w:t>
      </w:r>
      <w:r w:rsidRPr="00D8025A">
        <w:t>(2025)</w:t>
      </w:r>
      <w:r>
        <w:t xml:space="preserve"> 22, </w:t>
      </w:r>
      <w:r w:rsidRPr="00942135">
        <w:rPr>
          <w:i/>
        </w:rPr>
        <w:t>Sex Res Soc Policy</w:t>
      </w:r>
      <w:r>
        <w:t>, pp</w:t>
      </w:r>
      <w:r w:rsidRPr="00D8025A">
        <w:t xml:space="preserve"> 362–375 </w:t>
      </w:r>
    </w:p>
  </w:footnote>
  <w:footnote w:id="286">
    <w:p w14:paraId="15778669" w14:textId="77777777" w:rsidR="00607845" w:rsidRDefault="00607845" w:rsidP="00607845">
      <w:pPr>
        <w:pStyle w:val="FootnoteText"/>
      </w:pPr>
      <w:r>
        <w:rPr>
          <w:rStyle w:val="FootnoteReference"/>
        </w:rPr>
        <w:footnoteRef/>
      </w:r>
      <w:r>
        <w:t xml:space="preserve"> </w:t>
      </w:r>
      <w:r>
        <w:tab/>
        <w:t>Submission 30, Our Watch, pp 11 and 12.</w:t>
      </w:r>
    </w:p>
  </w:footnote>
  <w:footnote w:id="287">
    <w:p w14:paraId="256C3932" w14:textId="54A85BB0" w:rsidR="00607845" w:rsidRDefault="00607845" w:rsidP="00607845">
      <w:pPr>
        <w:pStyle w:val="FootnoteText"/>
      </w:pPr>
      <w:r>
        <w:rPr>
          <w:rStyle w:val="FootnoteReference"/>
        </w:rPr>
        <w:footnoteRef/>
      </w:r>
      <w:r>
        <w:t xml:space="preserve"> </w:t>
      </w:r>
      <w:r>
        <w:tab/>
        <w:t xml:space="preserve">Submission 6, Catholic Women's League Australia – NSW Inc, p 5, citing </w:t>
      </w:r>
      <w:r w:rsidRPr="00394328">
        <w:t>Flood M, Hamilton C. Youth and Pornography in Australia. Evidence on the Extent of Exposure and Likely</w:t>
      </w:r>
      <w:r>
        <w:t xml:space="preserve"> </w:t>
      </w:r>
      <w:r w:rsidRPr="00475EFF">
        <w:t xml:space="preserve">Effects. </w:t>
      </w:r>
      <w:r w:rsidR="00C3061C" w:rsidRPr="00475EFF">
        <w:t>(2003)</w:t>
      </w:r>
      <w:r w:rsidR="00C3061C">
        <w:t xml:space="preserve"> </w:t>
      </w:r>
      <w:r w:rsidRPr="00394328">
        <w:t>The Australia Institute Canberra</w:t>
      </w:r>
      <w:r w:rsidR="00C3061C">
        <w:t>.</w:t>
      </w:r>
    </w:p>
  </w:footnote>
  <w:footnote w:id="288">
    <w:p w14:paraId="43DAFED7" w14:textId="77777777" w:rsidR="00607845" w:rsidRDefault="00607845" w:rsidP="00607845">
      <w:pPr>
        <w:pStyle w:val="FootnoteText"/>
      </w:pPr>
      <w:r>
        <w:rPr>
          <w:rStyle w:val="FootnoteReference"/>
        </w:rPr>
        <w:footnoteRef/>
      </w:r>
      <w:r>
        <w:t xml:space="preserve"> </w:t>
      </w:r>
      <w:r>
        <w:tab/>
        <w:t>Submission 22, Top Blokes Foundation, p 7.</w:t>
      </w:r>
    </w:p>
  </w:footnote>
  <w:footnote w:id="289">
    <w:p w14:paraId="436F697A" w14:textId="77777777" w:rsidR="00607845" w:rsidRDefault="00607845" w:rsidP="00607845">
      <w:pPr>
        <w:pStyle w:val="FootnoteText"/>
      </w:pPr>
      <w:r>
        <w:rPr>
          <w:rStyle w:val="FootnoteReference"/>
        </w:rPr>
        <w:footnoteRef/>
      </w:r>
      <w:r>
        <w:t xml:space="preserve"> </w:t>
      </w:r>
      <w:r>
        <w:tab/>
        <w:t>Submission 16, Jesuit Social Services, pp 6-7.</w:t>
      </w:r>
      <w:r w:rsidRPr="00FC3659">
        <w:t xml:space="preserve"> </w:t>
      </w:r>
      <w:r>
        <w:t>Note: For the purposes of their study, violent pornography was defined as including any of the following perpetrated against a woman: pushing or shoving, pulling hair, spanking, gagging, choking, slapping, kicking, punching, bondage or restraint, or forcing sex.</w:t>
      </w:r>
    </w:p>
  </w:footnote>
  <w:footnote w:id="290">
    <w:p w14:paraId="242E5253" w14:textId="77777777" w:rsidR="00607845" w:rsidRDefault="00607845" w:rsidP="00607845">
      <w:pPr>
        <w:pStyle w:val="FootnoteText"/>
      </w:pPr>
      <w:r>
        <w:rPr>
          <w:rStyle w:val="FootnoteReference"/>
        </w:rPr>
        <w:footnoteRef/>
      </w:r>
      <w:r>
        <w:t xml:space="preserve"> </w:t>
      </w:r>
      <w:r>
        <w:tab/>
        <w:t>Submission 20, It's Time We Talked, p 4.</w:t>
      </w:r>
    </w:p>
  </w:footnote>
  <w:footnote w:id="291">
    <w:p w14:paraId="20190E4D" w14:textId="77777777" w:rsidR="00607845" w:rsidRDefault="00607845" w:rsidP="00607845">
      <w:pPr>
        <w:pStyle w:val="FootnoteText"/>
      </w:pPr>
      <w:r>
        <w:rPr>
          <w:rStyle w:val="FootnoteReference"/>
        </w:rPr>
        <w:footnoteRef/>
      </w:r>
      <w:r>
        <w:t xml:space="preserve"> </w:t>
      </w:r>
      <w:r>
        <w:tab/>
        <w:t>Submission 20, It's Time We Talked, p 5.</w:t>
      </w:r>
    </w:p>
  </w:footnote>
  <w:footnote w:id="292">
    <w:p w14:paraId="7C4652C5" w14:textId="3022151F" w:rsidR="00607845" w:rsidRDefault="00607845" w:rsidP="00607845">
      <w:pPr>
        <w:pStyle w:val="FootnoteText"/>
      </w:pPr>
      <w:r>
        <w:rPr>
          <w:rStyle w:val="FootnoteReference"/>
        </w:rPr>
        <w:footnoteRef/>
      </w:r>
      <w:r>
        <w:t xml:space="preserve"> </w:t>
      </w:r>
      <w:r>
        <w:tab/>
      </w:r>
      <w:r w:rsidRPr="006019A1">
        <w:t>Submission 25, NSW Government, p 14</w:t>
      </w:r>
      <w:r>
        <w:t xml:space="preserve">; </w:t>
      </w:r>
      <w:r w:rsidRPr="006019A1">
        <w:t xml:space="preserve">Submission </w:t>
      </w:r>
      <w:r w:rsidRPr="00C25F5F">
        <w:t xml:space="preserve">56, Teach Us Consent, pp </w:t>
      </w:r>
      <w:r w:rsidR="00E5022F" w:rsidRPr="00C25F5F">
        <w:t>11</w:t>
      </w:r>
      <w:r w:rsidRPr="00C25F5F">
        <w:t>-1</w:t>
      </w:r>
      <w:r w:rsidR="00E5022F" w:rsidRPr="00C25F5F">
        <w:t>3</w:t>
      </w:r>
      <w:r w:rsidRPr="00C25F5F">
        <w:t>; Submission 20, It's Time We Talked, p 12; Submission 49, Youth Action, p 5.</w:t>
      </w:r>
    </w:p>
  </w:footnote>
  <w:footnote w:id="293">
    <w:p w14:paraId="30E2559D" w14:textId="77777777" w:rsidR="00607845" w:rsidRDefault="00607845" w:rsidP="00607845">
      <w:pPr>
        <w:pStyle w:val="FootnoteText"/>
      </w:pPr>
      <w:r>
        <w:rPr>
          <w:rStyle w:val="FootnoteReference"/>
        </w:rPr>
        <w:footnoteRef/>
      </w:r>
      <w:r>
        <w:t xml:space="preserve"> </w:t>
      </w:r>
      <w:r>
        <w:tab/>
        <w:t xml:space="preserve">Submission 25, NSW Government, p 14, citing </w:t>
      </w:r>
      <w:r w:rsidRPr="006019A1">
        <w:t xml:space="preserve">eSafety Commissioner (2023) </w:t>
      </w:r>
      <w:r w:rsidRPr="00E8119B">
        <w:rPr>
          <w:i/>
        </w:rPr>
        <w:t>Roadmap for age verification</w:t>
      </w:r>
      <w:r w:rsidRPr="006019A1">
        <w:t xml:space="preserve">. </w:t>
      </w:r>
    </w:p>
  </w:footnote>
  <w:footnote w:id="294">
    <w:p w14:paraId="75FB4039" w14:textId="6EBAAFC5" w:rsidR="00607845" w:rsidRDefault="00607845" w:rsidP="00607845">
      <w:pPr>
        <w:pStyle w:val="FootnoteText"/>
      </w:pPr>
      <w:r>
        <w:rPr>
          <w:rStyle w:val="FootnoteReference"/>
        </w:rPr>
        <w:footnoteRef/>
      </w:r>
      <w:r>
        <w:t xml:space="preserve"> </w:t>
      </w:r>
      <w:r>
        <w:tab/>
        <w:t xml:space="preserve">Evidence, </w:t>
      </w:r>
      <w:r w:rsidRPr="003B5649">
        <w:t>Ms Tankard Reist, 24 March 2025, p 27</w:t>
      </w:r>
      <w:r>
        <w:t>.</w:t>
      </w:r>
    </w:p>
  </w:footnote>
  <w:footnote w:id="295">
    <w:p w14:paraId="42DBC2E4" w14:textId="6CA78842" w:rsidR="00607845" w:rsidRDefault="00607845" w:rsidP="00607845">
      <w:pPr>
        <w:pStyle w:val="FootnoteText"/>
      </w:pPr>
      <w:r>
        <w:rPr>
          <w:rStyle w:val="FootnoteReference"/>
        </w:rPr>
        <w:footnoteRef/>
      </w:r>
      <w:r>
        <w:t xml:space="preserve"> </w:t>
      </w:r>
      <w:r>
        <w:tab/>
      </w:r>
      <w:r w:rsidRPr="00923538">
        <w:t>Evidence, Ms Contos, 19 May 2025, p 2</w:t>
      </w:r>
      <w:r>
        <w:t>.</w:t>
      </w:r>
    </w:p>
  </w:footnote>
  <w:footnote w:id="296">
    <w:p w14:paraId="03D08C29" w14:textId="77777777" w:rsidR="00607845" w:rsidRDefault="00607845" w:rsidP="00607845">
      <w:pPr>
        <w:pStyle w:val="FootnoteText"/>
      </w:pPr>
      <w:r>
        <w:rPr>
          <w:rStyle w:val="FootnoteReference"/>
        </w:rPr>
        <w:footnoteRef/>
      </w:r>
      <w:r>
        <w:t xml:space="preserve"> </w:t>
      </w:r>
      <w:r>
        <w:tab/>
        <w:t>Submission 52, Collective Shout, p 26.</w:t>
      </w:r>
    </w:p>
  </w:footnote>
  <w:footnote w:id="297">
    <w:p w14:paraId="729DA083" w14:textId="77777777" w:rsidR="00607845" w:rsidRDefault="00607845" w:rsidP="00607845">
      <w:pPr>
        <w:pStyle w:val="FootnoteText"/>
      </w:pPr>
      <w:r>
        <w:rPr>
          <w:rStyle w:val="FootnoteReference"/>
        </w:rPr>
        <w:footnoteRef/>
      </w:r>
      <w:r>
        <w:t xml:space="preserve"> </w:t>
      </w:r>
      <w:r>
        <w:tab/>
      </w:r>
      <w:r w:rsidRPr="006019A1">
        <w:t>Submission 25, NSW Government, p 1</w:t>
      </w:r>
      <w:r>
        <w:t>0.</w:t>
      </w:r>
    </w:p>
  </w:footnote>
  <w:footnote w:id="298">
    <w:p w14:paraId="2423B475" w14:textId="77777777" w:rsidR="00607845" w:rsidRDefault="00607845" w:rsidP="00607845">
      <w:pPr>
        <w:pStyle w:val="FootnoteText"/>
      </w:pPr>
      <w:r>
        <w:rPr>
          <w:rStyle w:val="FootnoteReference"/>
        </w:rPr>
        <w:footnoteRef/>
      </w:r>
      <w:r>
        <w:t xml:space="preserve"> </w:t>
      </w:r>
      <w:r>
        <w:tab/>
        <w:t xml:space="preserve">Submission 25, NSW Government, p 14, citing </w:t>
      </w:r>
      <w:r w:rsidRPr="0095694F">
        <w:t>Quadara, A, El-Murr, A</w:t>
      </w:r>
      <w:r>
        <w:t>,</w:t>
      </w:r>
      <w:r w:rsidRPr="0095694F">
        <w:t xml:space="preserve"> and Latham, J, </w:t>
      </w:r>
      <w:r>
        <w:t>'</w:t>
      </w:r>
      <w:r w:rsidRPr="0095694F">
        <w:t>Online pornography: effects on children &amp; young people</w:t>
      </w:r>
      <w:r>
        <w:t>'</w:t>
      </w:r>
      <w:r w:rsidRPr="0095694F">
        <w:t>, Australian Institute of Family Studies Research Snapshot, Australian Institute of Family Studies, Australian Government, 2017.</w:t>
      </w:r>
    </w:p>
  </w:footnote>
  <w:footnote w:id="299">
    <w:p w14:paraId="08CEB184" w14:textId="4E429D10" w:rsidR="00607845" w:rsidRDefault="00607845" w:rsidP="00607845">
      <w:pPr>
        <w:pStyle w:val="FootnoteText"/>
      </w:pPr>
      <w:r>
        <w:rPr>
          <w:rStyle w:val="FootnoteReference"/>
        </w:rPr>
        <w:footnoteRef/>
      </w:r>
      <w:r>
        <w:t xml:space="preserve"> </w:t>
      </w:r>
      <w:r>
        <w:tab/>
        <w:t xml:space="preserve">Evidence, Ms </w:t>
      </w:r>
      <w:r w:rsidRPr="006004EE">
        <w:t>Crabbe,</w:t>
      </w:r>
      <w:r>
        <w:t xml:space="preserve"> 19 May 2025, pp 31-32.</w:t>
      </w:r>
    </w:p>
  </w:footnote>
  <w:footnote w:id="300">
    <w:p w14:paraId="7C7CD397" w14:textId="77777777" w:rsidR="00607845" w:rsidRDefault="00607845" w:rsidP="00607845">
      <w:pPr>
        <w:pStyle w:val="FootnoteText"/>
      </w:pPr>
      <w:r>
        <w:rPr>
          <w:rStyle w:val="FootnoteReference"/>
        </w:rPr>
        <w:footnoteRef/>
      </w:r>
      <w:r>
        <w:t xml:space="preserve"> </w:t>
      </w:r>
      <w:r>
        <w:tab/>
      </w:r>
      <w:r w:rsidRPr="003F7F2E">
        <w:t>Submission 16, Jesuit Social Services, p 7.</w:t>
      </w:r>
    </w:p>
  </w:footnote>
  <w:footnote w:id="301">
    <w:p w14:paraId="6C894BBE" w14:textId="77777777" w:rsidR="008A04FF" w:rsidRDefault="008A04FF" w:rsidP="008A04FF">
      <w:pPr>
        <w:pStyle w:val="FootnoteText"/>
      </w:pPr>
      <w:r>
        <w:rPr>
          <w:rStyle w:val="FootnoteReference"/>
        </w:rPr>
        <w:footnoteRef/>
      </w:r>
      <w:r>
        <w:t xml:space="preserve"> </w:t>
      </w:r>
      <w:r>
        <w:tab/>
      </w:r>
      <w:r w:rsidRPr="00E12328">
        <w:t>Submission</w:t>
      </w:r>
      <w:r>
        <w:t xml:space="preserve"> 12, Council of Catholic School Parents, p 3; Evidence, Mrs Julie Karaki, Director, Shia Muslim Council, 24 March 2025, p 14; Evidence, Ms Nicola Palfrey, </w:t>
      </w:r>
      <w:r w:rsidRPr="00916D02">
        <w:t>Head of Clinical Practice, headspace,</w:t>
      </w:r>
      <w:r>
        <w:t xml:space="preserve"> 19 May 2025, p 32; Submission 13, Burnet Institute, p 2.</w:t>
      </w:r>
    </w:p>
  </w:footnote>
  <w:footnote w:id="302">
    <w:p w14:paraId="6A2B989B" w14:textId="77777777" w:rsidR="008A04FF" w:rsidRDefault="008A04FF" w:rsidP="008A04FF">
      <w:pPr>
        <w:pStyle w:val="FootnoteText"/>
      </w:pPr>
      <w:r>
        <w:rPr>
          <w:rStyle w:val="FootnoteReference"/>
        </w:rPr>
        <w:footnoteRef/>
      </w:r>
      <w:r>
        <w:t xml:space="preserve"> </w:t>
      </w:r>
      <w:r>
        <w:tab/>
        <w:t>Submission 20, It's time we talked, p 8.</w:t>
      </w:r>
    </w:p>
  </w:footnote>
  <w:footnote w:id="303">
    <w:p w14:paraId="258A5165" w14:textId="77777777" w:rsidR="008A04FF" w:rsidRDefault="008A04FF" w:rsidP="008A04FF">
      <w:pPr>
        <w:pStyle w:val="FootnoteText"/>
      </w:pPr>
      <w:r>
        <w:rPr>
          <w:rStyle w:val="FootnoteReference"/>
        </w:rPr>
        <w:footnoteRef/>
      </w:r>
      <w:r>
        <w:t xml:space="preserve"> </w:t>
      </w:r>
      <w:r>
        <w:tab/>
        <w:t xml:space="preserve">Evidence, Ms Rebecca Butterworth, </w:t>
      </w:r>
      <w:r w:rsidRPr="00976446">
        <w:t>Principal, Hunter Valley Grammar School, Association of Heads of Independent Schools Australia (NSW)</w:t>
      </w:r>
      <w:r>
        <w:t>, 19 May 2025, p 20.</w:t>
      </w:r>
    </w:p>
  </w:footnote>
  <w:footnote w:id="304">
    <w:p w14:paraId="4661566C" w14:textId="77777777" w:rsidR="008A04FF" w:rsidRDefault="008A04FF" w:rsidP="008A04FF">
      <w:pPr>
        <w:pStyle w:val="FootnoteText"/>
      </w:pPr>
      <w:r>
        <w:rPr>
          <w:rStyle w:val="FootnoteReference"/>
        </w:rPr>
        <w:footnoteRef/>
      </w:r>
      <w:r>
        <w:t xml:space="preserve"> </w:t>
      </w:r>
      <w:r>
        <w:tab/>
        <w:t>Submission 22, Top Blokes Foundation p 12.</w:t>
      </w:r>
    </w:p>
  </w:footnote>
  <w:footnote w:id="305">
    <w:p w14:paraId="1F3D590F" w14:textId="77777777" w:rsidR="008A04FF" w:rsidRDefault="008A04FF" w:rsidP="008A04FF">
      <w:pPr>
        <w:pStyle w:val="FootnoteText"/>
      </w:pPr>
      <w:r>
        <w:rPr>
          <w:rStyle w:val="FootnoteReference"/>
        </w:rPr>
        <w:footnoteRef/>
      </w:r>
      <w:r>
        <w:t xml:space="preserve"> </w:t>
      </w:r>
      <w:r>
        <w:tab/>
        <w:t>Submission 43, Bloom-ED, p 5.</w:t>
      </w:r>
    </w:p>
  </w:footnote>
  <w:footnote w:id="306">
    <w:p w14:paraId="0F8E568A" w14:textId="2CD9DD92" w:rsidR="008A04FF" w:rsidRPr="00475EFF" w:rsidRDefault="008A04FF" w:rsidP="008A04FF">
      <w:pPr>
        <w:pStyle w:val="FootnoteText"/>
      </w:pPr>
      <w:r w:rsidRPr="00475EFF">
        <w:rPr>
          <w:rStyle w:val="FootnoteReference"/>
        </w:rPr>
        <w:footnoteRef/>
      </w:r>
      <w:r w:rsidRPr="00475EFF">
        <w:t xml:space="preserve"> </w:t>
      </w:r>
      <w:r w:rsidRPr="00475EFF">
        <w:tab/>
        <w:t xml:space="preserve">Evidence, </w:t>
      </w:r>
      <w:r w:rsidRPr="00475EFF">
        <w:rPr>
          <w:lang w:val="en-US"/>
        </w:rPr>
        <w:t xml:space="preserve">Ms Crabbe, </w:t>
      </w:r>
      <w:r w:rsidRPr="00475EFF">
        <w:t>19 May 2025, p 3</w:t>
      </w:r>
      <w:r w:rsidR="00025EAD" w:rsidRPr="00475EFF">
        <w:t>1</w:t>
      </w:r>
      <w:r w:rsidRPr="00475EFF">
        <w:t>.</w:t>
      </w:r>
    </w:p>
  </w:footnote>
  <w:footnote w:id="307">
    <w:p w14:paraId="629AA78D" w14:textId="25B378E4" w:rsidR="008A04FF" w:rsidRDefault="008A04FF" w:rsidP="008A04FF">
      <w:pPr>
        <w:pStyle w:val="FootnoteText"/>
      </w:pPr>
      <w:r w:rsidRPr="00475EFF">
        <w:rPr>
          <w:rStyle w:val="FootnoteReference"/>
        </w:rPr>
        <w:footnoteRef/>
      </w:r>
      <w:r w:rsidRPr="00475EFF">
        <w:t xml:space="preserve"> </w:t>
      </w:r>
      <w:r w:rsidRPr="00475EFF">
        <w:tab/>
        <w:t>Submission 13, Burnet Institute, p 2, quoting a young wom</w:t>
      </w:r>
      <w:r w:rsidR="00025EAD" w:rsidRPr="00475EFF">
        <w:t>a</w:t>
      </w:r>
      <w:r w:rsidRPr="00475EFF">
        <w:t>n from their 2016 survey.</w:t>
      </w:r>
    </w:p>
  </w:footnote>
  <w:footnote w:id="308">
    <w:p w14:paraId="621AA7A2" w14:textId="77777777" w:rsidR="008A04FF" w:rsidRDefault="008A04FF" w:rsidP="008A04FF">
      <w:pPr>
        <w:pStyle w:val="FootnoteText"/>
      </w:pPr>
      <w:r>
        <w:rPr>
          <w:rStyle w:val="FootnoteReference"/>
        </w:rPr>
        <w:footnoteRef/>
      </w:r>
      <w:r>
        <w:t xml:space="preserve"> </w:t>
      </w:r>
      <w:r>
        <w:tab/>
        <w:t xml:space="preserve">Submission 56, Teach Us </w:t>
      </w:r>
      <w:r w:rsidRPr="00990D36">
        <w:t>Consent, p</w:t>
      </w:r>
      <w:r>
        <w:t xml:space="preserve"> 17.</w:t>
      </w:r>
    </w:p>
  </w:footnote>
  <w:footnote w:id="309">
    <w:p w14:paraId="339DE2C5" w14:textId="77777777" w:rsidR="008A04FF" w:rsidRDefault="008A04FF" w:rsidP="008A04FF">
      <w:pPr>
        <w:pStyle w:val="FootnoteText"/>
      </w:pPr>
      <w:r>
        <w:rPr>
          <w:rStyle w:val="FootnoteReference"/>
        </w:rPr>
        <w:footnoteRef/>
      </w:r>
      <w:r>
        <w:t xml:space="preserve"> </w:t>
      </w:r>
      <w:r>
        <w:tab/>
        <w:t xml:space="preserve">Submission 46, </w:t>
      </w:r>
      <w:r w:rsidRPr="00AD4A21">
        <w:t>Giselle Woodley and Professor Lelia Green</w:t>
      </w:r>
      <w:r>
        <w:t>, p 4, citing a pre-teen male interviewed for their research.</w:t>
      </w:r>
    </w:p>
  </w:footnote>
  <w:footnote w:id="310">
    <w:p w14:paraId="4B116F24" w14:textId="77777777" w:rsidR="008A04FF" w:rsidRDefault="008A04FF" w:rsidP="008A04FF">
      <w:pPr>
        <w:pStyle w:val="FootnoteText"/>
      </w:pPr>
      <w:r>
        <w:rPr>
          <w:rStyle w:val="FootnoteReference"/>
        </w:rPr>
        <w:footnoteRef/>
      </w:r>
      <w:r>
        <w:t xml:space="preserve"> </w:t>
      </w:r>
      <w:r>
        <w:tab/>
        <w:t xml:space="preserve">Submission 46, </w:t>
      </w:r>
      <w:r w:rsidRPr="00AD4A21">
        <w:t>Giselle Woodley and Professor Lelia Green</w:t>
      </w:r>
      <w:r>
        <w:t>, p 4, citing a 17 year old male interviewed for their research.</w:t>
      </w:r>
    </w:p>
  </w:footnote>
  <w:footnote w:id="311">
    <w:p w14:paraId="76E18E2B" w14:textId="77777777" w:rsidR="008A04FF" w:rsidRDefault="008A04FF" w:rsidP="008A04FF">
      <w:pPr>
        <w:pStyle w:val="FootnoteText"/>
      </w:pPr>
      <w:r>
        <w:rPr>
          <w:rStyle w:val="FootnoteReference"/>
        </w:rPr>
        <w:footnoteRef/>
      </w:r>
      <w:r>
        <w:t xml:space="preserve"> </w:t>
      </w:r>
      <w:r>
        <w:tab/>
        <w:t>Submission 13, Burnet Institute, p 2; Submission 56, Teach Us Consent, p 18.</w:t>
      </w:r>
    </w:p>
  </w:footnote>
  <w:footnote w:id="312">
    <w:p w14:paraId="4617FC82" w14:textId="77777777" w:rsidR="008A04FF" w:rsidRDefault="008A04FF" w:rsidP="008A04FF">
      <w:pPr>
        <w:pStyle w:val="FootnoteText"/>
      </w:pPr>
      <w:r>
        <w:rPr>
          <w:rStyle w:val="FootnoteReference"/>
        </w:rPr>
        <w:footnoteRef/>
      </w:r>
      <w:r>
        <w:t xml:space="preserve"> </w:t>
      </w:r>
      <w:r>
        <w:tab/>
        <w:t>Submission 13, Burnet Institute, p 2.</w:t>
      </w:r>
    </w:p>
  </w:footnote>
  <w:footnote w:id="313">
    <w:p w14:paraId="213EEEDB" w14:textId="5498490F" w:rsidR="008A04FF" w:rsidRDefault="008A04FF" w:rsidP="008A04FF">
      <w:pPr>
        <w:pStyle w:val="FootnoteText"/>
      </w:pPr>
      <w:r>
        <w:rPr>
          <w:rStyle w:val="FootnoteReference"/>
        </w:rPr>
        <w:footnoteRef/>
      </w:r>
      <w:r>
        <w:t xml:space="preserve"> </w:t>
      </w:r>
      <w:r>
        <w:tab/>
        <w:t xml:space="preserve">Submission 17, Scarlet Alliance, </w:t>
      </w:r>
      <w:r w:rsidRPr="001C4C82">
        <w:t xml:space="preserve">p </w:t>
      </w:r>
      <w:r w:rsidR="003D4D6F" w:rsidRPr="001C4C82">
        <w:t>7</w:t>
      </w:r>
      <w:r w:rsidRPr="001C4C82">
        <w:t>.</w:t>
      </w:r>
    </w:p>
  </w:footnote>
  <w:footnote w:id="314">
    <w:p w14:paraId="55CED2DD" w14:textId="560797F2" w:rsidR="00273C09" w:rsidRDefault="00273C09">
      <w:pPr>
        <w:pStyle w:val="FootnoteText"/>
      </w:pPr>
      <w:r>
        <w:rPr>
          <w:rStyle w:val="FootnoteReference"/>
        </w:rPr>
        <w:footnoteRef/>
      </w:r>
      <w:r>
        <w:t xml:space="preserve"> </w:t>
      </w:r>
      <w:r>
        <w:tab/>
        <w:t xml:space="preserve">See for example, Evidence, </w:t>
      </w:r>
      <w:r w:rsidR="00265594">
        <w:t xml:space="preserve">Ms </w:t>
      </w:r>
      <w:r>
        <w:t>Contos, 19 May 2025, p 2</w:t>
      </w:r>
      <w:r w:rsidR="00265594">
        <w:t>.</w:t>
      </w:r>
    </w:p>
  </w:footnote>
  <w:footnote w:id="315">
    <w:p w14:paraId="7A7C468B" w14:textId="77777777" w:rsidR="00273C09" w:rsidRDefault="00273C09" w:rsidP="0080119B">
      <w:pPr>
        <w:pStyle w:val="FootnoteText"/>
      </w:pPr>
      <w:r>
        <w:rPr>
          <w:rStyle w:val="FootnoteReference"/>
        </w:rPr>
        <w:footnoteRef/>
      </w:r>
      <w:r>
        <w:t xml:space="preserve"> </w:t>
      </w:r>
      <w:r>
        <w:tab/>
      </w:r>
      <w:r w:rsidRPr="00440C9E">
        <w:t xml:space="preserve">Additional information, </w:t>
      </w:r>
      <w:r w:rsidRPr="00E60127">
        <w:t>Professor Lelia Green, Professor of Communications, Edith Cowan University, School of Arts and Humanities</w:t>
      </w:r>
      <w:r w:rsidRPr="00440C9E">
        <w:t xml:space="preserve">, </w:t>
      </w:r>
      <w:r>
        <w:t>17 April 2025</w:t>
      </w:r>
      <w:r w:rsidRPr="00440C9E">
        <w:t xml:space="preserve">, p </w:t>
      </w:r>
      <w:r>
        <w:t xml:space="preserve">16: </w:t>
      </w:r>
      <w:r w:rsidRPr="0044720F">
        <w:rPr>
          <w:szCs w:val="22"/>
        </w:rPr>
        <w:t>According to the American Psychiatric Association</w:t>
      </w:r>
      <w:r>
        <w:rPr>
          <w:szCs w:val="22"/>
        </w:rPr>
        <w:t>'</w:t>
      </w:r>
      <w:r w:rsidRPr="0044720F">
        <w:rPr>
          <w:szCs w:val="22"/>
        </w:rPr>
        <w:t xml:space="preserve">s DSM-5 and DSM-5- </w:t>
      </w:r>
      <w:r w:rsidRPr="00BD6336">
        <w:rPr>
          <w:szCs w:val="22"/>
        </w:rPr>
        <w:t>TR (used for diagnostic criteria) pornography is not recognised as a mental disorder or</w:t>
      </w:r>
      <w:r w:rsidRPr="0044720F">
        <w:rPr>
          <w:szCs w:val="22"/>
        </w:rPr>
        <w:t xml:space="preserve"> addiction of any kind.</w:t>
      </w:r>
    </w:p>
  </w:footnote>
  <w:footnote w:id="316">
    <w:p w14:paraId="10991F31" w14:textId="326C1C2B" w:rsidR="00B90110" w:rsidRDefault="00B90110" w:rsidP="00B90110">
      <w:pPr>
        <w:pStyle w:val="FootnoteText"/>
      </w:pPr>
      <w:r>
        <w:rPr>
          <w:rStyle w:val="FootnoteReference"/>
        </w:rPr>
        <w:footnoteRef/>
      </w:r>
      <w:r>
        <w:t xml:space="preserve"> </w:t>
      </w:r>
      <w:r>
        <w:tab/>
      </w:r>
      <w:r w:rsidRPr="00D56B45">
        <w:t>Evidence, Ms Contos, 19 May 2025, p 5; Submission 6, Catholic Women's League Australia, p 8; Submission 52, Collective Shout, p 9; Submission 45, Young Labor Left NSW, p 1.</w:t>
      </w:r>
    </w:p>
  </w:footnote>
  <w:footnote w:id="317">
    <w:p w14:paraId="566164D7" w14:textId="2B377B6C" w:rsidR="00B90110" w:rsidRDefault="00B90110" w:rsidP="00B90110">
      <w:pPr>
        <w:pStyle w:val="FootnoteText"/>
      </w:pPr>
      <w:r>
        <w:rPr>
          <w:rStyle w:val="FootnoteReference"/>
        </w:rPr>
        <w:footnoteRef/>
      </w:r>
      <w:r>
        <w:t xml:space="preserve"> </w:t>
      </w:r>
      <w:r>
        <w:tab/>
      </w:r>
      <w:r w:rsidRPr="00EC7329">
        <w:t xml:space="preserve">Evidence, Dr Marshall Ballantine-Jones, </w:t>
      </w:r>
      <w:r w:rsidR="004019AD">
        <w:t>Secreta</w:t>
      </w:r>
      <w:r w:rsidR="004019AD" w:rsidRPr="001C4C82">
        <w:t xml:space="preserve">ry, NSW Council of Churches, </w:t>
      </w:r>
      <w:r w:rsidRPr="001C4C82">
        <w:t>24</w:t>
      </w:r>
      <w:r w:rsidRPr="00EC7329">
        <w:t xml:space="preserve"> March 2025, p 18.</w:t>
      </w:r>
    </w:p>
  </w:footnote>
  <w:footnote w:id="318">
    <w:p w14:paraId="7166803E" w14:textId="77777777" w:rsidR="00B90110" w:rsidRDefault="00B90110" w:rsidP="00B90110">
      <w:pPr>
        <w:pStyle w:val="FootnoteText"/>
      </w:pPr>
      <w:r>
        <w:rPr>
          <w:rStyle w:val="FootnoteReference"/>
        </w:rPr>
        <w:footnoteRef/>
      </w:r>
      <w:r>
        <w:t xml:space="preserve"> </w:t>
      </w:r>
      <w:r>
        <w:tab/>
      </w:r>
      <w:r w:rsidRPr="00D74C07">
        <w:t>Submission 25, NSW Government, p 7.</w:t>
      </w:r>
    </w:p>
  </w:footnote>
  <w:footnote w:id="319">
    <w:p w14:paraId="0CAB2FAC" w14:textId="17BFD356" w:rsidR="00273C09" w:rsidRDefault="00273C09" w:rsidP="0080119B">
      <w:pPr>
        <w:pStyle w:val="FootnoteText"/>
      </w:pPr>
      <w:r>
        <w:rPr>
          <w:rStyle w:val="FootnoteReference"/>
        </w:rPr>
        <w:footnoteRef/>
      </w:r>
      <w:r>
        <w:t xml:space="preserve"> </w:t>
      </w:r>
      <w:r>
        <w:tab/>
      </w:r>
      <w:r w:rsidRPr="00440C9E">
        <w:t xml:space="preserve">Additional information, </w:t>
      </w:r>
      <w:r w:rsidRPr="00E60127">
        <w:t xml:space="preserve">Professor Green, </w:t>
      </w:r>
      <w:r>
        <w:t>17 April 2025</w:t>
      </w:r>
      <w:r w:rsidRPr="00440C9E">
        <w:t xml:space="preserve">, p </w:t>
      </w:r>
      <w:r>
        <w:t>16.</w:t>
      </w:r>
    </w:p>
  </w:footnote>
  <w:footnote w:id="320">
    <w:p w14:paraId="1E507FA0" w14:textId="77777777" w:rsidR="00273C09" w:rsidRDefault="00273C09" w:rsidP="0080119B">
      <w:pPr>
        <w:pStyle w:val="FootnoteText"/>
      </w:pPr>
      <w:r>
        <w:rPr>
          <w:rStyle w:val="FootnoteReference"/>
        </w:rPr>
        <w:footnoteRef/>
      </w:r>
      <w:r>
        <w:t xml:space="preserve"> </w:t>
      </w:r>
      <w:r>
        <w:tab/>
        <w:t>Submission 25, NSW Government, p 7.</w:t>
      </w:r>
    </w:p>
  </w:footnote>
  <w:footnote w:id="321">
    <w:p w14:paraId="113CE210" w14:textId="486BE97E" w:rsidR="00273C09" w:rsidRDefault="00273C09" w:rsidP="0080119B">
      <w:pPr>
        <w:pStyle w:val="FootnoteText"/>
      </w:pPr>
      <w:r>
        <w:rPr>
          <w:rStyle w:val="FootnoteReference"/>
        </w:rPr>
        <w:footnoteRef/>
      </w:r>
      <w:r>
        <w:t xml:space="preserve"> </w:t>
      </w:r>
      <w:r>
        <w:tab/>
      </w:r>
      <w:r w:rsidRPr="00202185">
        <w:t>See for example</w:t>
      </w:r>
      <w:r>
        <w:t xml:space="preserve"> Submission 6, Catholic Women's League Australia – New South Wales, p 8, citing The University of Sydney News, Study exposes secret world of porn addiction, 10 May 2012, </w:t>
      </w:r>
      <w:r w:rsidRPr="008E3114">
        <w:rPr>
          <w:shd w:val="clear" w:color="auto" w:fill="FFFFFF"/>
        </w:rPr>
        <w:t>https://www.sydney.edu.au/content/corporate/news-opinion/news/2012/05/10/study-exposes-secret-world-of-porn-addiction.html</w:t>
      </w:r>
      <w:r>
        <w:rPr>
          <w:color w:val="141414"/>
          <w:shd w:val="clear" w:color="auto" w:fill="FFFFFF"/>
        </w:rPr>
        <w:t>; Submission 48, Australian Feminists for Women's Rights, p 5.</w:t>
      </w:r>
    </w:p>
  </w:footnote>
  <w:footnote w:id="322">
    <w:p w14:paraId="67B9377B" w14:textId="77777777" w:rsidR="00273C09" w:rsidRDefault="00273C09" w:rsidP="0080119B">
      <w:pPr>
        <w:pStyle w:val="FootnoteText"/>
      </w:pPr>
      <w:r>
        <w:rPr>
          <w:rStyle w:val="FootnoteReference"/>
        </w:rPr>
        <w:footnoteRef/>
      </w:r>
      <w:r>
        <w:t xml:space="preserve"> </w:t>
      </w:r>
      <w:r>
        <w:tab/>
        <w:t>Submission 14, Anglican Church, Diocese of Sydney (Social Issues Committee), p 4.</w:t>
      </w:r>
    </w:p>
  </w:footnote>
  <w:footnote w:id="323">
    <w:p w14:paraId="47926850" w14:textId="77777777" w:rsidR="00273C09" w:rsidRDefault="00273C09" w:rsidP="0080119B">
      <w:pPr>
        <w:pStyle w:val="FootnoteText"/>
      </w:pPr>
      <w:r>
        <w:rPr>
          <w:rStyle w:val="FootnoteReference"/>
        </w:rPr>
        <w:footnoteRef/>
      </w:r>
      <w:r>
        <w:t xml:space="preserve"> </w:t>
      </w:r>
      <w:r>
        <w:tab/>
        <w:t>Submission 18, Shia Muslim Council of Australia, p 2.</w:t>
      </w:r>
    </w:p>
  </w:footnote>
  <w:footnote w:id="324">
    <w:p w14:paraId="56B89DDA" w14:textId="39C280B8" w:rsidR="00273C09" w:rsidRDefault="00273C09" w:rsidP="0080119B">
      <w:pPr>
        <w:pStyle w:val="FootnoteText"/>
      </w:pPr>
      <w:r>
        <w:rPr>
          <w:rStyle w:val="FootnoteReference"/>
        </w:rPr>
        <w:footnoteRef/>
      </w:r>
      <w:r>
        <w:t xml:space="preserve"> </w:t>
      </w:r>
      <w:r>
        <w:tab/>
        <w:t>e</w:t>
      </w:r>
      <w:r w:rsidRPr="00E62D79">
        <w:t>Safety Commissioner</w:t>
      </w:r>
      <w:r w:rsidR="0035237C">
        <w:t>,</w:t>
      </w:r>
      <w:r w:rsidRPr="00E62D79">
        <w:t xml:space="preserve"> </w:t>
      </w:r>
      <w:r w:rsidRPr="00E62D79">
        <w:rPr>
          <w:i/>
          <w:iCs/>
        </w:rPr>
        <w:t>Accidental, unsolicited and in your face: Young people</w:t>
      </w:r>
      <w:r>
        <w:rPr>
          <w:i/>
          <w:iCs/>
        </w:rPr>
        <w:t>'</w:t>
      </w:r>
      <w:r w:rsidRPr="00E62D79">
        <w:rPr>
          <w:i/>
          <w:iCs/>
        </w:rPr>
        <w:t>s encounters</w:t>
      </w:r>
      <w:r>
        <w:rPr>
          <w:i/>
          <w:iCs/>
        </w:rPr>
        <w:t xml:space="preserve"> </w:t>
      </w:r>
      <w:r w:rsidRPr="00E62D79">
        <w:rPr>
          <w:i/>
          <w:iCs/>
        </w:rPr>
        <w:t>with online pornography</w:t>
      </w:r>
      <w:r>
        <w:t xml:space="preserve">, </w:t>
      </w:r>
      <w:r w:rsidR="0035237C">
        <w:t xml:space="preserve">(September 2023), </w:t>
      </w:r>
      <w:r>
        <w:t>p 37.</w:t>
      </w:r>
    </w:p>
  </w:footnote>
  <w:footnote w:id="325">
    <w:p w14:paraId="37E9B963" w14:textId="151F3ADE" w:rsidR="00C95279" w:rsidRDefault="00C95279">
      <w:pPr>
        <w:pStyle w:val="FootnoteText"/>
      </w:pPr>
      <w:r>
        <w:rPr>
          <w:rStyle w:val="FootnoteReference"/>
        </w:rPr>
        <w:footnoteRef/>
      </w:r>
      <w:r>
        <w:t xml:space="preserve"> </w:t>
      </w:r>
      <w:r>
        <w:tab/>
      </w:r>
      <w:r w:rsidR="0087012D" w:rsidRPr="0087012D">
        <w:t>Submission 2, Name suppressed, pp 1-2.</w:t>
      </w:r>
    </w:p>
  </w:footnote>
  <w:footnote w:id="326">
    <w:p w14:paraId="3B18C042" w14:textId="54D878CE" w:rsidR="00C95279" w:rsidRDefault="00C95279">
      <w:pPr>
        <w:pStyle w:val="FootnoteText"/>
      </w:pPr>
      <w:r>
        <w:rPr>
          <w:rStyle w:val="FootnoteReference"/>
        </w:rPr>
        <w:footnoteRef/>
      </w:r>
      <w:r>
        <w:t xml:space="preserve"> </w:t>
      </w:r>
      <w:r>
        <w:tab/>
      </w:r>
      <w:r w:rsidR="00191577" w:rsidRPr="00191577">
        <w:t>Submission 59, Name suppressed, p 1.</w:t>
      </w:r>
    </w:p>
  </w:footnote>
  <w:footnote w:id="327">
    <w:p w14:paraId="06A4A368" w14:textId="75F129F7" w:rsidR="00C95279" w:rsidRDefault="00C95279">
      <w:pPr>
        <w:pStyle w:val="FootnoteText"/>
      </w:pPr>
      <w:r>
        <w:rPr>
          <w:rStyle w:val="FootnoteReference"/>
        </w:rPr>
        <w:footnoteRef/>
      </w:r>
      <w:r>
        <w:t xml:space="preserve"> </w:t>
      </w:r>
      <w:r>
        <w:tab/>
      </w:r>
      <w:r w:rsidR="0044129D" w:rsidRPr="0044129D">
        <w:t>Submission 59, Name suppressed, p 1.</w:t>
      </w:r>
    </w:p>
  </w:footnote>
  <w:footnote w:id="328">
    <w:p w14:paraId="3DD8E1E3" w14:textId="16AFC7D7" w:rsidR="0031039B" w:rsidRDefault="0031039B">
      <w:pPr>
        <w:pStyle w:val="FootnoteText"/>
      </w:pPr>
      <w:r>
        <w:rPr>
          <w:rStyle w:val="FootnoteReference"/>
        </w:rPr>
        <w:footnoteRef/>
      </w:r>
      <w:r>
        <w:t xml:space="preserve"> </w:t>
      </w:r>
      <w:r>
        <w:tab/>
      </w:r>
      <w:r w:rsidR="00724949" w:rsidRPr="00724949">
        <w:t>Submission 22, Top Blokes Foundation, p 9.</w:t>
      </w:r>
    </w:p>
  </w:footnote>
  <w:footnote w:id="329">
    <w:p w14:paraId="05D72EB4" w14:textId="030594A7" w:rsidR="00273C09" w:rsidRDefault="00273C09" w:rsidP="0080119B">
      <w:pPr>
        <w:pStyle w:val="FootnoteText"/>
      </w:pPr>
      <w:r>
        <w:rPr>
          <w:rStyle w:val="FootnoteReference"/>
        </w:rPr>
        <w:footnoteRef/>
      </w:r>
      <w:r>
        <w:t xml:space="preserve"> </w:t>
      </w:r>
      <w:r>
        <w:tab/>
        <w:t xml:space="preserve">Submission 47, </w:t>
      </w:r>
      <w:r w:rsidR="004C215C">
        <w:t>h</w:t>
      </w:r>
      <w:r>
        <w:t>eadspace National, p 13.</w:t>
      </w:r>
    </w:p>
  </w:footnote>
  <w:footnote w:id="330">
    <w:p w14:paraId="2B2764AB" w14:textId="77777777" w:rsidR="00273C09" w:rsidRDefault="00273C09" w:rsidP="0080119B">
      <w:pPr>
        <w:pStyle w:val="FootnoteText"/>
      </w:pPr>
      <w:r>
        <w:rPr>
          <w:rStyle w:val="FootnoteReference"/>
        </w:rPr>
        <w:footnoteRef/>
      </w:r>
      <w:r>
        <w:t xml:space="preserve"> </w:t>
      </w:r>
      <w:r>
        <w:tab/>
        <w:t>Submissi</w:t>
      </w:r>
      <w:r w:rsidRPr="00285689">
        <w:t xml:space="preserve">on </w:t>
      </w:r>
      <w:r w:rsidRPr="00564413">
        <w:t>8</w:t>
      </w:r>
      <w:r w:rsidRPr="00285689">
        <w:t>,</w:t>
      </w:r>
      <w:r>
        <w:t xml:space="preserve"> Suicide Prevention Australia, p 2.</w:t>
      </w:r>
    </w:p>
  </w:footnote>
  <w:footnote w:id="331">
    <w:p w14:paraId="214DAD38" w14:textId="55464EF7" w:rsidR="00273C09" w:rsidRDefault="00273C09">
      <w:pPr>
        <w:pStyle w:val="FootnoteText"/>
      </w:pPr>
      <w:r>
        <w:rPr>
          <w:rStyle w:val="FootnoteReference"/>
        </w:rPr>
        <w:footnoteRef/>
      </w:r>
      <w:r>
        <w:t xml:space="preserve"> </w:t>
      </w:r>
      <w:r>
        <w:tab/>
      </w:r>
      <w:r w:rsidRPr="009A58EF">
        <w:t>See for example Submission 6, Catholic Women's League NSW, p 9; Submission 31, The Canberra Declaration, p 7; Submission 52, Collective Shout,</w:t>
      </w:r>
      <w:r w:rsidR="008D63B5">
        <w:t xml:space="preserve"> </w:t>
      </w:r>
      <w:r w:rsidRPr="009A58EF">
        <w:t>p 10</w:t>
      </w:r>
      <w:r w:rsidR="000479A2">
        <w:t>.</w:t>
      </w:r>
    </w:p>
  </w:footnote>
  <w:footnote w:id="332">
    <w:p w14:paraId="3BFB008E" w14:textId="77777777" w:rsidR="00273C09" w:rsidRDefault="00273C09" w:rsidP="0080119B">
      <w:pPr>
        <w:pStyle w:val="FootnoteText"/>
      </w:pPr>
      <w:r>
        <w:rPr>
          <w:rStyle w:val="FootnoteReference"/>
        </w:rPr>
        <w:footnoteRef/>
      </w:r>
      <w:r>
        <w:t xml:space="preserve"> </w:t>
      </w:r>
      <w:r>
        <w:tab/>
        <w:t xml:space="preserve">Evidence, Dr Marshall Ballantine-Jones, </w:t>
      </w:r>
      <w:r w:rsidRPr="002228C0">
        <w:rPr>
          <w:rFonts w:cs="CIDFont+F1"/>
          <w:lang w:eastAsia="en-AU"/>
        </w:rPr>
        <w:t>Secretary, NSW Council of Churches,</w:t>
      </w:r>
      <w:r>
        <w:rPr>
          <w:rFonts w:ascii="CIDFont+F1" w:hAnsi="CIDFont+F1" w:cs="CIDFont+F1"/>
          <w:lang w:eastAsia="en-AU"/>
        </w:rPr>
        <w:t xml:space="preserve"> </w:t>
      </w:r>
      <w:r>
        <w:t>24 March 2025, p 17.</w:t>
      </w:r>
    </w:p>
  </w:footnote>
  <w:footnote w:id="333">
    <w:p w14:paraId="4471B070" w14:textId="5F84DA04" w:rsidR="003F5E90" w:rsidRDefault="003F5E90" w:rsidP="003F5E90">
      <w:pPr>
        <w:pStyle w:val="FootnoteText"/>
      </w:pPr>
      <w:r>
        <w:rPr>
          <w:rStyle w:val="FootnoteReference"/>
        </w:rPr>
        <w:footnoteRef/>
      </w:r>
      <w:r>
        <w:t xml:space="preserve"> </w:t>
      </w:r>
      <w:r>
        <w:tab/>
      </w:r>
      <w:r w:rsidRPr="00923D0C">
        <w:t>Submission 23, Association of Heads of Independent Schools (NSW), p 2;</w:t>
      </w:r>
      <w:r w:rsidRPr="00AF793A">
        <w:t xml:space="preserve"> Submission 31, The Canberra Declaration, p 19.</w:t>
      </w:r>
    </w:p>
  </w:footnote>
  <w:footnote w:id="334">
    <w:p w14:paraId="2FF40F7F" w14:textId="57621303" w:rsidR="00102C03" w:rsidRDefault="00102C03">
      <w:pPr>
        <w:pStyle w:val="FootnoteText"/>
      </w:pPr>
      <w:r>
        <w:rPr>
          <w:rStyle w:val="FootnoteReference"/>
        </w:rPr>
        <w:footnoteRef/>
      </w:r>
      <w:r>
        <w:t xml:space="preserve"> </w:t>
      </w:r>
      <w:r w:rsidR="00432D04">
        <w:tab/>
        <w:t>Submission 55, Childlight, p 7.</w:t>
      </w:r>
    </w:p>
  </w:footnote>
  <w:footnote w:id="335">
    <w:p w14:paraId="27511ECE" w14:textId="77777777" w:rsidR="00273C09" w:rsidRDefault="00273C09">
      <w:pPr>
        <w:pStyle w:val="FootnoteText"/>
      </w:pPr>
      <w:r>
        <w:rPr>
          <w:rStyle w:val="FootnoteReference"/>
        </w:rPr>
        <w:footnoteRef/>
      </w:r>
      <w:r>
        <w:t xml:space="preserve"> </w:t>
      </w:r>
      <w:r>
        <w:tab/>
        <w:t>Submission 16, Jesuit Social Services, p 10.</w:t>
      </w:r>
    </w:p>
  </w:footnote>
  <w:footnote w:id="336">
    <w:p w14:paraId="6DF26BC8" w14:textId="2DE9F118" w:rsidR="005E44F9" w:rsidRDefault="005E44F9">
      <w:pPr>
        <w:pStyle w:val="FootnoteText"/>
      </w:pPr>
      <w:r>
        <w:rPr>
          <w:rStyle w:val="FootnoteReference"/>
        </w:rPr>
        <w:footnoteRef/>
      </w:r>
      <w:r>
        <w:t xml:space="preserve"> </w:t>
      </w:r>
      <w:r>
        <w:tab/>
        <w:t>Evidence, Adjunct Professor Dale Tolliday, Senior Clinical Advisor on Children and Young People's Sexual Safety, NSW Ministry of Health and the Sydney Children's Hospitals Network, 19 May 2025, p 13.</w:t>
      </w:r>
    </w:p>
  </w:footnote>
  <w:footnote w:id="337">
    <w:p w14:paraId="6B7E0237" w14:textId="1B8D720F" w:rsidR="00A4678A" w:rsidRDefault="00A4678A">
      <w:pPr>
        <w:pStyle w:val="FootnoteText"/>
      </w:pPr>
      <w:r>
        <w:rPr>
          <w:rStyle w:val="FootnoteReference"/>
        </w:rPr>
        <w:footnoteRef/>
      </w:r>
      <w:r>
        <w:t xml:space="preserve"> </w:t>
      </w:r>
      <w:r>
        <w:tab/>
        <w:t>Evidence, Adjunct Professor Tolliday, 19 May 2025, p 13.</w:t>
      </w:r>
    </w:p>
  </w:footnote>
  <w:footnote w:id="338">
    <w:p w14:paraId="3A6522C5" w14:textId="48CD9336" w:rsidR="00B07609" w:rsidRPr="00B07609" w:rsidRDefault="00B07609">
      <w:pPr>
        <w:pStyle w:val="FootnoteText"/>
        <w:rPr>
          <w:lang w:val="en-US"/>
        </w:rPr>
      </w:pPr>
      <w:r>
        <w:rPr>
          <w:rStyle w:val="FootnoteReference"/>
        </w:rPr>
        <w:footnoteRef/>
      </w:r>
      <w:r>
        <w:t xml:space="preserve"> </w:t>
      </w:r>
      <w:r>
        <w:rPr>
          <w:lang w:val="en-US"/>
        </w:rPr>
        <w:tab/>
      </w:r>
      <w:r w:rsidR="00014AE5" w:rsidRPr="00014AE5">
        <w:rPr>
          <w:lang w:val="en-US"/>
        </w:rPr>
        <w:t>Evidence, Adjunct Professor Tolliday, 19 May 2025, p 12</w:t>
      </w:r>
      <w:r w:rsidR="00014AE5">
        <w:rPr>
          <w:lang w:val="en-US"/>
        </w:rPr>
        <w:t>.</w:t>
      </w:r>
    </w:p>
  </w:footnote>
  <w:footnote w:id="339">
    <w:p w14:paraId="38AF7F5C" w14:textId="1A779A58" w:rsidR="00CB6D12" w:rsidRPr="00CB6D12" w:rsidRDefault="00CB6D12">
      <w:pPr>
        <w:pStyle w:val="FootnoteText"/>
        <w:rPr>
          <w:lang w:val="en-US"/>
        </w:rPr>
      </w:pPr>
      <w:r>
        <w:rPr>
          <w:rStyle w:val="FootnoteReference"/>
        </w:rPr>
        <w:footnoteRef/>
      </w:r>
      <w:r>
        <w:t xml:space="preserve"> </w:t>
      </w:r>
      <w:r>
        <w:rPr>
          <w:lang w:val="en-US"/>
        </w:rPr>
        <w:tab/>
      </w:r>
      <w:r w:rsidR="00B90738">
        <w:t xml:space="preserve">Answer to questions on notice, </w:t>
      </w:r>
      <w:r w:rsidR="00B90738" w:rsidRPr="00251D1B">
        <w:t xml:space="preserve">Adjunct Professor Dale Tolliday, Senior Clinical Advisor on Children and Young People's Sexual Safety, NSW Ministry of Health and the Sydney Children's Hospitals Network, </w:t>
      </w:r>
      <w:r w:rsidR="00B90738">
        <w:t>NSW Health, 23 June 2025, p 1.</w:t>
      </w:r>
    </w:p>
  </w:footnote>
  <w:footnote w:id="340">
    <w:p w14:paraId="29263F5F" w14:textId="77777777" w:rsidR="008360AB" w:rsidRDefault="008360AB" w:rsidP="008360AB">
      <w:pPr>
        <w:pStyle w:val="FootnoteText"/>
      </w:pPr>
      <w:r>
        <w:rPr>
          <w:rStyle w:val="FootnoteReference"/>
        </w:rPr>
        <w:footnoteRef/>
      </w:r>
      <w:r>
        <w:t xml:space="preserve"> </w:t>
      </w:r>
      <w:r>
        <w:tab/>
        <w:t>e</w:t>
      </w:r>
      <w:r w:rsidRPr="00E62D79">
        <w:t>Safety Commissioner</w:t>
      </w:r>
      <w:r>
        <w:t>,</w:t>
      </w:r>
      <w:r w:rsidRPr="00E62D79">
        <w:t xml:space="preserve"> </w:t>
      </w:r>
      <w:r w:rsidRPr="00E62D79">
        <w:rPr>
          <w:i/>
          <w:iCs/>
        </w:rPr>
        <w:t>Accidental, unsolicited and in your face: Young people</w:t>
      </w:r>
      <w:r>
        <w:rPr>
          <w:i/>
          <w:iCs/>
        </w:rPr>
        <w:t>'</w:t>
      </w:r>
      <w:r w:rsidRPr="00E62D79">
        <w:rPr>
          <w:i/>
          <w:iCs/>
        </w:rPr>
        <w:t>s encounters</w:t>
      </w:r>
      <w:r>
        <w:rPr>
          <w:i/>
          <w:iCs/>
        </w:rPr>
        <w:t xml:space="preserve"> </w:t>
      </w:r>
      <w:r w:rsidRPr="00E62D79">
        <w:rPr>
          <w:i/>
          <w:iCs/>
        </w:rPr>
        <w:t>with online pornography</w:t>
      </w:r>
      <w:r>
        <w:t>, (September 2023), p 5.</w:t>
      </w:r>
    </w:p>
  </w:footnote>
  <w:footnote w:id="341">
    <w:p w14:paraId="3B9AD73A" w14:textId="77777777" w:rsidR="00273C09" w:rsidRDefault="00273C09">
      <w:pPr>
        <w:pStyle w:val="FootnoteText"/>
      </w:pPr>
      <w:r>
        <w:rPr>
          <w:rStyle w:val="FootnoteReference"/>
        </w:rPr>
        <w:footnoteRef/>
      </w:r>
      <w:r>
        <w:t xml:space="preserve"> </w:t>
      </w:r>
      <w:r>
        <w:tab/>
        <w:t xml:space="preserve">Our Watch, Impact of pornography on young people survey report summary, November 2024, </w:t>
      </w:r>
      <w:r w:rsidRPr="005F4B90">
        <w:t>https://assets.ourwatch.org.au/assets/Pornography-young-people-preventing-violence-OurWatch.pdf</w:t>
      </w:r>
    </w:p>
  </w:footnote>
  <w:footnote w:id="342">
    <w:p w14:paraId="7F0AFFA8" w14:textId="27BFC07A" w:rsidR="006E4802" w:rsidRDefault="006E4802" w:rsidP="006E4802">
      <w:pPr>
        <w:pStyle w:val="FootnoteText"/>
      </w:pPr>
      <w:r>
        <w:rPr>
          <w:rStyle w:val="FootnoteReference"/>
        </w:rPr>
        <w:footnoteRef/>
      </w:r>
      <w:r>
        <w:t xml:space="preserve"> </w:t>
      </w:r>
      <w:r>
        <w:tab/>
        <w:t>Unwanted sexual behaviour was defined as</w:t>
      </w:r>
      <w:r w:rsidR="00FD633B">
        <w:t>:</w:t>
      </w:r>
      <w:r>
        <w:t xml:space="preserve"> Engaged in unwanted sexual behaviours towards someone else:</w:t>
      </w:r>
      <w:r w:rsidR="00A973A5">
        <w:t xml:space="preserve"> </w:t>
      </w:r>
      <w:r>
        <w:t>I told, showed or sent sexual pictures, stories or</w:t>
      </w:r>
      <w:r w:rsidR="00A973A5">
        <w:t xml:space="preserve"> </w:t>
      </w:r>
      <w:r>
        <w:t>jokes that made someone feel uncomfortable</w:t>
      </w:r>
      <w:r w:rsidR="00A973A5">
        <w:t xml:space="preserve">; </w:t>
      </w:r>
      <w:r>
        <w:t>I made sexual gestures, rude remarks, used</w:t>
      </w:r>
      <w:r w:rsidR="00A973A5">
        <w:t xml:space="preserve"> </w:t>
      </w:r>
      <w:r>
        <w:t>body language, touched, or looked at someone</w:t>
      </w:r>
      <w:r w:rsidR="00A973A5">
        <w:t xml:space="preserve"> </w:t>
      </w:r>
      <w:r>
        <w:t>in a way that embarrassed or upset them</w:t>
      </w:r>
      <w:r w:rsidR="00A973A5">
        <w:t xml:space="preserve">; </w:t>
      </w:r>
      <w:r>
        <w:t xml:space="preserve">I kept asking someone out on a date, or asking them to hook up, although they said </w:t>
      </w:r>
      <w:r w:rsidR="00A973A5">
        <w:t>'</w:t>
      </w:r>
      <w:r>
        <w:t>No</w:t>
      </w:r>
      <w:r w:rsidR="00A973A5">
        <w:t>'</w:t>
      </w:r>
      <w:r>
        <w:t>.</w:t>
      </w:r>
      <w:r w:rsidR="00F014F3">
        <w:t xml:space="preserve"> </w:t>
      </w:r>
      <w:r w:rsidR="00A973A5">
        <w:t xml:space="preserve">Source: </w:t>
      </w:r>
      <w:r w:rsidR="00F014F3" w:rsidRPr="001D7F50">
        <w:t xml:space="preserve">D Warren and D Swami. </w:t>
      </w:r>
      <w:r w:rsidR="00F014F3">
        <w:t>'</w:t>
      </w:r>
      <w:r w:rsidR="00F014F3" w:rsidRPr="001D7F50">
        <w:t>Teenagers and sex</w:t>
      </w:r>
      <w:r w:rsidR="00F014F3">
        <w:t>'</w:t>
      </w:r>
      <w:r w:rsidR="00F014F3" w:rsidRPr="001D7F50">
        <w:t xml:space="preserve"> in AIFS, LSAC Annual Statistical Report 2018. AIFS. Australian Government.</w:t>
      </w:r>
      <w:r w:rsidR="00F014F3">
        <w:t xml:space="preserve"> </w:t>
      </w:r>
      <w:r w:rsidR="00F014F3" w:rsidRPr="001D7F50">
        <w:t>(2018),</w:t>
      </w:r>
      <w:r w:rsidR="00F014F3">
        <w:t xml:space="preserve"> p 53.</w:t>
      </w:r>
    </w:p>
  </w:footnote>
  <w:footnote w:id="343">
    <w:p w14:paraId="3E3FA636" w14:textId="06AE4D35" w:rsidR="00273C09" w:rsidRDefault="00273C09" w:rsidP="0080119B">
      <w:pPr>
        <w:pStyle w:val="FootnoteText"/>
      </w:pPr>
      <w:r>
        <w:rPr>
          <w:rStyle w:val="FootnoteReference"/>
        </w:rPr>
        <w:footnoteRef/>
      </w:r>
      <w:r>
        <w:t xml:space="preserve"> </w:t>
      </w:r>
      <w:r>
        <w:tab/>
        <w:t xml:space="preserve">Submission 51, Full Stop Australia, p 9, citing </w:t>
      </w:r>
      <w:r w:rsidRPr="001D7F50">
        <w:t xml:space="preserve">D Warren and D Swami. </w:t>
      </w:r>
      <w:r>
        <w:t>'</w:t>
      </w:r>
      <w:r w:rsidRPr="001D7F50">
        <w:t>Teenagers and sex</w:t>
      </w:r>
      <w:r>
        <w:t>'</w:t>
      </w:r>
      <w:r w:rsidRPr="001D7F50">
        <w:t xml:space="preserve"> in AIFS, LSAC Annual Statistical Report 2018. AIFS. Australian Government, </w:t>
      </w:r>
      <w:r w:rsidR="00B77EC6">
        <w:t xml:space="preserve">pp </w:t>
      </w:r>
      <w:r w:rsidRPr="001D7F50">
        <w:t>47–56.</w:t>
      </w:r>
    </w:p>
  </w:footnote>
  <w:footnote w:id="344">
    <w:p w14:paraId="6EC214B6" w14:textId="3F9C43E2" w:rsidR="00663E27" w:rsidRDefault="00663E27">
      <w:pPr>
        <w:pStyle w:val="FootnoteText"/>
      </w:pPr>
      <w:r>
        <w:rPr>
          <w:rStyle w:val="FootnoteReference"/>
        </w:rPr>
        <w:footnoteRef/>
      </w:r>
      <w:r>
        <w:t xml:space="preserve"> </w:t>
      </w:r>
      <w:r>
        <w:tab/>
      </w:r>
      <w:r w:rsidRPr="001D7F50">
        <w:t xml:space="preserve">D Warren and D Swami. </w:t>
      </w:r>
      <w:r>
        <w:t>'</w:t>
      </w:r>
      <w:r w:rsidRPr="001D7F50">
        <w:t>Teenagers and sex</w:t>
      </w:r>
      <w:r>
        <w:t>'</w:t>
      </w:r>
      <w:r w:rsidRPr="001D7F50">
        <w:t xml:space="preserve"> in AIFS, LSAC Annual Statistical Report 2018. AIFS. Australian Government,</w:t>
      </w:r>
      <w:r w:rsidR="00B77EC6">
        <w:t xml:space="preserve"> p 54.</w:t>
      </w:r>
    </w:p>
  </w:footnote>
  <w:footnote w:id="345">
    <w:p w14:paraId="423B7D61" w14:textId="77777777" w:rsidR="00273C09" w:rsidRDefault="00273C09">
      <w:pPr>
        <w:pStyle w:val="FootnoteText"/>
      </w:pPr>
      <w:r>
        <w:rPr>
          <w:rStyle w:val="FootnoteReference"/>
        </w:rPr>
        <w:footnoteRef/>
      </w:r>
      <w:r>
        <w:t xml:space="preserve"> </w:t>
      </w:r>
      <w:r>
        <w:tab/>
        <w:t>Submission 56, Teach Us Consent, p 15.</w:t>
      </w:r>
    </w:p>
  </w:footnote>
  <w:footnote w:id="346">
    <w:p w14:paraId="7F45C1F5" w14:textId="77777777" w:rsidR="00273C09" w:rsidRDefault="00273C09">
      <w:pPr>
        <w:pStyle w:val="FootnoteText"/>
      </w:pPr>
      <w:r>
        <w:rPr>
          <w:rStyle w:val="FootnoteReference"/>
        </w:rPr>
        <w:footnoteRef/>
      </w:r>
      <w:r>
        <w:t xml:space="preserve"> </w:t>
      </w:r>
      <w:r>
        <w:tab/>
        <w:t>Submission 56, Teach Us Consent, p 16.</w:t>
      </w:r>
    </w:p>
  </w:footnote>
  <w:footnote w:id="347">
    <w:p w14:paraId="322EDE66" w14:textId="77777777" w:rsidR="00273C09" w:rsidRDefault="00273C09">
      <w:pPr>
        <w:pStyle w:val="FootnoteText"/>
      </w:pPr>
      <w:r>
        <w:rPr>
          <w:rStyle w:val="FootnoteReference"/>
        </w:rPr>
        <w:footnoteRef/>
      </w:r>
      <w:r>
        <w:t xml:space="preserve"> </w:t>
      </w:r>
      <w:r>
        <w:tab/>
        <w:t>Submission 34, Dr Marshall Ballantine-Jones, p 12.</w:t>
      </w:r>
    </w:p>
  </w:footnote>
  <w:footnote w:id="348">
    <w:p w14:paraId="4B16B569" w14:textId="3B9116D9" w:rsidR="00273C09" w:rsidRDefault="00273C09">
      <w:pPr>
        <w:pStyle w:val="FootnoteText"/>
      </w:pPr>
      <w:r>
        <w:rPr>
          <w:rStyle w:val="FootnoteReference"/>
        </w:rPr>
        <w:footnoteRef/>
      </w:r>
      <w:r>
        <w:t xml:space="preserve"> </w:t>
      </w:r>
      <w:r>
        <w:tab/>
      </w:r>
      <w:r w:rsidRPr="00655FDE">
        <w:t xml:space="preserve">eSafety Commissioner, </w:t>
      </w:r>
      <w:r w:rsidRPr="002B7F51">
        <w:rPr>
          <w:i/>
          <w:iCs/>
        </w:rPr>
        <w:t>Being a young man online</w:t>
      </w:r>
      <w:r w:rsidRPr="00655FDE">
        <w:t xml:space="preserve">, </w:t>
      </w:r>
      <w:r w:rsidR="002B7F51">
        <w:t>(</w:t>
      </w:r>
      <w:r w:rsidRPr="00655FDE">
        <w:t>June 2024</w:t>
      </w:r>
      <w:r w:rsidR="002B7F51">
        <w:t>)</w:t>
      </w:r>
      <w:r w:rsidRPr="00655FDE">
        <w:t>, pp 50, 51, 52, 53, 54.</w:t>
      </w:r>
    </w:p>
  </w:footnote>
  <w:footnote w:id="349">
    <w:p w14:paraId="413A6C7D" w14:textId="77777777" w:rsidR="00273C09" w:rsidRDefault="00273C09">
      <w:pPr>
        <w:pStyle w:val="FootnoteText"/>
      </w:pPr>
      <w:r>
        <w:rPr>
          <w:rStyle w:val="FootnoteReference"/>
        </w:rPr>
        <w:footnoteRef/>
      </w:r>
      <w:r>
        <w:t xml:space="preserve"> </w:t>
      </w:r>
      <w:r>
        <w:tab/>
        <w:t>Submission 54, eSafety Commissioner, p 9.</w:t>
      </w:r>
    </w:p>
  </w:footnote>
  <w:footnote w:id="350">
    <w:p w14:paraId="7960CE19" w14:textId="77777777" w:rsidR="00273C09" w:rsidRDefault="00273C09">
      <w:pPr>
        <w:pStyle w:val="FootnoteText"/>
      </w:pPr>
      <w:r>
        <w:rPr>
          <w:rStyle w:val="FootnoteReference"/>
        </w:rPr>
        <w:footnoteRef/>
      </w:r>
      <w:r>
        <w:t xml:space="preserve"> </w:t>
      </w:r>
      <w:r>
        <w:tab/>
        <w:t>Evidence, Ms Melissa Abu-Gazaleh, Managing Director, Top Blokes, 19 May 2025, p 28.</w:t>
      </w:r>
    </w:p>
  </w:footnote>
  <w:footnote w:id="351">
    <w:p w14:paraId="11CF9B5B" w14:textId="0150F496" w:rsidR="00273C09" w:rsidRDefault="00273C09">
      <w:pPr>
        <w:pStyle w:val="FootnoteText"/>
      </w:pPr>
      <w:r>
        <w:rPr>
          <w:rStyle w:val="FootnoteReference"/>
        </w:rPr>
        <w:footnoteRef/>
      </w:r>
      <w:r>
        <w:t xml:space="preserve"> </w:t>
      </w:r>
      <w:r>
        <w:tab/>
      </w:r>
      <w:r w:rsidRPr="000A139C">
        <w:rPr>
          <w:i/>
          <w:iCs/>
        </w:rPr>
        <w:t>In camera</w:t>
      </w:r>
      <w:r>
        <w:t xml:space="preserve"> evidence, Person N, Roundtable 2, </w:t>
      </w:r>
      <w:r w:rsidR="00E054C3">
        <w:t xml:space="preserve">Participants nominated by Top Blokes, </w:t>
      </w:r>
      <w:r>
        <w:t>19 May 2025, p</w:t>
      </w:r>
      <w:r w:rsidR="002B7F51">
        <w:t> </w:t>
      </w:r>
      <w:r>
        <w:t>13, published by resolution of the committee.</w:t>
      </w:r>
    </w:p>
  </w:footnote>
  <w:footnote w:id="352">
    <w:p w14:paraId="6487B8B7" w14:textId="26521197" w:rsidR="00273C09" w:rsidRDefault="00273C09">
      <w:pPr>
        <w:pStyle w:val="FootnoteText"/>
      </w:pPr>
      <w:r>
        <w:rPr>
          <w:rStyle w:val="FootnoteReference"/>
        </w:rPr>
        <w:footnoteRef/>
      </w:r>
      <w:r>
        <w:t xml:space="preserve"> </w:t>
      </w:r>
      <w:r>
        <w:tab/>
      </w:r>
      <w:r w:rsidRPr="000A139C">
        <w:rPr>
          <w:i/>
          <w:iCs/>
        </w:rPr>
        <w:t>In camera</w:t>
      </w:r>
      <w:r>
        <w:t xml:space="preserve"> evidence, Person Q, Roundtable 2, </w:t>
      </w:r>
      <w:r w:rsidR="00E054C3">
        <w:t xml:space="preserve">Participants nominated by Top Blokes, </w:t>
      </w:r>
      <w:r>
        <w:t>19 May 20025, p 14, published by resolution of the committee.</w:t>
      </w:r>
    </w:p>
  </w:footnote>
  <w:footnote w:id="353">
    <w:p w14:paraId="45C62955" w14:textId="41385ACC" w:rsidR="00273C09" w:rsidRDefault="00273C09">
      <w:pPr>
        <w:pStyle w:val="FootnoteText"/>
      </w:pPr>
      <w:r>
        <w:rPr>
          <w:rStyle w:val="FootnoteReference"/>
        </w:rPr>
        <w:footnoteRef/>
      </w:r>
      <w:r>
        <w:t xml:space="preserve"> </w:t>
      </w:r>
      <w:r>
        <w:tab/>
      </w:r>
      <w:r w:rsidRPr="000A139C">
        <w:rPr>
          <w:i/>
          <w:iCs/>
        </w:rPr>
        <w:t>In camera</w:t>
      </w:r>
      <w:r>
        <w:t xml:space="preserve"> evidence, Person P, 19 May 20025, p</w:t>
      </w:r>
      <w:r w:rsidR="002B7F51">
        <w:t> </w:t>
      </w:r>
      <w:r>
        <w:t>17, published by resolution of the committee.</w:t>
      </w:r>
    </w:p>
  </w:footnote>
  <w:footnote w:id="354">
    <w:p w14:paraId="5E2C8E73" w14:textId="14D41B46" w:rsidR="00273C09" w:rsidRDefault="00273C09">
      <w:pPr>
        <w:pStyle w:val="FootnoteText"/>
      </w:pPr>
      <w:r>
        <w:rPr>
          <w:rStyle w:val="FootnoteReference"/>
        </w:rPr>
        <w:footnoteRef/>
      </w:r>
      <w:r>
        <w:t xml:space="preserve"> </w:t>
      </w:r>
      <w:r>
        <w:tab/>
      </w:r>
      <w:r w:rsidRPr="000A139C">
        <w:rPr>
          <w:i/>
          <w:iCs/>
        </w:rPr>
        <w:t>In camera</w:t>
      </w:r>
      <w:r>
        <w:t xml:space="preserve"> evidence, Person Y, Roundtable 2, </w:t>
      </w:r>
      <w:r w:rsidR="00E054C3">
        <w:t xml:space="preserve">Participants nominated by Top Blokes, </w:t>
      </w:r>
      <w:r>
        <w:t>19 May 2025, p</w:t>
      </w:r>
      <w:r w:rsidR="002B7F51">
        <w:t> </w:t>
      </w:r>
      <w:r>
        <w:t>17, published by resolution of the committee.</w:t>
      </w:r>
    </w:p>
  </w:footnote>
  <w:footnote w:id="355">
    <w:p w14:paraId="6E61B32E" w14:textId="1610D546" w:rsidR="00273C09" w:rsidRDefault="00273C09">
      <w:pPr>
        <w:pStyle w:val="FootnoteText"/>
      </w:pPr>
      <w:r>
        <w:rPr>
          <w:rStyle w:val="FootnoteReference"/>
        </w:rPr>
        <w:footnoteRef/>
      </w:r>
      <w:r>
        <w:t xml:space="preserve"> </w:t>
      </w:r>
      <w:r>
        <w:tab/>
        <w:t>Evidence, Ms Contos, 19 May 2025, p 7.</w:t>
      </w:r>
    </w:p>
  </w:footnote>
  <w:footnote w:id="356">
    <w:p w14:paraId="3523F102" w14:textId="0A314154" w:rsidR="00273C09" w:rsidRDefault="00273C09">
      <w:pPr>
        <w:pStyle w:val="FootnoteText"/>
      </w:pPr>
      <w:r>
        <w:rPr>
          <w:rStyle w:val="FootnoteReference"/>
        </w:rPr>
        <w:footnoteRef/>
      </w:r>
      <w:r>
        <w:t xml:space="preserve"> </w:t>
      </w:r>
      <w:r>
        <w:tab/>
        <w:t xml:space="preserve">See for example Submission 15, Miss Laura Walters, p 4; Evidence, </w:t>
      </w:r>
      <w:r w:rsidR="007D125B">
        <w:t>Ms</w:t>
      </w:r>
      <w:r>
        <w:t xml:space="preserve"> Palfrey, 19 May 2025, </w:t>
      </w:r>
      <w:r w:rsidRPr="00246610">
        <w:t xml:space="preserve">p </w:t>
      </w:r>
      <w:r w:rsidR="0067576F" w:rsidRPr="00246610">
        <w:t>30</w:t>
      </w:r>
      <w:r w:rsidRPr="00246610">
        <w:t>.</w:t>
      </w:r>
    </w:p>
  </w:footnote>
  <w:footnote w:id="357">
    <w:p w14:paraId="3EE1B8F6" w14:textId="04C92725" w:rsidR="00273C09" w:rsidRDefault="00273C09">
      <w:pPr>
        <w:pStyle w:val="FootnoteText"/>
      </w:pPr>
      <w:r>
        <w:rPr>
          <w:rStyle w:val="FootnoteReference"/>
        </w:rPr>
        <w:footnoteRef/>
      </w:r>
      <w:r>
        <w:t xml:space="preserve"> </w:t>
      </w:r>
      <w:r>
        <w:tab/>
        <w:t>ABC News online, Siobhan Marin, How the 'manosphere' is fuelling teen misogyny inside Australian schools, 13 July 2025</w:t>
      </w:r>
      <w:r w:rsidR="00D26EEE">
        <w:t>.</w:t>
      </w:r>
    </w:p>
  </w:footnote>
  <w:footnote w:id="358">
    <w:p w14:paraId="74818A09" w14:textId="17701F3B" w:rsidR="00273C09" w:rsidRDefault="0041582A" w:rsidP="0080119B">
      <w:pPr>
        <w:pStyle w:val="FootnoteText"/>
      </w:pPr>
      <w:r>
        <w:rPr>
          <w:rStyle w:val="FootnoteReference"/>
        </w:rPr>
        <w:footnoteRef/>
      </w:r>
      <w:r w:rsidR="00273C09">
        <w:rPr>
          <w:rStyle w:val="FootnoteReference"/>
        </w:rPr>
        <w:footnoteRef/>
      </w:r>
      <w:r w:rsidR="00273C09">
        <w:t xml:space="preserve"> </w:t>
      </w:r>
      <w:r w:rsidR="00273C09">
        <w:tab/>
        <w:t xml:space="preserve">See for example </w:t>
      </w:r>
      <w:r w:rsidR="00273C09" w:rsidRPr="00BA2E7E">
        <w:rPr>
          <w:i/>
          <w:iCs/>
        </w:rPr>
        <w:t>In camera</w:t>
      </w:r>
      <w:r w:rsidR="00273C09">
        <w:t xml:space="preserve"> evidence, Person F, Roundtable 1, </w:t>
      </w:r>
      <w:r w:rsidR="00864D04">
        <w:t xml:space="preserve">Participants nominated by Twenty10 and the Advocate for Children and Young People, </w:t>
      </w:r>
      <w:r w:rsidR="00273C09">
        <w:t xml:space="preserve">19 May 2025, pp 6-7, published by resolution of the committee; </w:t>
      </w:r>
      <w:r w:rsidR="00273C09" w:rsidRPr="00BA2E7E">
        <w:rPr>
          <w:i/>
          <w:iCs/>
        </w:rPr>
        <w:t>In camera</w:t>
      </w:r>
      <w:r w:rsidR="00273C09">
        <w:t xml:space="preserve"> evidence, Person H, 19 May 2025, p 7, published by resolution of the committee.</w:t>
      </w:r>
    </w:p>
  </w:footnote>
  <w:footnote w:id="359">
    <w:p w14:paraId="2BFC88B2" w14:textId="172ACEDA" w:rsidR="00905334" w:rsidRDefault="00905334">
      <w:pPr>
        <w:pStyle w:val="FootnoteText"/>
      </w:pPr>
      <w:r>
        <w:rPr>
          <w:rStyle w:val="FootnoteReference"/>
        </w:rPr>
        <w:footnoteRef/>
      </w:r>
      <w:r>
        <w:t xml:space="preserve"> </w:t>
      </w:r>
      <w:r w:rsidR="00515F61">
        <w:tab/>
        <w:t>Evidence, Dr Tonkin, 19 May 2025, p 8;</w:t>
      </w:r>
    </w:p>
  </w:footnote>
  <w:footnote w:id="360">
    <w:p w14:paraId="33197E3A" w14:textId="5FA09949" w:rsidR="00515F61" w:rsidRDefault="00515F61">
      <w:pPr>
        <w:pStyle w:val="FootnoteText"/>
      </w:pPr>
      <w:r>
        <w:rPr>
          <w:rStyle w:val="FootnoteReference"/>
        </w:rPr>
        <w:footnoteRef/>
      </w:r>
      <w:r>
        <w:t xml:space="preserve"> </w:t>
      </w:r>
      <w:r>
        <w:tab/>
        <w:t>Evidence, Mr Matt Tyler, Jesuit Social Services, 19 May 2025, pp 26-27</w:t>
      </w:r>
    </w:p>
  </w:footnote>
  <w:footnote w:id="361">
    <w:p w14:paraId="7692D802" w14:textId="4BC24E34" w:rsidR="0041582A" w:rsidRDefault="0041582A">
      <w:pPr>
        <w:pStyle w:val="FootnoteText"/>
      </w:pPr>
      <w:r>
        <w:rPr>
          <w:rStyle w:val="FootnoteReference"/>
        </w:rPr>
        <w:footnoteRef/>
      </w:r>
      <w:r>
        <w:t xml:space="preserve"> </w:t>
      </w:r>
      <w:r>
        <w:tab/>
        <w:t>Submission 56, Teach Us Consent, p 23</w:t>
      </w:r>
    </w:p>
  </w:footnote>
  <w:footnote w:id="362">
    <w:p w14:paraId="28995EDA" w14:textId="77777777" w:rsidR="00273C09" w:rsidRDefault="00273C09">
      <w:pPr>
        <w:pStyle w:val="FootnoteText"/>
      </w:pPr>
      <w:r>
        <w:rPr>
          <w:rStyle w:val="FootnoteReference"/>
        </w:rPr>
        <w:footnoteRef/>
      </w:r>
      <w:r>
        <w:t xml:space="preserve"> </w:t>
      </w:r>
      <w:r>
        <w:tab/>
        <w:t>Submission 22, Top Blokes Foundation, pp 3-4.</w:t>
      </w:r>
    </w:p>
  </w:footnote>
  <w:footnote w:id="363">
    <w:p w14:paraId="1933EDF2" w14:textId="77777777" w:rsidR="00607845" w:rsidRDefault="00607845" w:rsidP="00607845">
      <w:pPr>
        <w:pStyle w:val="FootnoteText"/>
      </w:pPr>
      <w:r>
        <w:rPr>
          <w:rStyle w:val="FootnoteReference"/>
        </w:rPr>
        <w:footnoteRef/>
      </w:r>
      <w:r>
        <w:t xml:space="preserve"> </w:t>
      </w:r>
      <w:r>
        <w:tab/>
        <w:t xml:space="preserve">Source: NSW Health, Meeting the needs of priority populations, 14 July 2024, </w:t>
      </w:r>
      <w:r w:rsidRPr="00054C11">
        <w:t>https://www.health.nsw.gov.au/kidsfamilies/youth/Pages/priority-populations.aspx</w:t>
      </w:r>
      <w:r w:rsidRPr="009B6EE2">
        <w:t xml:space="preserve"> </w:t>
      </w:r>
      <w:r>
        <w:t xml:space="preserve">Note: </w:t>
      </w:r>
      <w:r w:rsidRPr="009B6EE2">
        <w:t xml:space="preserve">Priority populations </w:t>
      </w:r>
      <w:r>
        <w:t>also include</w:t>
      </w:r>
      <w:r w:rsidRPr="009B6EE2">
        <w:t xml:space="preserve"> refugees and asylum seekers</w:t>
      </w:r>
      <w:r>
        <w:t xml:space="preserve">, </w:t>
      </w:r>
      <w:r w:rsidRPr="00D05F96">
        <w:t>however, this population was not included in the terms of reference and no evidence was provided to the committee.</w:t>
      </w:r>
      <w:r>
        <w:t xml:space="preserve"> </w:t>
      </w:r>
    </w:p>
  </w:footnote>
  <w:footnote w:id="364">
    <w:p w14:paraId="783C12DC" w14:textId="77777777" w:rsidR="00607845" w:rsidRDefault="00607845" w:rsidP="00607845">
      <w:pPr>
        <w:pStyle w:val="FootnoteText"/>
      </w:pPr>
      <w:r>
        <w:rPr>
          <w:rStyle w:val="FootnoteReference"/>
        </w:rPr>
        <w:footnoteRef/>
      </w:r>
      <w:r>
        <w:t xml:space="preserve"> </w:t>
      </w:r>
      <w:r>
        <w:tab/>
        <w:t>Submission 30, Our Watch, p 13.</w:t>
      </w:r>
    </w:p>
  </w:footnote>
  <w:footnote w:id="365">
    <w:p w14:paraId="33AC79BC" w14:textId="77777777" w:rsidR="00607845" w:rsidRDefault="00607845" w:rsidP="00607845">
      <w:pPr>
        <w:pStyle w:val="FootnoteText"/>
      </w:pPr>
      <w:r>
        <w:rPr>
          <w:rStyle w:val="FootnoteReference"/>
        </w:rPr>
        <w:footnoteRef/>
      </w:r>
      <w:r>
        <w:t xml:space="preserve"> </w:t>
      </w:r>
      <w:r>
        <w:tab/>
        <w:t>Submission 17, Scarlet Alliance, Australian Sex Workers Association, pp 10-11.</w:t>
      </w:r>
    </w:p>
  </w:footnote>
  <w:footnote w:id="366">
    <w:p w14:paraId="7AC6E5DA" w14:textId="77777777" w:rsidR="00607845" w:rsidRDefault="00607845" w:rsidP="00607845">
      <w:pPr>
        <w:pStyle w:val="FootnoteText"/>
      </w:pPr>
      <w:r>
        <w:rPr>
          <w:rStyle w:val="FootnoteReference"/>
        </w:rPr>
        <w:footnoteRef/>
      </w:r>
      <w:r>
        <w:t xml:space="preserve"> </w:t>
      </w:r>
      <w:r>
        <w:tab/>
        <w:t>The acronym LGBTIQ+ will be used in general discussions about this diverse group. However, when evidence being cited or quoted uses a different acronym, it will be used instead.</w:t>
      </w:r>
    </w:p>
  </w:footnote>
  <w:footnote w:id="367">
    <w:p w14:paraId="3B6CE41E" w14:textId="77777777" w:rsidR="00607845" w:rsidRPr="005D2B33" w:rsidRDefault="00607845" w:rsidP="00607845">
      <w:pPr>
        <w:pStyle w:val="FootnoteText"/>
      </w:pPr>
      <w:r>
        <w:rPr>
          <w:rStyle w:val="FootnoteReference"/>
        </w:rPr>
        <w:footnoteRef/>
      </w:r>
      <w:r>
        <w:t xml:space="preserve"> </w:t>
      </w:r>
      <w:r>
        <w:tab/>
      </w:r>
      <w:r w:rsidRPr="005D2B33">
        <w:t xml:space="preserve">eSafety Commissioner, </w:t>
      </w:r>
      <w:r w:rsidRPr="005D2B33">
        <w:rPr>
          <w:i/>
          <w:iCs/>
        </w:rPr>
        <w:t>Accidental, unsolicited and in your face</w:t>
      </w:r>
      <w:r w:rsidRPr="005D2B33">
        <w:t>, (September 2023), p 39. This terminology LGB+ is used to reflect that in the evidence sited. Note that LGB+ is used here to reflect findings related to sexually diverse young people.</w:t>
      </w:r>
    </w:p>
  </w:footnote>
  <w:footnote w:id="368">
    <w:p w14:paraId="5B78198E" w14:textId="77777777" w:rsidR="00607845" w:rsidRPr="005D2B33" w:rsidRDefault="00607845" w:rsidP="00607845">
      <w:pPr>
        <w:pStyle w:val="FootnoteText"/>
      </w:pPr>
      <w:r w:rsidRPr="005D2B33">
        <w:rPr>
          <w:rStyle w:val="FootnoteReference"/>
        </w:rPr>
        <w:footnoteRef/>
      </w:r>
      <w:r w:rsidRPr="005D2B33">
        <w:t xml:space="preserve"> </w:t>
      </w:r>
      <w:r w:rsidRPr="005D2B33">
        <w:tab/>
        <w:t>Submission 47, headspace National, p 10. Note the acronym 'LGBTQ' is used here to reflect that used in the cited source.</w:t>
      </w:r>
    </w:p>
  </w:footnote>
  <w:footnote w:id="369">
    <w:p w14:paraId="29794171" w14:textId="77777777" w:rsidR="00607845" w:rsidRPr="005D2B33" w:rsidRDefault="00607845" w:rsidP="00607845">
      <w:pPr>
        <w:pStyle w:val="FootnoteText"/>
      </w:pPr>
      <w:r w:rsidRPr="005D2B33">
        <w:rPr>
          <w:rStyle w:val="FootnoteReference"/>
        </w:rPr>
        <w:footnoteRef/>
      </w:r>
      <w:r w:rsidRPr="005D2B33">
        <w:t xml:space="preserve"> </w:t>
      </w:r>
      <w:r w:rsidRPr="005D2B33">
        <w:tab/>
        <w:t>Submission 20, It's time we talked, p 13. Note the acronym 'LGBTQ' is used here to reflect that used in the cited source.</w:t>
      </w:r>
    </w:p>
  </w:footnote>
  <w:footnote w:id="370">
    <w:p w14:paraId="2BD05243" w14:textId="77777777" w:rsidR="00607845" w:rsidRDefault="00607845" w:rsidP="00607845">
      <w:pPr>
        <w:pStyle w:val="FootnoteText"/>
      </w:pPr>
      <w:r w:rsidRPr="005D2B33">
        <w:rPr>
          <w:rStyle w:val="FootnoteReference"/>
        </w:rPr>
        <w:footnoteRef/>
      </w:r>
      <w:r w:rsidRPr="005D2B33">
        <w:t xml:space="preserve"> </w:t>
      </w:r>
      <w:r w:rsidRPr="005D2B33">
        <w:tab/>
        <w:t xml:space="preserve">Submission 20, It's time we talked, p 13; eSafety Commissioner, </w:t>
      </w:r>
      <w:r w:rsidRPr="005D2B33">
        <w:rPr>
          <w:i/>
          <w:iCs/>
        </w:rPr>
        <w:t>Accidental, unsolicited and in your face</w:t>
      </w:r>
      <w:r w:rsidRPr="005D2B33">
        <w:t>, (September 2023), p 20.</w:t>
      </w:r>
      <w:r>
        <w:t xml:space="preserve"> Note acronyms '</w:t>
      </w:r>
      <w:r w:rsidRPr="00C51591">
        <w:rPr>
          <w:sz w:val="20"/>
        </w:rPr>
        <w:t xml:space="preserve"> </w:t>
      </w:r>
      <w:r w:rsidRPr="00C51591">
        <w:t>LGBTQ/LGB+</w:t>
      </w:r>
      <w:r>
        <w:t>' are used here to reflect that used in the cited source.</w:t>
      </w:r>
    </w:p>
  </w:footnote>
  <w:footnote w:id="371">
    <w:p w14:paraId="71F08F61" w14:textId="77777777" w:rsidR="00607845" w:rsidRDefault="00607845" w:rsidP="00607845">
      <w:pPr>
        <w:pStyle w:val="FootnoteText"/>
      </w:pPr>
      <w:r>
        <w:rPr>
          <w:rStyle w:val="FootnoteReference"/>
        </w:rPr>
        <w:footnoteRef/>
      </w:r>
      <w:r>
        <w:t xml:space="preserve"> </w:t>
      </w:r>
      <w:r>
        <w:tab/>
        <w:t>Submission 21, ACON, p 4.</w:t>
      </w:r>
    </w:p>
  </w:footnote>
  <w:footnote w:id="372">
    <w:p w14:paraId="34B98189" w14:textId="77777777" w:rsidR="00607845" w:rsidRDefault="00607845" w:rsidP="00607845">
      <w:pPr>
        <w:pStyle w:val="FootnoteText"/>
      </w:pPr>
      <w:r>
        <w:rPr>
          <w:rStyle w:val="FootnoteReference"/>
        </w:rPr>
        <w:footnoteRef/>
      </w:r>
      <w:r>
        <w:t xml:space="preserve"> </w:t>
      </w:r>
      <w:r>
        <w:tab/>
        <w:t xml:space="preserve">Submission 21, ACON, p 3, </w:t>
      </w:r>
      <w:r w:rsidRPr="007E3FE5">
        <w:t>citing research including Lim, M. S., Carrotte, E. R., &amp; Hellard, M. E.</w:t>
      </w:r>
      <w:r>
        <w:t>,</w:t>
      </w:r>
      <w:r w:rsidRPr="007E3FE5">
        <w:t xml:space="preserve"> </w:t>
      </w:r>
      <w:r>
        <w:t>'</w:t>
      </w:r>
      <w:r w:rsidRPr="007E3FE5">
        <w:t xml:space="preserve">The impact of pornography on gender-based violence, sexual health and well-being: what do </w:t>
      </w:r>
      <w:r w:rsidRPr="0041070C">
        <w:t>we know?</w:t>
      </w:r>
      <w:r>
        <w:t xml:space="preserve">' (2016) </w:t>
      </w:r>
      <w:r w:rsidRPr="0041070C">
        <w:t xml:space="preserve">70(1), </w:t>
      </w:r>
      <w:r w:rsidRPr="00E8119B">
        <w:rPr>
          <w:i/>
        </w:rPr>
        <w:t>J Epidemiol Community Health</w:t>
      </w:r>
      <w:r w:rsidRPr="0041070C">
        <w:t xml:space="preserve">, </w:t>
      </w:r>
      <w:r>
        <w:t xml:space="preserve">pp </w:t>
      </w:r>
      <w:r w:rsidRPr="0041070C">
        <w:t xml:space="preserve">3-5; Sill, J. M. </w:t>
      </w:r>
      <w:r>
        <w:t>'</w:t>
      </w:r>
      <w:r w:rsidRPr="0041070C">
        <w:t>I wouldn</w:t>
      </w:r>
      <w:r>
        <w:t>'</w:t>
      </w:r>
      <w:r w:rsidRPr="0041070C">
        <w:t>t have ever known, if it wasn</w:t>
      </w:r>
      <w:r>
        <w:t>'</w:t>
      </w:r>
      <w:r w:rsidRPr="0041070C">
        <w:t>t for porn</w:t>
      </w:r>
      <w:r>
        <w:t>'</w:t>
      </w:r>
      <w:r w:rsidRPr="0041070C">
        <w:t>–LGBT+ university students</w:t>
      </w:r>
      <w:r>
        <w:t>'</w:t>
      </w:r>
      <w:r w:rsidRPr="0041070C">
        <w:t xml:space="preserve"> experiences of sex and relationships education, a retrospective exploration. (2023)</w:t>
      </w:r>
      <w:r>
        <w:t xml:space="preserve"> 23(4),</w:t>
      </w:r>
      <w:r w:rsidRPr="0041070C">
        <w:t xml:space="preserve"> </w:t>
      </w:r>
      <w:r w:rsidRPr="00E8119B">
        <w:rPr>
          <w:i/>
        </w:rPr>
        <w:t>Sex Education</w:t>
      </w:r>
      <w:r w:rsidRPr="0041070C">
        <w:t xml:space="preserve">, </w:t>
      </w:r>
      <w:r>
        <w:t>pp</w:t>
      </w:r>
      <w:r w:rsidRPr="0041070C">
        <w:t xml:space="preserve"> 379-392</w:t>
      </w:r>
      <w:r>
        <w:t>;</w:t>
      </w:r>
      <w:r w:rsidRPr="0041070C">
        <w:t xml:space="preserve"> Flory, I. M., &amp; Shor, E. </w:t>
      </w:r>
      <w:r>
        <w:t>"'</w:t>
      </w:r>
      <w:r w:rsidRPr="0041070C">
        <w:t>Porn is blunt […] I had way more LGBTQ+ friendly education through porn</w:t>
      </w:r>
      <w:r>
        <w:t>"</w:t>
      </w:r>
      <w:r w:rsidRPr="0041070C">
        <w:t>: The experiences of LGBTQ+ individuals with online pornography</w:t>
      </w:r>
      <w:r>
        <w:t>' (2024)</w:t>
      </w:r>
      <w:r w:rsidRPr="0041070C">
        <w:t xml:space="preserve"> </w:t>
      </w:r>
      <w:r w:rsidRPr="006B39C9">
        <w:rPr>
          <w:i/>
        </w:rPr>
        <w:t>Sexualities</w:t>
      </w:r>
      <w:r w:rsidRPr="0041070C">
        <w:t>,</w:t>
      </w:r>
      <w:r>
        <w:t xml:space="preserve"> pp</w:t>
      </w:r>
      <w:r w:rsidRPr="0041070C">
        <w:t xml:space="preserve"> 1505-1525.</w:t>
      </w:r>
    </w:p>
  </w:footnote>
  <w:footnote w:id="373">
    <w:p w14:paraId="4BAB4401" w14:textId="77777777" w:rsidR="00607845" w:rsidRDefault="00607845" w:rsidP="00607845">
      <w:pPr>
        <w:pStyle w:val="FootnoteText"/>
      </w:pPr>
      <w:r>
        <w:rPr>
          <w:rStyle w:val="FootnoteReference"/>
        </w:rPr>
        <w:footnoteRef/>
      </w:r>
      <w:r>
        <w:t xml:space="preserve"> </w:t>
      </w:r>
      <w:r>
        <w:tab/>
        <w:t xml:space="preserve">Submission 56, Teach Us </w:t>
      </w:r>
      <w:r w:rsidRPr="007E3FE5">
        <w:t>Consent, p 10.</w:t>
      </w:r>
    </w:p>
  </w:footnote>
  <w:footnote w:id="374">
    <w:p w14:paraId="045CAF09" w14:textId="77777777" w:rsidR="00607845" w:rsidRDefault="00607845" w:rsidP="00607845">
      <w:pPr>
        <w:pStyle w:val="FootnoteText"/>
      </w:pPr>
      <w:r>
        <w:rPr>
          <w:rStyle w:val="FootnoteReference"/>
        </w:rPr>
        <w:footnoteRef/>
      </w:r>
      <w:r>
        <w:t xml:space="preserve"> </w:t>
      </w:r>
      <w:r>
        <w:tab/>
      </w:r>
      <w:r w:rsidRPr="009C6E5E">
        <w:t>Submission 17,</w:t>
      </w:r>
      <w:r>
        <w:t xml:space="preserve"> Scarlet Alliance, Australian Sex Workers Association, p 10.</w:t>
      </w:r>
    </w:p>
  </w:footnote>
  <w:footnote w:id="375">
    <w:p w14:paraId="72B3A97C" w14:textId="77777777" w:rsidR="00607845" w:rsidRDefault="00607845" w:rsidP="00607845">
      <w:pPr>
        <w:pStyle w:val="FootnoteText"/>
      </w:pPr>
      <w:r>
        <w:rPr>
          <w:rStyle w:val="FootnoteReference"/>
        </w:rPr>
        <w:footnoteRef/>
      </w:r>
      <w:r>
        <w:t xml:space="preserve"> </w:t>
      </w:r>
      <w:r>
        <w:tab/>
      </w:r>
      <w:r w:rsidRPr="00FE4D03">
        <w:rPr>
          <w:i/>
          <w:iCs/>
        </w:rPr>
        <w:t>In camera</w:t>
      </w:r>
      <w:r>
        <w:t xml:space="preserve"> evidence, Person D, Roundtable 1, Participants nominated by Twenty 10 and the Office of the Advocate for Children and Young People, 19 May 2025, p 8, published by resolution of the committee.</w:t>
      </w:r>
    </w:p>
  </w:footnote>
  <w:footnote w:id="376">
    <w:p w14:paraId="7179E33E" w14:textId="77777777" w:rsidR="00607845" w:rsidRDefault="00607845" w:rsidP="00607845">
      <w:pPr>
        <w:pStyle w:val="FootnoteText"/>
      </w:pPr>
      <w:r>
        <w:rPr>
          <w:rStyle w:val="FootnoteReference"/>
        </w:rPr>
        <w:footnoteRef/>
      </w:r>
      <w:r>
        <w:t xml:space="preserve"> </w:t>
      </w:r>
      <w:r>
        <w:tab/>
      </w:r>
      <w:r w:rsidRPr="00FE4D03">
        <w:rPr>
          <w:i/>
          <w:iCs/>
        </w:rPr>
        <w:t>In camera</w:t>
      </w:r>
      <w:r>
        <w:t xml:space="preserve"> evidence, Person A, Roundtable 1, Participants nominated by Twenty 10 and the Office of the Advocate for Children and Young People, 19 May 2025, p 9, published by resolution of the committee</w:t>
      </w:r>
    </w:p>
  </w:footnote>
  <w:footnote w:id="377">
    <w:p w14:paraId="6C0FC29F" w14:textId="77777777" w:rsidR="00607845" w:rsidRDefault="00607845" w:rsidP="00607845">
      <w:pPr>
        <w:pStyle w:val="FootnoteText"/>
      </w:pPr>
      <w:r>
        <w:rPr>
          <w:rStyle w:val="FootnoteReference"/>
        </w:rPr>
        <w:footnoteRef/>
      </w:r>
      <w:r>
        <w:t xml:space="preserve"> </w:t>
      </w:r>
      <w:r>
        <w:tab/>
        <w:t>Submission 29, NAPCAN, pp 8-9.</w:t>
      </w:r>
    </w:p>
  </w:footnote>
  <w:footnote w:id="378">
    <w:p w14:paraId="33AA4CC4" w14:textId="77777777" w:rsidR="00607845" w:rsidRDefault="00607845" w:rsidP="00607845">
      <w:pPr>
        <w:pStyle w:val="FootnoteText"/>
      </w:pPr>
      <w:r>
        <w:rPr>
          <w:rStyle w:val="FootnoteReference"/>
        </w:rPr>
        <w:footnoteRef/>
      </w:r>
      <w:r>
        <w:t xml:space="preserve"> </w:t>
      </w:r>
      <w:r>
        <w:tab/>
        <w:t>Submission 21, ACON, p 3.</w:t>
      </w:r>
    </w:p>
  </w:footnote>
  <w:footnote w:id="379">
    <w:p w14:paraId="274FD08C" w14:textId="77777777" w:rsidR="00607845" w:rsidRDefault="00607845" w:rsidP="00607845">
      <w:pPr>
        <w:pStyle w:val="FootnoteText"/>
      </w:pPr>
      <w:r>
        <w:rPr>
          <w:rStyle w:val="FootnoteReference"/>
        </w:rPr>
        <w:footnoteRef/>
      </w:r>
      <w:r>
        <w:t xml:space="preserve"> </w:t>
      </w:r>
      <w:r>
        <w:tab/>
        <w:t>Submission 20, It's time we talked, pp 16-17.</w:t>
      </w:r>
    </w:p>
  </w:footnote>
  <w:footnote w:id="380">
    <w:p w14:paraId="3C00606E" w14:textId="6BBBBBB9" w:rsidR="00607845" w:rsidRDefault="00607845" w:rsidP="00607845">
      <w:pPr>
        <w:pStyle w:val="FootnoteText"/>
      </w:pPr>
      <w:r>
        <w:rPr>
          <w:rStyle w:val="FootnoteReference"/>
        </w:rPr>
        <w:footnoteRef/>
      </w:r>
      <w:r>
        <w:t xml:space="preserve"> </w:t>
      </w:r>
      <w:r>
        <w:tab/>
      </w:r>
      <w:r w:rsidR="00E452C4">
        <w:t xml:space="preserve">Submission 20, It's time we talked, p 16;  </w:t>
      </w:r>
      <w:r>
        <w:t>eSafety Commissioner,</w:t>
      </w:r>
      <w:r w:rsidRPr="00E62D79">
        <w:t xml:space="preserve"> </w:t>
      </w:r>
      <w:r w:rsidRPr="00E62D79">
        <w:rPr>
          <w:i/>
          <w:iCs/>
        </w:rPr>
        <w:t>Accidental, unsolicited and in your face: Young people</w:t>
      </w:r>
      <w:r>
        <w:rPr>
          <w:i/>
          <w:iCs/>
        </w:rPr>
        <w:t>'</w:t>
      </w:r>
      <w:r w:rsidRPr="00E62D79">
        <w:rPr>
          <w:i/>
          <w:iCs/>
        </w:rPr>
        <w:t>s encounters</w:t>
      </w:r>
      <w:r>
        <w:rPr>
          <w:i/>
          <w:iCs/>
        </w:rPr>
        <w:t xml:space="preserve"> </w:t>
      </w:r>
      <w:r w:rsidRPr="00E62D79">
        <w:rPr>
          <w:i/>
          <w:iCs/>
        </w:rPr>
        <w:t>with online pornography</w:t>
      </w:r>
      <w:r>
        <w:rPr>
          <w:i/>
          <w:iCs/>
        </w:rPr>
        <w:t>,</w:t>
      </w:r>
      <w:r w:rsidRPr="00D2094C">
        <w:t xml:space="preserve"> </w:t>
      </w:r>
      <w:r>
        <w:t xml:space="preserve">(September 2023), </w:t>
      </w:r>
      <w:r w:rsidRPr="00D2094C">
        <w:t>p 69.</w:t>
      </w:r>
    </w:p>
  </w:footnote>
  <w:footnote w:id="381">
    <w:p w14:paraId="75802011" w14:textId="77777777" w:rsidR="00607845" w:rsidRDefault="00607845" w:rsidP="00607845">
      <w:pPr>
        <w:pStyle w:val="FootnoteText"/>
      </w:pPr>
      <w:r>
        <w:rPr>
          <w:rStyle w:val="FootnoteReference"/>
        </w:rPr>
        <w:footnoteRef/>
      </w:r>
      <w:r>
        <w:t xml:space="preserve"> </w:t>
      </w:r>
      <w:r>
        <w:tab/>
        <w:t>Submission 25, NSW Government, p 6.</w:t>
      </w:r>
    </w:p>
  </w:footnote>
  <w:footnote w:id="382">
    <w:p w14:paraId="4F5B30A6" w14:textId="77777777" w:rsidR="00607845" w:rsidRDefault="00607845" w:rsidP="00607845">
      <w:pPr>
        <w:pStyle w:val="FootnoteText"/>
      </w:pPr>
      <w:r>
        <w:rPr>
          <w:rStyle w:val="FootnoteReference"/>
        </w:rPr>
        <w:footnoteRef/>
      </w:r>
      <w:r>
        <w:t xml:space="preserve"> </w:t>
      </w:r>
      <w:r>
        <w:tab/>
        <w:t>Submission 25, NSW Government, p 6.</w:t>
      </w:r>
    </w:p>
  </w:footnote>
  <w:footnote w:id="383">
    <w:p w14:paraId="78662F89" w14:textId="77777777" w:rsidR="00607845" w:rsidRDefault="00607845" w:rsidP="00607845">
      <w:pPr>
        <w:pStyle w:val="FootnoteText"/>
      </w:pPr>
      <w:r>
        <w:rPr>
          <w:rStyle w:val="FootnoteReference"/>
        </w:rPr>
        <w:footnoteRef/>
      </w:r>
      <w:r>
        <w:t xml:space="preserve"> </w:t>
      </w:r>
      <w:r>
        <w:tab/>
        <w:t>Submission 20, It's time we talked, p 15.</w:t>
      </w:r>
    </w:p>
  </w:footnote>
  <w:footnote w:id="384">
    <w:p w14:paraId="033A95CE" w14:textId="77777777" w:rsidR="00607845" w:rsidRDefault="00607845" w:rsidP="00607845">
      <w:pPr>
        <w:pStyle w:val="FootnoteText"/>
      </w:pPr>
      <w:r>
        <w:rPr>
          <w:rStyle w:val="FootnoteReference"/>
        </w:rPr>
        <w:footnoteRef/>
      </w:r>
      <w:r>
        <w:t xml:space="preserve"> </w:t>
      </w:r>
      <w:r>
        <w:tab/>
      </w:r>
      <w:r w:rsidRPr="00C16930">
        <w:t>Submission</w:t>
      </w:r>
      <w:r>
        <w:t xml:space="preserve"> 52, Collective Shout, p 29; Submission 30, Our Watch NSW, p 14; Submission 42, MacKillop Family Services, p 4.</w:t>
      </w:r>
    </w:p>
  </w:footnote>
  <w:footnote w:id="385">
    <w:p w14:paraId="7991BD33" w14:textId="77777777" w:rsidR="00607845" w:rsidRDefault="00607845" w:rsidP="00607845">
      <w:pPr>
        <w:pStyle w:val="FootnoteText"/>
      </w:pPr>
      <w:r>
        <w:rPr>
          <w:rStyle w:val="FootnoteReference"/>
        </w:rPr>
        <w:footnoteRef/>
      </w:r>
      <w:r>
        <w:t xml:space="preserve"> </w:t>
      </w:r>
      <w:r>
        <w:tab/>
        <w:t>Submission 17, Scarlet Alliance, Australian Sex Workers Association, p 9.</w:t>
      </w:r>
    </w:p>
  </w:footnote>
  <w:footnote w:id="386">
    <w:p w14:paraId="671444AA" w14:textId="77777777" w:rsidR="00607845" w:rsidRDefault="00607845" w:rsidP="00607845">
      <w:pPr>
        <w:pStyle w:val="FootnoteText"/>
      </w:pPr>
      <w:r>
        <w:rPr>
          <w:rStyle w:val="FootnoteReference"/>
        </w:rPr>
        <w:footnoteRef/>
      </w:r>
      <w:r>
        <w:t xml:space="preserve"> </w:t>
      </w:r>
      <w:r>
        <w:tab/>
        <w:t>See for example: Submission 28, Coalition against Trafficking Women in Australia, p 5; Submission 15, Miss Laura Walters, p 3.</w:t>
      </w:r>
    </w:p>
  </w:footnote>
  <w:footnote w:id="387">
    <w:p w14:paraId="00E16296" w14:textId="77777777" w:rsidR="00A76ABC" w:rsidRDefault="00A76ABC" w:rsidP="00A76ABC">
      <w:pPr>
        <w:pStyle w:val="FootnoteText"/>
      </w:pPr>
      <w:r>
        <w:rPr>
          <w:rStyle w:val="FootnoteReference"/>
        </w:rPr>
        <w:footnoteRef/>
      </w:r>
      <w:r>
        <w:t xml:space="preserve"> </w:t>
      </w:r>
      <w:r>
        <w:tab/>
      </w:r>
      <w:r w:rsidRPr="00834AF7">
        <w:t>Sexual Script Theory says that every person's sexual relationships follow a type of script which has been 'written' for them by multiple external influences, such as media, movies, culture, politics and language.</w:t>
      </w:r>
      <w:r>
        <w:t xml:space="preserve"> Source: Blueheart, 'What are sexual scripts?' </w:t>
      </w:r>
      <w:r w:rsidRPr="00E874DD">
        <w:t>https://www.blueheart.io/post/sexual-scripts</w:t>
      </w:r>
    </w:p>
  </w:footnote>
  <w:footnote w:id="388">
    <w:p w14:paraId="0F9B1756" w14:textId="77777777" w:rsidR="00607845" w:rsidRDefault="00607845" w:rsidP="00607845">
      <w:pPr>
        <w:pStyle w:val="FootnoteText"/>
      </w:pPr>
      <w:r>
        <w:rPr>
          <w:rStyle w:val="FootnoteReference"/>
        </w:rPr>
        <w:footnoteRef/>
      </w:r>
      <w:r>
        <w:t xml:space="preserve"> </w:t>
      </w:r>
      <w:r>
        <w:tab/>
        <w:t>Submission 20, It's time we talked, p 15.</w:t>
      </w:r>
    </w:p>
  </w:footnote>
  <w:footnote w:id="389">
    <w:p w14:paraId="4BDAEF18" w14:textId="77777777" w:rsidR="00607845" w:rsidRDefault="00607845" w:rsidP="00607845">
      <w:pPr>
        <w:pStyle w:val="FootnoteText"/>
      </w:pPr>
      <w:r>
        <w:rPr>
          <w:rStyle w:val="FootnoteReference"/>
        </w:rPr>
        <w:footnoteRef/>
      </w:r>
      <w:r>
        <w:t xml:space="preserve"> </w:t>
      </w:r>
      <w:r>
        <w:tab/>
        <w:t>Submission 30, Our Watch, p 7.</w:t>
      </w:r>
    </w:p>
  </w:footnote>
  <w:footnote w:id="390">
    <w:p w14:paraId="73AB38BD" w14:textId="77777777" w:rsidR="008A04FF" w:rsidRDefault="008A04FF" w:rsidP="008A04FF">
      <w:pPr>
        <w:pStyle w:val="FootnoteText"/>
      </w:pPr>
      <w:r>
        <w:rPr>
          <w:rStyle w:val="FootnoteReference"/>
        </w:rPr>
        <w:footnoteRef/>
      </w:r>
      <w:r>
        <w:t xml:space="preserve"> </w:t>
      </w:r>
      <w:r>
        <w:tab/>
        <w:t>Submission 55, Childlight, p 5.</w:t>
      </w:r>
    </w:p>
  </w:footnote>
  <w:footnote w:id="391">
    <w:p w14:paraId="0AAC9776" w14:textId="50FD3475" w:rsidR="008A04FF" w:rsidRDefault="008A04FF" w:rsidP="008A04FF">
      <w:pPr>
        <w:pStyle w:val="FootnoteText"/>
      </w:pPr>
      <w:r>
        <w:rPr>
          <w:rStyle w:val="FootnoteReference"/>
        </w:rPr>
        <w:footnoteRef/>
      </w:r>
      <w:r>
        <w:t xml:space="preserve"> </w:t>
      </w:r>
      <w:r>
        <w:tab/>
        <w:t>Evidence, Professor S</w:t>
      </w:r>
      <w:r w:rsidR="00CF5378">
        <w:t>al</w:t>
      </w:r>
      <w:r>
        <w:t>ter, 19 May 2025, p 16.</w:t>
      </w:r>
    </w:p>
  </w:footnote>
  <w:footnote w:id="392">
    <w:p w14:paraId="1A3B3374" w14:textId="77777777" w:rsidR="008A04FF" w:rsidRDefault="008A04FF" w:rsidP="008A04FF">
      <w:pPr>
        <w:pStyle w:val="FootnoteText"/>
      </w:pPr>
      <w:r>
        <w:rPr>
          <w:rStyle w:val="FootnoteReference"/>
        </w:rPr>
        <w:footnoteRef/>
      </w:r>
      <w:r>
        <w:t xml:space="preserve"> </w:t>
      </w:r>
      <w:r>
        <w:tab/>
        <w:t xml:space="preserve">Submission 42, MacKillop Family Services, p 4, citing data from </w:t>
      </w:r>
      <w:r w:rsidRPr="007264ED">
        <w:t>www.iwf.org.uk</w:t>
      </w:r>
      <w:r>
        <w:t>. For 2022 and 2023.</w:t>
      </w:r>
    </w:p>
  </w:footnote>
  <w:footnote w:id="393">
    <w:p w14:paraId="7BC7A5F4" w14:textId="333F3C2D" w:rsidR="008A04FF" w:rsidRDefault="008A04FF" w:rsidP="008A04FF">
      <w:pPr>
        <w:pStyle w:val="FootnoteText"/>
      </w:pPr>
      <w:r>
        <w:rPr>
          <w:rStyle w:val="FootnoteReference"/>
        </w:rPr>
        <w:footnoteRef/>
      </w:r>
      <w:r>
        <w:t xml:space="preserve"> </w:t>
      </w:r>
      <w:r>
        <w:tab/>
        <w:t>Evidence, Ms Contos,</w:t>
      </w:r>
      <w:r w:rsidR="00BD2687">
        <w:t xml:space="preserve"> </w:t>
      </w:r>
      <w:r>
        <w:t xml:space="preserve">19 May 2025, p 2; </w:t>
      </w:r>
      <w:r w:rsidR="00CF5378">
        <w:t xml:space="preserve">Evidence, </w:t>
      </w:r>
      <w:r>
        <w:t>Adjunct Professor Tolliday</w:t>
      </w:r>
      <w:r w:rsidR="00CF5378">
        <w:t xml:space="preserve">, </w:t>
      </w:r>
      <w:r>
        <w:t>19 May 2025, p 9; Evidence, Ms Tankard Reist, 24 March 2025, p 27.</w:t>
      </w:r>
    </w:p>
  </w:footnote>
  <w:footnote w:id="394">
    <w:p w14:paraId="35368C8F" w14:textId="77777777" w:rsidR="008A04FF" w:rsidRDefault="008A04FF" w:rsidP="008A04FF">
      <w:pPr>
        <w:pStyle w:val="FootnoteText"/>
      </w:pPr>
      <w:r>
        <w:rPr>
          <w:rStyle w:val="FootnoteReference"/>
        </w:rPr>
        <w:footnoteRef/>
      </w:r>
      <w:r>
        <w:t xml:space="preserve"> </w:t>
      </w:r>
      <w:r>
        <w:tab/>
        <w:t>Submission 55, Childlight, p 3.</w:t>
      </w:r>
    </w:p>
  </w:footnote>
  <w:footnote w:id="395">
    <w:p w14:paraId="08BB1ACD" w14:textId="655DFF2B" w:rsidR="008A04FF" w:rsidRDefault="008A04FF" w:rsidP="008A04FF">
      <w:pPr>
        <w:pStyle w:val="FootnoteText"/>
      </w:pPr>
      <w:r>
        <w:rPr>
          <w:rStyle w:val="FootnoteReference"/>
        </w:rPr>
        <w:footnoteRef/>
      </w:r>
      <w:r>
        <w:t xml:space="preserve"> </w:t>
      </w:r>
      <w:r>
        <w:tab/>
        <w:t xml:space="preserve">Evidence, </w:t>
      </w:r>
      <w:r w:rsidRPr="00F9039A">
        <w:t>Ms Chanel Contos, CEO and Founder of Teach Us Consent</w:t>
      </w:r>
      <w:r>
        <w:t xml:space="preserve">, 19 May 2025, p </w:t>
      </w:r>
      <w:r w:rsidR="0064422F">
        <w:t>6</w:t>
      </w:r>
    </w:p>
  </w:footnote>
  <w:footnote w:id="396">
    <w:p w14:paraId="0CFFDD94" w14:textId="77777777" w:rsidR="008A04FF" w:rsidRDefault="008A04FF" w:rsidP="008A04FF">
      <w:pPr>
        <w:pStyle w:val="FootnoteText"/>
      </w:pPr>
      <w:r>
        <w:rPr>
          <w:rStyle w:val="FootnoteReference"/>
        </w:rPr>
        <w:footnoteRef/>
      </w:r>
      <w:r>
        <w:t xml:space="preserve"> </w:t>
      </w:r>
      <w:r>
        <w:tab/>
        <w:t>Evidence, Professor Michael Salter, Director, Childlight 19 May 2025, p 16.</w:t>
      </w:r>
    </w:p>
  </w:footnote>
  <w:footnote w:id="397">
    <w:p w14:paraId="4EE42598" w14:textId="77777777" w:rsidR="008A04FF" w:rsidRDefault="008A04FF" w:rsidP="008A04FF">
      <w:pPr>
        <w:pStyle w:val="FootnoteText"/>
      </w:pPr>
      <w:r>
        <w:rPr>
          <w:rStyle w:val="FootnoteReference"/>
        </w:rPr>
        <w:footnoteRef/>
      </w:r>
      <w:r>
        <w:t xml:space="preserve"> </w:t>
      </w:r>
      <w:r>
        <w:tab/>
        <w:t>Evidence, Professor Michael Salter, Director, Childlight 19 May 2025, p 16.</w:t>
      </w:r>
    </w:p>
  </w:footnote>
  <w:footnote w:id="398">
    <w:p w14:paraId="21832637" w14:textId="77777777" w:rsidR="008A04FF" w:rsidRDefault="008A04FF" w:rsidP="008A04FF">
      <w:pPr>
        <w:pStyle w:val="FootnoteText"/>
      </w:pPr>
      <w:r>
        <w:rPr>
          <w:rStyle w:val="FootnoteReference"/>
        </w:rPr>
        <w:footnoteRef/>
      </w:r>
      <w:r>
        <w:t xml:space="preserve"> </w:t>
      </w:r>
      <w:r>
        <w:tab/>
        <w:t>Evidence, Professor Michael Salter, Director, Childlight, 19 May 2025, p 18.</w:t>
      </w:r>
    </w:p>
  </w:footnote>
  <w:footnote w:id="399">
    <w:p w14:paraId="3F5DD855" w14:textId="044E7896" w:rsidR="008A04FF" w:rsidRDefault="008A04FF" w:rsidP="008A04FF">
      <w:pPr>
        <w:pStyle w:val="FootnoteText"/>
      </w:pPr>
      <w:r>
        <w:rPr>
          <w:rStyle w:val="FootnoteReference"/>
        </w:rPr>
        <w:footnoteRef/>
      </w:r>
      <w:r>
        <w:t xml:space="preserve"> </w:t>
      </w:r>
      <w:r>
        <w:tab/>
      </w:r>
      <w:r w:rsidRPr="009904B6">
        <w:t>Evidence, Adjunct Professor Tolliday, 19 May 2025, p 13.</w:t>
      </w:r>
    </w:p>
  </w:footnote>
  <w:footnote w:id="400">
    <w:p w14:paraId="0E41123E" w14:textId="77777777" w:rsidR="008A04FF" w:rsidRDefault="008A04FF" w:rsidP="008A04FF">
      <w:pPr>
        <w:pStyle w:val="FootnoteText"/>
      </w:pPr>
      <w:r>
        <w:rPr>
          <w:rStyle w:val="FootnoteReference"/>
        </w:rPr>
        <w:footnoteRef/>
      </w:r>
      <w:r>
        <w:t xml:space="preserve"> </w:t>
      </w:r>
      <w:r>
        <w:tab/>
        <w:t>Submission 16, Jesuit Social Services, p 8.</w:t>
      </w:r>
    </w:p>
  </w:footnote>
  <w:footnote w:id="401">
    <w:p w14:paraId="7165946F" w14:textId="3C208E61" w:rsidR="008A04FF" w:rsidRDefault="008A04FF" w:rsidP="008A04FF">
      <w:pPr>
        <w:pStyle w:val="FootnoteText"/>
      </w:pPr>
      <w:r>
        <w:rPr>
          <w:rStyle w:val="FootnoteReference"/>
        </w:rPr>
        <w:footnoteRef/>
      </w:r>
      <w:r>
        <w:t xml:space="preserve"> </w:t>
      </w:r>
      <w:r>
        <w:tab/>
        <w:t>Submission 16, Jesuit Social Services, pp 10-11 citing Salter, M., Woodlock, D., Whitten, T., Tyler, M., Naldrett, G., Breckenridge, J., &amp; Peleg, N. (2023). 'Identifying and understanding child sexual offending behaviours and attitudes among Australian men'. Jesuit Social Services &amp; University of New South Wales.</w:t>
      </w:r>
    </w:p>
  </w:footnote>
  <w:footnote w:id="402">
    <w:p w14:paraId="60FC6434" w14:textId="77777777" w:rsidR="008A04FF" w:rsidRDefault="008A04FF" w:rsidP="008A04FF">
      <w:pPr>
        <w:pStyle w:val="FootnoteText"/>
      </w:pPr>
      <w:r>
        <w:rPr>
          <w:rStyle w:val="FootnoteReference"/>
        </w:rPr>
        <w:footnoteRef/>
      </w:r>
      <w:r>
        <w:t xml:space="preserve"> </w:t>
      </w:r>
      <w:r>
        <w:tab/>
        <w:t>Submission 55, Childlight, pp 5-6.</w:t>
      </w:r>
    </w:p>
  </w:footnote>
  <w:footnote w:id="403">
    <w:p w14:paraId="4D9CFEB9" w14:textId="640D4DF7" w:rsidR="008A04FF" w:rsidRDefault="008A04FF" w:rsidP="008A04FF">
      <w:pPr>
        <w:pStyle w:val="FootnoteText"/>
      </w:pPr>
      <w:r>
        <w:rPr>
          <w:rStyle w:val="FootnoteReference"/>
        </w:rPr>
        <w:footnoteRef/>
      </w:r>
      <w:r>
        <w:t xml:space="preserve"> </w:t>
      </w:r>
      <w:r>
        <w:tab/>
        <w:t>Evidence, Ms Naldrett, 19 May 2025, p 31.</w:t>
      </w:r>
    </w:p>
  </w:footnote>
  <w:footnote w:id="404">
    <w:p w14:paraId="1AE4E543" w14:textId="77777777" w:rsidR="008A04FF" w:rsidRDefault="008A04FF" w:rsidP="008A04FF">
      <w:pPr>
        <w:pStyle w:val="FootnoteText"/>
      </w:pPr>
      <w:r>
        <w:rPr>
          <w:rStyle w:val="FootnoteReference"/>
        </w:rPr>
        <w:footnoteRef/>
      </w:r>
      <w:r>
        <w:t xml:space="preserve"> </w:t>
      </w:r>
      <w:r>
        <w:tab/>
        <w:t>Submission 16, Jesuit Social Services, p 4.</w:t>
      </w:r>
    </w:p>
  </w:footnote>
  <w:footnote w:id="405">
    <w:p w14:paraId="59D1B5A2" w14:textId="77777777" w:rsidR="00D15239" w:rsidRDefault="00D15239" w:rsidP="00D15239">
      <w:pPr>
        <w:pStyle w:val="FootnoteText"/>
      </w:pPr>
      <w:r>
        <w:rPr>
          <w:rStyle w:val="FootnoteReference"/>
        </w:rPr>
        <w:footnoteRef/>
      </w:r>
      <w:r>
        <w:t xml:space="preserve"> </w:t>
      </w:r>
      <w:r>
        <w:tab/>
        <w:t xml:space="preserve">Submission 28, Coalition Against Trafficking Women in Australia, p 7, citing </w:t>
      </w:r>
      <w:r w:rsidRPr="006E5149">
        <w:t xml:space="preserve">Burgos CR, </w:t>
      </w:r>
      <w:r>
        <w:t xml:space="preserve">and </w:t>
      </w:r>
      <w:r w:rsidRPr="006E5149">
        <w:t xml:space="preserve">Del Pino FJP. </w:t>
      </w:r>
      <w:r>
        <w:t>'</w:t>
      </w:r>
      <w:r w:rsidRPr="007A0C7B">
        <w:t>Business can</w:t>
      </w:r>
      <w:r>
        <w:t>'</w:t>
      </w:r>
      <w:r w:rsidRPr="007A0C7B">
        <w:t>t stop</w:t>
      </w:r>
      <w:r w:rsidRPr="006E5149">
        <w:t xml:space="preserve"> Women engaged in prostitution during the COVID-19 pandemic in southern Spain: A qualitative study</w:t>
      </w:r>
      <w:r>
        <w:t>' (2021) May-Jun 86,</w:t>
      </w:r>
      <w:r w:rsidRPr="006E5149">
        <w:t xml:space="preserve"> </w:t>
      </w:r>
      <w:r w:rsidRPr="005E47AE">
        <w:rPr>
          <w:i/>
          <w:iCs/>
        </w:rPr>
        <w:t>Womens Stud Int Forum</w:t>
      </w:r>
      <w:r>
        <w:t xml:space="preserve">, p </w:t>
      </w:r>
      <w:r w:rsidRPr="006E5149">
        <w:t>102477.</w:t>
      </w:r>
    </w:p>
  </w:footnote>
  <w:footnote w:id="406">
    <w:p w14:paraId="5D31E1D7" w14:textId="0DFC7B72" w:rsidR="00D15239" w:rsidRDefault="00D15239" w:rsidP="00D15239">
      <w:pPr>
        <w:pStyle w:val="FootnoteText"/>
      </w:pPr>
      <w:r>
        <w:rPr>
          <w:rStyle w:val="FootnoteReference"/>
        </w:rPr>
        <w:footnoteRef/>
      </w:r>
      <w:r>
        <w:t xml:space="preserve"> </w:t>
      </w:r>
      <w:r>
        <w:tab/>
        <w:t xml:space="preserve">For example: Submission 6, Catholic Women's League Australia (NSW), p </w:t>
      </w:r>
      <w:r w:rsidR="00F529C2">
        <w:t>10</w:t>
      </w:r>
      <w:r>
        <w:t>; Submission 15, Miss Laura Walters, p 4; Submission 31, The Canberra Declaration, p 11.</w:t>
      </w:r>
    </w:p>
  </w:footnote>
  <w:footnote w:id="407">
    <w:p w14:paraId="5DB1D4B6" w14:textId="77777777" w:rsidR="00D15239" w:rsidRDefault="00D15239" w:rsidP="00D15239">
      <w:pPr>
        <w:pStyle w:val="FootnoteText"/>
      </w:pPr>
      <w:r>
        <w:rPr>
          <w:rStyle w:val="FootnoteReference"/>
        </w:rPr>
        <w:footnoteRef/>
      </w:r>
      <w:r>
        <w:t xml:space="preserve"> </w:t>
      </w:r>
      <w:r>
        <w:tab/>
        <w:t xml:space="preserve">Submission 30, Our Watch, p 14, citing Fight to end exploitation: Breaking Down the Connection between Pornography and Sex Trafficking, </w:t>
      </w:r>
      <w:r w:rsidRPr="00217584">
        <w:t>https://fighttoendexploitation.org/breaking-down-the-connection-between-pornography-and-sex-trafficking/</w:t>
      </w:r>
    </w:p>
  </w:footnote>
  <w:footnote w:id="408">
    <w:p w14:paraId="0A3A41A2" w14:textId="77777777" w:rsidR="00D15239" w:rsidRDefault="00D15239" w:rsidP="00D15239">
      <w:pPr>
        <w:pStyle w:val="FootnoteText"/>
      </w:pPr>
      <w:r>
        <w:rPr>
          <w:rStyle w:val="FootnoteReference"/>
        </w:rPr>
        <w:footnoteRef/>
      </w:r>
      <w:r>
        <w:t xml:space="preserve"> </w:t>
      </w:r>
      <w:r>
        <w:tab/>
        <w:t>Submission 48, Australian Feminists for Women's Rights, p 4.</w:t>
      </w:r>
    </w:p>
  </w:footnote>
  <w:footnote w:id="409">
    <w:p w14:paraId="6A4DA2E3" w14:textId="77777777" w:rsidR="00BC2B8D" w:rsidRDefault="00BC2B8D" w:rsidP="00BC2B8D">
      <w:pPr>
        <w:pStyle w:val="FootnoteText"/>
      </w:pPr>
      <w:r>
        <w:rPr>
          <w:rStyle w:val="FootnoteReference"/>
        </w:rPr>
        <w:footnoteRef/>
      </w:r>
      <w:r>
        <w:t xml:space="preserve"> </w:t>
      </w:r>
      <w:r>
        <w:tab/>
        <w:t>Submission 42, MacKillop Family Services, p 4.</w:t>
      </w:r>
    </w:p>
  </w:footnote>
  <w:footnote w:id="410">
    <w:p w14:paraId="3F6ED5C0" w14:textId="77777777" w:rsidR="00BC2B8D" w:rsidRDefault="00BC2B8D" w:rsidP="00BC2B8D">
      <w:pPr>
        <w:pStyle w:val="FootnoteText"/>
      </w:pPr>
      <w:r>
        <w:rPr>
          <w:rStyle w:val="FootnoteReference"/>
        </w:rPr>
        <w:footnoteRef/>
      </w:r>
      <w:r>
        <w:t xml:space="preserve"> </w:t>
      </w:r>
      <w:r>
        <w:tab/>
        <w:t xml:space="preserve">Submission 42, MacKillop Family Services, p 4, citing </w:t>
      </w:r>
      <w:r w:rsidRPr="00EC4140">
        <w:t>Royal Commission into Institutional Responses to Child Sexual Abuse</w:t>
      </w:r>
      <w:r>
        <w:t>.</w:t>
      </w:r>
    </w:p>
  </w:footnote>
  <w:footnote w:id="411">
    <w:p w14:paraId="1ED8941C" w14:textId="77777777" w:rsidR="00273C09" w:rsidRDefault="00273C09" w:rsidP="0080119B">
      <w:pPr>
        <w:pStyle w:val="FootnoteText"/>
      </w:pPr>
      <w:r>
        <w:rPr>
          <w:rStyle w:val="FootnoteReference"/>
        </w:rPr>
        <w:footnoteRef/>
      </w:r>
      <w:r>
        <w:t xml:space="preserve"> </w:t>
      </w:r>
      <w:r>
        <w:tab/>
        <w:t>Submission 25, NSW Government, pp 4 and 10.</w:t>
      </w:r>
    </w:p>
  </w:footnote>
  <w:footnote w:id="412">
    <w:p w14:paraId="75B6B183" w14:textId="77777777" w:rsidR="00273C09" w:rsidRDefault="00273C09" w:rsidP="0080119B">
      <w:pPr>
        <w:pStyle w:val="FootnoteText"/>
      </w:pPr>
      <w:r>
        <w:rPr>
          <w:rStyle w:val="FootnoteReference"/>
        </w:rPr>
        <w:footnoteRef/>
      </w:r>
      <w:r>
        <w:t xml:space="preserve"> </w:t>
      </w:r>
      <w:r>
        <w:tab/>
        <w:t>Submission 29, NAPCAN, p 7.</w:t>
      </w:r>
    </w:p>
  </w:footnote>
  <w:footnote w:id="413">
    <w:p w14:paraId="7CC4E965" w14:textId="26E669D0" w:rsidR="00273C09" w:rsidRDefault="00273C09">
      <w:pPr>
        <w:pStyle w:val="FootnoteText"/>
      </w:pPr>
      <w:r>
        <w:rPr>
          <w:rStyle w:val="FootnoteReference"/>
        </w:rPr>
        <w:footnoteRef/>
      </w:r>
      <w:r>
        <w:t xml:space="preserve"> </w:t>
      </w:r>
      <w:r>
        <w:tab/>
        <w:t>Submission 20, It's time we talked, p 10.</w:t>
      </w:r>
      <w:r w:rsidR="00D14CD8">
        <w:t>s</w:t>
      </w:r>
    </w:p>
  </w:footnote>
  <w:footnote w:id="414">
    <w:p w14:paraId="293ABCCE" w14:textId="77777777" w:rsidR="00273C09" w:rsidRDefault="00273C09" w:rsidP="0080119B">
      <w:pPr>
        <w:pStyle w:val="FootnoteText"/>
      </w:pPr>
      <w:r>
        <w:rPr>
          <w:rStyle w:val="FootnoteReference"/>
        </w:rPr>
        <w:footnoteRef/>
      </w:r>
      <w:r>
        <w:t xml:space="preserve"> </w:t>
      </w:r>
      <w:r>
        <w:tab/>
      </w:r>
      <w:r w:rsidRPr="00A1382F">
        <w:t>Submission 30, Our Watch, p 10.</w:t>
      </w:r>
    </w:p>
  </w:footnote>
  <w:footnote w:id="415">
    <w:p w14:paraId="4D6A0114" w14:textId="77777777" w:rsidR="00273C09" w:rsidRDefault="00273C09" w:rsidP="0080119B">
      <w:pPr>
        <w:pStyle w:val="FootnoteText"/>
      </w:pPr>
      <w:r>
        <w:rPr>
          <w:rStyle w:val="FootnoteReference"/>
        </w:rPr>
        <w:footnoteRef/>
      </w:r>
      <w:r>
        <w:t xml:space="preserve"> </w:t>
      </w:r>
      <w:r>
        <w:tab/>
        <w:t>Submission 21, ACON, p 4.</w:t>
      </w:r>
    </w:p>
  </w:footnote>
  <w:footnote w:id="416">
    <w:p w14:paraId="76B838B9" w14:textId="77777777" w:rsidR="00273C09" w:rsidRDefault="00273C09" w:rsidP="0080119B">
      <w:pPr>
        <w:pStyle w:val="FootnoteText"/>
      </w:pPr>
      <w:r>
        <w:rPr>
          <w:rStyle w:val="FootnoteReference"/>
        </w:rPr>
        <w:footnoteRef/>
      </w:r>
      <w:r>
        <w:t xml:space="preserve"> </w:t>
      </w:r>
      <w:r>
        <w:tab/>
        <w:t>Submission 56, Teach Us Consent, p 19.</w:t>
      </w:r>
    </w:p>
  </w:footnote>
  <w:footnote w:id="417">
    <w:p w14:paraId="146516F5" w14:textId="1F7A6485" w:rsidR="00273C09" w:rsidRDefault="00273C09">
      <w:pPr>
        <w:pStyle w:val="FootnoteText"/>
      </w:pPr>
      <w:r>
        <w:rPr>
          <w:rStyle w:val="FootnoteReference"/>
        </w:rPr>
        <w:footnoteRef/>
      </w:r>
      <w:r>
        <w:t xml:space="preserve"> </w:t>
      </w:r>
      <w:r>
        <w:tab/>
        <w:t xml:space="preserve">Submission 46, </w:t>
      </w:r>
      <w:r w:rsidR="00067B91" w:rsidRPr="00AD4A21">
        <w:t>Giselle Woodley and Professor Lelia Green</w:t>
      </w:r>
      <w:r>
        <w:t>, p 5.</w:t>
      </w:r>
    </w:p>
  </w:footnote>
  <w:footnote w:id="418">
    <w:p w14:paraId="052E7153" w14:textId="77777777" w:rsidR="00273C09" w:rsidRDefault="00273C09" w:rsidP="0080119B">
      <w:pPr>
        <w:pStyle w:val="FootnoteText"/>
      </w:pPr>
      <w:r>
        <w:rPr>
          <w:rStyle w:val="FootnoteReference"/>
        </w:rPr>
        <w:footnoteRef/>
      </w:r>
      <w:r>
        <w:t xml:space="preserve"> </w:t>
      </w:r>
      <w:r>
        <w:tab/>
        <w:t>Submission 17, Scarlet Alliance, Australian Sex Workers Association, p 1.</w:t>
      </w:r>
    </w:p>
  </w:footnote>
  <w:footnote w:id="419">
    <w:p w14:paraId="61BE3918" w14:textId="77777777" w:rsidR="00273C09" w:rsidRDefault="00273C09" w:rsidP="0080119B">
      <w:pPr>
        <w:pStyle w:val="FootnoteText"/>
      </w:pPr>
      <w:r>
        <w:rPr>
          <w:rStyle w:val="FootnoteReference"/>
        </w:rPr>
        <w:footnoteRef/>
      </w:r>
      <w:r>
        <w:t xml:space="preserve"> </w:t>
      </w:r>
      <w:r>
        <w:tab/>
        <w:t>Submission 17, Scarlet Alliance, Australian Sex Workers Association, p 9.</w:t>
      </w:r>
    </w:p>
  </w:footnote>
  <w:footnote w:id="420">
    <w:p w14:paraId="59A1338C" w14:textId="5AC6827B" w:rsidR="00273C09" w:rsidRDefault="00273C09" w:rsidP="0080119B">
      <w:pPr>
        <w:pStyle w:val="FootnoteText"/>
      </w:pPr>
      <w:r>
        <w:rPr>
          <w:rStyle w:val="FootnoteReference"/>
        </w:rPr>
        <w:footnoteRef/>
      </w:r>
      <w:r>
        <w:t xml:space="preserve"> </w:t>
      </w:r>
      <w:r>
        <w:tab/>
      </w:r>
      <w:r w:rsidRPr="00B63141">
        <w:t xml:space="preserve">Parliament of New South Wales, Department of Parliamentary Research, Research Paper 2025-02, </w:t>
      </w:r>
      <w:r w:rsidRPr="00B63141">
        <w:rPr>
          <w:i/>
          <w:iCs/>
        </w:rPr>
        <w:t>Sexually explicit deepfakes and the criminal law in NSW</w:t>
      </w:r>
      <w:r w:rsidRPr="00B63141">
        <w:t>, April 2025,</w:t>
      </w:r>
      <w:r>
        <w:t xml:space="preserve"> p 6, citing eSafety Commissioner, Deepfake trends and challenges: position statement, 23 January 2022</w:t>
      </w:r>
      <w:r w:rsidR="00CD00A6">
        <w:t>, p 6.</w:t>
      </w:r>
    </w:p>
  </w:footnote>
  <w:footnote w:id="421">
    <w:p w14:paraId="184355EF" w14:textId="77777777" w:rsidR="00273C09" w:rsidRDefault="00273C09" w:rsidP="0080119B">
      <w:pPr>
        <w:pStyle w:val="FootnoteText"/>
      </w:pPr>
      <w:r>
        <w:rPr>
          <w:rStyle w:val="FootnoteReference"/>
        </w:rPr>
        <w:footnoteRef/>
      </w:r>
      <w:r>
        <w:t xml:space="preserve"> </w:t>
      </w:r>
      <w:r>
        <w:tab/>
      </w:r>
      <w:r w:rsidRPr="00B42EAB">
        <w:t>Submission 30, Our Watch, p 10.</w:t>
      </w:r>
    </w:p>
  </w:footnote>
  <w:footnote w:id="422">
    <w:p w14:paraId="6A445DA8" w14:textId="77777777" w:rsidR="00273C09" w:rsidRDefault="00273C09" w:rsidP="0080119B">
      <w:pPr>
        <w:pStyle w:val="FootnoteText"/>
      </w:pPr>
      <w:r>
        <w:rPr>
          <w:rStyle w:val="FootnoteReference"/>
        </w:rPr>
        <w:footnoteRef/>
      </w:r>
      <w:r>
        <w:t xml:space="preserve"> </w:t>
      </w:r>
      <w:r>
        <w:tab/>
        <w:t>Submission 51, Full Stop Australia, p 6.</w:t>
      </w:r>
    </w:p>
  </w:footnote>
  <w:footnote w:id="423">
    <w:p w14:paraId="5BC9D9D6" w14:textId="77777777" w:rsidR="00273C09" w:rsidRDefault="00273C09" w:rsidP="0080119B">
      <w:pPr>
        <w:pStyle w:val="FootnoteText"/>
      </w:pPr>
      <w:r>
        <w:rPr>
          <w:rStyle w:val="FootnoteReference"/>
        </w:rPr>
        <w:footnoteRef/>
      </w:r>
      <w:r>
        <w:t xml:space="preserve"> </w:t>
      </w:r>
      <w:r>
        <w:tab/>
        <w:t>Submission 29, NAPCAN, p 12.</w:t>
      </w:r>
    </w:p>
  </w:footnote>
  <w:footnote w:id="424">
    <w:p w14:paraId="69B6BE7B" w14:textId="77777777" w:rsidR="00273C09" w:rsidRDefault="00273C09" w:rsidP="0080119B">
      <w:pPr>
        <w:pStyle w:val="FootnoteText"/>
      </w:pPr>
      <w:r>
        <w:rPr>
          <w:rStyle w:val="FootnoteReference"/>
        </w:rPr>
        <w:footnoteRef/>
      </w:r>
      <w:r>
        <w:t xml:space="preserve"> </w:t>
      </w:r>
      <w:r>
        <w:tab/>
        <w:t>Submission 34, Dr Marshall Ballantine-Jones, p 10.</w:t>
      </w:r>
    </w:p>
  </w:footnote>
  <w:footnote w:id="425">
    <w:p w14:paraId="22B6696D" w14:textId="2ADE954B" w:rsidR="00273C09" w:rsidRDefault="00273C09" w:rsidP="0080119B">
      <w:pPr>
        <w:pStyle w:val="FootnoteText"/>
      </w:pPr>
      <w:r>
        <w:rPr>
          <w:rStyle w:val="FootnoteReference"/>
        </w:rPr>
        <w:footnoteRef/>
      </w:r>
      <w:r>
        <w:t xml:space="preserve"> </w:t>
      </w:r>
      <w:r>
        <w:tab/>
        <w:t>Evidence, Ms Tankard Reist, 24 March 2025, p 32.</w:t>
      </w:r>
    </w:p>
  </w:footnote>
  <w:footnote w:id="426">
    <w:p w14:paraId="4AF72DEC" w14:textId="41B02AAA" w:rsidR="00273C09" w:rsidRDefault="00273C09" w:rsidP="0080119B">
      <w:pPr>
        <w:pStyle w:val="FootnoteText"/>
      </w:pPr>
      <w:r>
        <w:rPr>
          <w:rStyle w:val="FootnoteReference"/>
        </w:rPr>
        <w:footnoteRef/>
      </w:r>
      <w:r>
        <w:t xml:space="preserve"> </w:t>
      </w:r>
      <w:r>
        <w:tab/>
        <w:t xml:space="preserve">Submission 30, Our Watch NSW, p 10, citing </w:t>
      </w:r>
      <w:r w:rsidRPr="004351C7">
        <w:t xml:space="preserve">Flynn, A., Powell, A., Scott, A. J., &amp; Cama, E. </w:t>
      </w:r>
      <w:r w:rsidR="00440C46" w:rsidRPr="00B13614">
        <w:t>'</w:t>
      </w:r>
      <w:r w:rsidRPr="00B13614">
        <w:t>Deepfakes and Digitally Altered Imagery Abuse: A Cross-Country Exploration of an Emerging form of Image-Based Sexual Abuse</w:t>
      </w:r>
      <w:r w:rsidR="00440C46" w:rsidRPr="00B13614">
        <w:t>'</w:t>
      </w:r>
      <w:r w:rsidRPr="00B13614">
        <w:t xml:space="preserve">. </w:t>
      </w:r>
      <w:r w:rsidR="00440C46" w:rsidRPr="00B13614">
        <w:t>(2021)</w:t>
      </w:r>
      <w:r w:rsidR="00C63C51" w:rsidRPr="00B13614">
        <w:t>,</w:t>
      </w:r>
      <w:r w:rsidR="00440C46" w:rsidRPr="00B13614">
        <w:t xml:space="preserve"> 62(6),</w:t>
      </w:r>
      <w:r w:rsidRPr="00B13614">
        <w:rPr>
          <w:i/>
        </w:rPr>
        <w:t>The British Journal of Criminology</w:t>
      </w:r>
      <w:r w:rsidR="00440C46" w:rsidRPr="00B13614">
        <w:t>.</w:t>
      </w:r>
    </w:p>
  </w:footnote>
  <w:footnote w:id="427">
    <w:p w14:paraId="07A9A0D6" w14:textId="77777777" w:rsidR="00273C09" w:rsidRDefault="00273C09">
      <w:pPr>
        <w:pStyle w:val="FootnoteText"/>
      </w:pPr>
      <w:r>
        <w:rPr>
          <w:rStyle w:val="FootnoteReference"/>
        </w:rPr>
        <w:footnoteRef/>
      </w:r>
      <w:r>
        <w:t xml:space="preserve"> </w:t>
      </w:r>
      <w:r>
        <w:tab/>
        <w:t>Submission 43, Bloom-ED, p 6.</w:t>
      </w:r>
    </w:p>
  </w:footnote>
  <w:footnote w:id="428">
    <w:p w14:paraId="118BED03" w14:textId="0AFB1880" w:rsidR="00273C09" w:rsidRDefault="00273C09">
      <w:pPr>
        <w:pStyle w:val="FootnoteText"/>
      </w:pPr>
      <w:r>
        <w:rPr>
          <w:rStyle w:val="FootnoteReference"/>
        </w:rPr>
        <w:footnoteRef/>
      </w:r>
      <w:r>
        <w:t xml:space="preserve"> </w:t>
      </w:r>
      <w:r>
        <w:tab/>
        <w:t xml:space="preserve">Submission </w:t>
      </w:r>
      <w:r w:rsidR="00EA3B0A">
        <w:t>56</w:t>
      </w:r>
      <w:r>
        <w:t>, Teach Us Consent, p 19.</w:t>
      </w:r>
    </w:p>
  </w:footnote>
  <w:footnote w:id="429">
    <w:p w14:paraId="40105991" w14:textId="5D0E5BE9" w:rsidR="00273C09" w:rsidRDefault="00273C09">
      <w:pPr>
        <w:pStyle w:val="FootnoteText"/>
      </w:pPr>
      <w:r>
        <w:rPr>
          <w:rStyle w:val="FootnoteReference"/>
        </w:rPr>
        <w:footnoteRef/>
      </w:r>
      <w:r>
        <w:t xml:space="preserve"> </w:t>
      </w:r>
      <w:r>
        <w:tab/>
      </w:r>
      <w:r w:rsidRPr="00C14421">
        <w:t>Parliament of New South Wales, Department of Parliamentary Research, Research Paper 2025-02,</w:t>
      </w:r>
      <w:r w:rsidR="003937B3">
        <w:t xml:space="preserve"> </w:t>
      </w:r>
      <w:r w:rsidRPr="00C14421">
        <w:rPr>
          <w:i/>
          <w:iCs/>
        </w:rPr>
        <w:t>Sexually explicit deepfakes and the criminal law in NSW</w:t>
      </w:r>
      <w:r w:rsidRPr="00C14421">
        <w:t>, April 2025</w:t>
      </w:r>
      <w:r w:rsidR="00423362">
        <w:t>.</w:t>
      </w:r>
    </w:p>
  </w:footnote>
  <w:footnote w:id="430">
    <w:p w14:paraId="6AA04411" w14:textId="294C4D94" w:rsidR="00A27EB2" w:rsidRDefault="00965C9E" w:rsidP="00A27EB2">
      <w:pPr>
        <w:pStyle w:val="FootnoteText"/>
      </w:pPr>
      <w:r>
        <w:rPr>
          <w:rStyle w:val="FootnoteReference"/>
        </w:rPr>
        <w:footnoteRef/>
      </w:r>
      <w:r>
        <w:t xml:space="preserve"> </w:t>
      </w:r>
      <w:r>
        <w:tab/>
        <w:t xml:space="preserve">Media Release, </w:t>
      </w:r>
      <w:r w:rsidR="003F37DB">
        <w:t>The Hon Michael Daley MP, Attorn</w:t>
      </w:r>
      <w:r w:rsidR="00580CAC">
        <w:t xml:space="preserve">ey General, and the Hon Jodie Harrison, </w:t>
      </w:r>
      <w:r w:rsidR="00A27EB2" w:rsidRPr="00A27EB2">
        <w:t>Minister for Women and the Prevention of Domestic Violence and Sexual Assault</w:t>
      </w:r>
      <w:r w:rsidR="00A27EB2">
        <w:t xml:space="preserve"> 'NSW Government to strengthen protections against image-based abuse'</w:t>
      </w:r>
      <w:r w:rsidR="00005364">
        <w:t>, 7 August 2025.</w:t>
      </w:r>
    </w:p>
  </w:footnote>
  <w:footnote w:id="431">
    <w:p w14:paraId="44FC40F3" w14:textId="3C363B4D" w:rsidR="003F4392" w:rsidRPr="00BB3DAB" w:rsidRDefault="003F4392">
      <w:pPr>
        <w:pStyle w:val="FootnoteText"/>
        <w:rPr>
          <w:iCs/>
        </w:rPr>
      </w:pPr>
      <w:r>
        <w:rPr>
          <w:rStyle w:val="FootnoteReference"/>
        </w:rPr>
        <w:footnoteRef/>
      </w:r>
      <w:r>
        <w:t xml:space="preserve"> </w:t>
      </w:r>
      <w:r>
        <w:tab/>
      </w:r>
      <w:r w:rsidRPr="00CE7C61">
        <w:t>Crimes Amendment (Intimate Image and Audio Material) Bill 2025</w:t>
      </w:r>
      <w:r w:rsidR="00EF42DB" w:rsidRPr="00CE7C61">
        <w:t>.</w:t>
      </w:r>
      <w:r w:rsidR="00BB3DAB" w:rsidRPr="00475EFF">
        <w:rPr>
          <w:i/>
        </w:rPr>
        <w:t xml:space="preserve"> Minutes</w:t>
      </w:r>
      <w:r w:rsidR="00BB3DAB">
        <w:t xml:space="preserve">, NSW Legislative Council, 18 September 2025, </w:t>
      </w:r>
      <w:r w:rsidR="005B3769">
        <w:t xml:space="preserve">Item 25, </w:t>
      </w:r>
      <w:r w:rsidR="00BB3DAB">
        <w:t>p 2793.</w:t>
      </w:r>
    </w:p>
  </w:footnote>
  <w:footnote w:id="432">
    <w:p w14:paraId="4E48E279" w14:textId="77777777" w:rsidR="00273C09" w:rsidRDefault="00273C09">
      <w:pPr>
        <w:pStyle w:val="FootnoteText"/>
      </w:pPr>
      <w:r>
        <w:rPr>
          <w:rStyle w:val="FootnoteReference"/>
        </w:rPr>
        <w:footnoteRef/>
      </w:r>
      <w:r>
        <w:t xml:space="preserve"> </w:t>
      </w:r>
      <w:r>
        <w:tab/>
      </w:r>
      <w:r w:rsidRPr="00500C2F">
        <w:rPr>
          <w:i/>
          <w:iCs/>
        </w:rPr>
        <w:t>Education Act 1990</w:t>
      </w:r>
      <w:r>
        <w:t>, Part 2, 4(b).</w:t>
      </w:r>
    </w:p>
  </w:footnote>
  <w:footnote w:id="433">
    <w:p w14:paraId="5D250AC8" w14:textId="77777777" w:rsidR="00273C09" w:rsidRDefault="00273C09">
      <w:pPr>
        <w:pStyle w:val="FootnoteText"/>
      </w:pPr>
      <w:r>
        <w:rPr>
          <w:rStyle w:val="FootnoteReference"/>
        </w:rPr>
        <w:footnoteRef/>
      </w:r>
      <w:r>
        <w:t xml:space="preserve"> </w:t>
      </w:r>
      <w:r>
        <w:tab/>
        <w:t xml:space="preserve">Evidence, Ms Gemma Quinn, Chief Executive Officer, </w:t>
      </w:r>
      <w:r w:rsidRPr="0013186A">
        <w:t>Federation of Parents and Citizens Association of New South Wales</w:t>
      </w:r>
      <w:r>
        <w:t>, 24 March 2025, p 35; Mrs Catherine Garrett-Jones, Executive Director, Council of Catholic School Parents NSW/ACT, 24 March 2025, p 35.</w:t>
      </w:r>
    </w:p>
  </w:footnote>
  <w:footnote w:id="434">
    <w:p w14:paraId="711B77CA" w14:textId="77777777" w:rsidR="00273C09" w:rsidRDefault="00273C09">
      <w:pPr>
        <w:pStyle w:val="FootnoteText"/>
      </w:pPr>
      <w:r>
        <w:rPr>
          <w:rStyle w:val="FootnoteReference"/>
        </w:rPr>
        <w:footnoteRef/>
      </w:r>
      <w:r>
        <w:t xml:space="preserve"> </w:t>
      </w:r>
      <w:r>
        <w:tab/>
        <w:t xml:space="preserve">Evidence, Ms Gemma Quinn, Chief Executive Officer, </w:t>
      </w:r>
      <w:r w:rsidRPr="0013186A">
        <w:t>Federation of Parents and Citizens Association of New South Wales</w:t>
      </w:r>
      <w:r>
        <w:t>, 24 March 2025, p 35.</w:t>
      </w:r>
    </w:p>
  </w:footnote>
  <w:footnote w:id="435">
    <w:p w14:paraId="45CF781E" w14:textId="50977D0E" w:rsidR="00273C09" w:rsidRDefault="00273C09">
      <w:pPr>
        <w:pStyle w:val="FootnoteText"/>
      </w:pPr>
      <w:r>
        <w:rPr>
          <w:rStyle w:val="FootnoteReference"/>
        </w:rPr>
        <w:footnoteRef/>
      </w:r>
      <w:r>
        <w:t xml:space="preserve"> </w:t>
      </w:r>
      <w:r>
        <w:tab/>
      </w:r>
      <w:r w:rsidR="009C1679">
        <w:t>Evidence,</w:t>
      </w:r>
      <w:r w:rsidR="00E26C3F">
        <w:t xml:space="preserve"> </w:t>
      </w:r>
      <w:r>
        <w:t>Mrs Catherine Garrett-Jones, Executive Director, Council of Catholic School Parents NSW/ACT, 24 March 2025, p 35.</w:t>
      </w:r>
    </w:p>
  </w:footnote>
  <w:footnote w:id="436">
    <w:p w14:paraId="433FFAEE" w14:textId="77777777" w:rsidR="00273C09" w:rsidRDefault="00273C09">
      <w:pPr>
        <w:pStyle w:val="FootnoteText"/>
      </w:pPr>
      <w:r>
        <w:rPr>
          <w:rStyle w:val="FootnoteReference"/>
        </w:rPr>
        <w:footnoteRef/>
      </w:r>
      <w:r>
        <w:t xml:space="preserve"> </w:t>
      </w:r>
      <w:r>
        <w:tab/>
        <w:t xml:space="preserve">Submission 36, P&amp;C Federation NSW, p 3; Evidence, Mrs Lorrae Sampson, </w:t>
      </w:r>
      <w:r w:rsidRPr="004C5C9F">
        <w:t xml:space="preserve">Principal, Nowra Anglican College, </w:t>
      </w:r>
      <w:r>
        <w:t xml:space="preserve">and </w:t>
      </w:r>
      <w:r w:rsidRPr="00B45818">
        <w:t xml:space="preserve">Ms Rebecca Butterworth, Principal, Hunter Valley Grammar School, </w:t>
      </w:r>
      <w:r w:rsidRPr="004C5C9F">
        <w:t>Association of Heads of Independent Schools Australia (NSW)</w:t>
      </w:r>
      <w:r>
        <w:t xml:space="preserve">, 19 May 2025, p 21; Submission 12, Council of Catholic School Parents NSW/ACT, p 5. </w:t>
      </w:r>
    </w:p>
  </w:footnote>
  <w:footnote w:id="437">
    <w:p w14:paraId="088A42BF" w14:textId="77777777" w:rsidR="00273C09" w:rsidRDefault="00273C09" w:rsidP="0080119B">
      <w:pPr>
        <w:pStyle w:val="FootnoteText"/>
      </w:pPr>
      <w:r>
        <w:rPr>
          <w:rStyle w:val="FootnoteReference"/>
        </w:rPr>
        <w:footnoteRef/>
      </w:r>
      <w:r>
        <w:t xml:space="preserve"> </w:t>
      </w:r>
      <w:r>
        <w:tab/>
        <w:t xml:space="preserve">Evidence, Ms Lourdes Mejia, </w:t>
      </w:r>
      <w:r w:rsidRPr="006D6653">
        <w:t>Principal, Montgrove College, Chair of Student Wellbeing and Learning Committee, Association of Heads of Independent Schools Australia (NSW)</w:t>
      </w:r>
      <w:r>
        <w:t>, 19 May 2025, p 22.</w:t>
      </w:r>
    </w:p>
  </w:footnote>
  <w:footnote w:id="438">
    <w:p w14:paraId="3B2F5B66" w14:textId="77777777" w:rsidR="00273C09" w:rsidRDefault="00273C09">
      <w:pPr>
        <w:pStyle w:val="FootnoteText"/>
      </w:pPr>
      <w:r>
        <w:rPr>
          <w:rStyle w:val="FootnoteReference"/>
        </w:rPr>
        <w:footnoteRef/>
      </w:r>
      <w:r>
        <w:t xml:space="preserve"> </w:t>
      </w:r>
      <w:r>
        <w:tab/>
        <w:t>Submission 11, Interrelate, p 5.</w:t>
      </w:r>
    </w:p>
  </w:footnote>
  <w:footnote w:id="439">
    <w:p w14:paraId="22D232DF" w14:textId="77777777" w:rsidR="00273C09" w:rsidRDefault="00273C09" w:rsidP="0080119B">
      <w:pPr>
        <w:pStyle w:val="FootnoteText"/>
      </w:pPr>
      <w:r>
        <w:rPr>
          <w:rStyle w:val="FootnoteReference"/>
        </w:rPr>
        <w:footnoteRef/>
      </w:r>
      <w:r>
        <w:t xml:space="preserve"> </w:t>
      </w:r>
      <w:r>
        <w:tab/>
        <w:t xml:space="preserve">Evidence, </w:t>
      </w:r>
      <w:r w:rsidRPr="00C43CE0">
        <w:t>Associate Professor Megan Lim, Head of Young People's Health Research, Burnet Institute</w:t>
      </w:r>
      <w:r>
        <w:t>, 24 March 2025, p 12.</w:t>
      </w:r>
    </w:p>
  </w:footnote>
  <w:footnote w:id="440">
    <w:p w14:paraId="74F64E2E" w14:textId="77777777" w:rsidR="00273C09" w:rsidRDefault="00273C09">
      <w:pPr>
        <w:pStyle w:val="FootnoteText"/>
      </w:pPr>
      <w:r>
        <w:rPr>
          <w:rStyle w:val="FootnoteReference"/>
        </w:rPr>
        <w:footnoteRef/>
      </w:r>
      <w:r>
        <w:t xml:space="preserve"> </w:t>
      </w:r>
      <w:r>
        <w:tab/>
        <w:t>Submission 13, Burnet Institute, p 4.</w:t>
      </w:r>
    </w:p>
  </w:footnote>
  <w:footnote w:id="441">
    <w:p w14:paraId="28222B41" w14:textId="716D0E22" w:rsidR="00273C09" w:rsidRDefault="00273C09">
      <w:pPr>
        <w:pStyle w:val="FootnoteText"/>
      </w:pPr>
      <w:r>
        <w:rPr>
          <w:rStyle w:val="FootnoteReference"/>
        </w:rPr>
        <w:footnoteRef/>
      </w:r>
      <w:r>
        <w:t xml:space="preserve"> </w:t>
      </w:r>
      <w:r>
        <w:tab/>
        <w:t xml:space="preserve">Submission 46, </w:t>
      </w:r>
      <w:r w:rsidR="0001595A">
        <w:t xml:space="preserve">Ms </w:t>
      </w:r>
      <w:r>
        <w:t>Giselle Woodley and Professor Lelia Green, pp 8</w:t>
      </w:r>
      <w:r w:rsidR="00F856B1">
        <w:t>-</w:t>
      </w:r>
      <w:r>
        <w:t>9.</w:t>
      </w:r>
    </w:p>
  </w:footnote>
  <w:footnote w:id="442">
    <w:p w14:paraId="41E22FDC" w14:textId="77777777" w:rsidR="00273C09" w:rsidRDefault="00273C09">
      <w:pPr>
        <w:pStyle w:val="FootnoteText"/>
      </w:pPr>
      <w:r>
        <w:rPr>
          <w:rStyle w:val="FootnoteReference"/>
        </w:rPr>
        <w:footnoteRef/>
      </w:r>
      <w:r>
        <w:t xml:space="preserve"> </w:t>
      </w:r>
      <w:r>
        <w:tab/>
        <w:t xml:space="preserve">Evidence, Mr Matt Tyler, </w:t>
      </w:r>
      <w:r w:rsidRPr="00956738">
        <w:t>Executive Director, The Men's Project</w:t>
      </w:r>
      <w:r>
        <w:t>, Jesuit Social Services, 19 May 2025, p 29.</w:t>
      </w:r>
    </w:p>
  </w:footnote>
  <w:footnote w:id="443">
    <w:p w14:paraId="1D52DD32" w14:textId="77777777" w:rsidR="00273C09" w:rsidRDefault="00273C09">
      <w:pPr>
        <w:pStyle w:val="FootnoteText"/>
      </w:pPr>
      <w:r>
        <w:rPr>
          <w:rStyle w:val="FootnoteReference"/>
        </w:rPr>
        <w:footnoteRef/>
      </w:r>
      <w:r>
        <w:t xml:space="preserve"> </w:t>
      </w:r>
      <w:r>
        <w:tab/>
        <w:t xml:space="preserve">Evidence, Ms Rebecca Butterworth, </w:t>
      </w:r>
      <w:r w:rsidRPr="00956738">
        <w:t>Principal, Hunter Valley Grammar School, Association of Heads of Independent Schools Australia (NSW)</w:t>
      </w:r>
      <w:r>
        <w:t>, 19 May 2025, p 23.</w:t>
      </w:r>
    </w:p>
  </w:footnote>
  <w:footnote w:id="444">
    <w:p w14:paraId="0EFC8B94" w14:textId="2A1C3F0B" w:rsidR="00273C09" w:rsidRDefault="00273C09">
      <w:pPr>
        <w:pStyle w:val="FootnoteText"/>
      </w:pPr>
      <w:r>
        <w:rPr>
          <w:rStyle w:val="FootnoteReference"/>
        </w:rPr>
        <w:footnoteRef/>
      </w:r>
      <w:r>
        <w:t xml:space="preserve"> </w:t>
      </w:r>
      <w:r>
        <w:tab/>
      </w:r>
      <w:r w:rsidRPr="00BF0A5E">
        <w:rPr>
          <w:i/>
          <w:iCs/>
        </w:rPr>
        <w:t>In camera</w:t>
      </w:r>
      <w:r>
        <w:t xml:space="preserve"> evidence, Person W, Roundtable 2,</w:t>
      </w:r>
      <w:r w:rsidR="008D64F6">
        <w:t xml:space="preserve"> Participants </w:t>
      </w:r>
      <w:r>
        <w:t>nominated by Top Blokes, 19 May 2025, p</w:t>
      </w:r>
      <w:r w:rsidR="00740D39">
        <w:t> </w:t>
      </w:r>
      <w:r>
        <w:t>19, published by resolution of the committee.</w:t>
      </w:r>
    </w:p>
  </w:footnote>
  <w:footnote w:id="445">
    <w:p w14:paraId="09835A07" w14:textId="77777777" w:rsidR="00273C09" w:rsidRDefault="00273C09">
      <w:pPr>
        <w:pStyle w:val="FootnoteText"/>
      </w:pPr>
      <w:r>
        <w:rPr>
          <w:rStyle w:val="FootnoteReference"/>
        </w:rPr>
        <w:footnoteRef/>
      </w:r>
      <w:r>
        <w:t xml:space="preserve"> </w:t>
      </w:r>
      <w:r>
        <w:tab/>
        <w:t xml:space="preserve">Evidence, Mrs Lorrae Sampson, </w:t>
      </w:r>
      <w:r w:rsidRPr="00956738">
        <w:t>Principal, Nowra Anglican College, Association of Heads of Independent Schools Australia (NSW)</w:t>
      </w:r>
      <w:r>
        <w:t>, 19 May 2025, p 22.</w:t>
      </w:r>
    </w:p>
  </w:footnote>
  <w:footnote w:id="446">
    <w:p w14:paraId="0F2166EF" w14:textId="217AE02A" w:rsidR="00273C09" w:rsidRDefault="00273C09" w:rsidP="0080119B">
      <w:pPr>
        <w:pStyle w:val="FootnoteText"/>
      </w:pPr>
      <w:r>
        <w:rPr>
          <w:rStyle w:val="FootnoteReference"/>
        </w:rPr>
        <w:footnoteRef/>
      </w:r>
      <w:r>
        <w:t xml:space="preserve"> </w:t>
      </w:r>
      <w:r>
        <w:tab/>
        <w:t>Submission 12, Council of Catholic School Parents NSW/ACT, pp 4</w:t>
      </w:r>
      <w:r w:rsidR="009C527C">
        <w:t>-</w:t>
      </w:r>
      <w:r>
        <w:t>5.</w:t>
      </w:r>
    </w:p>
  </w:footnote>
  <w:footnote w:id="447">
    <w:p w14:paraId="0F768EA2" w14:textId="4DE1F34A" w:rsidR="00273C09" w:rsidRDefault="00273C09">
      <w:pPr>
        <w:pStyle w:val="FootnoteText"/>
      </w:pPr>
      <w:r>
        <w:rPr>
          <w:rStyle w:val="FootnoteReference"/>
        </w:rPr>
        <w:footnoteRef/>
      </w:r>
      <w:r>
        <w:t xml:space="preserve"> </w:t>
      </w:r>
      <w:r>
        <w:tab/>
        <w:t>Submission 36, P&amp;C Federation</w:t>
      </w:r>
      <w:r w:rsidR="00987366">
        <w:t xml:space="preserve"> NSW</w:t>
      </w:r>
      <w:r>
        <w:t>, p 3.</w:t>
      </w:r>
    </w:p>
  </w:footnote>
  <w:footnote w:id="448">
    <w:p w14:paraId="524A8BFB" w14:textId="77777777" w:rsidR="00273C09" w:rsidRDefault="00273C09">
      <w:pPr>
        <w:pStyle w:val="FootnoteText"/>
      </w:pPr>
      <w:r>
        <w:rPr>
          <w:rStyle w:val="FootnoteReference"/>
        </w:rPr>
        <w:footnoteRef/>
      </w:r>
      <w:r>
        <w:t xml:space="preserve"> </w:t>
      </w:r>
      <w:r>
        <w:tab/>
        <w:t xml:space="preserve">Evidence, Ms Gemma Quinn, </w:t>
      </w:r>
      <w:r w:rsidRPr="009419A3">
        <w:t>Chief Executive Officer, Federation of Parents and Citizens Associations of New South Wales</w:t>
      </w:r>
      <w:r>
        <w:t>, 24 March 2025, p 36.</w:t>
      </w:r>
    </w:p>
  </w:footnote>
  <w:footnote w:id="449">
    <w:p w14:paraId="10E8FFB1" w14:textId="0223BB9C" w:rsidR="00273C09" w:rsidRDefault="00273C09" w:rsidP="0080119B">
      <w:pPr>
        <w:pStyle w:val="FootnoteText"/>
      </w:pPr>
      <w:r>
        <w:rPr>
          <w:rStyle w:val="FootnoteReference"/>
        </w:rPr>
        <w:footnoteRef/>
      </w:r>
      <w:r>
        <w:t xml:space="preserve"> </w:t>
      </w:r>
      <w:r>
        <w:tab/>
        <w:t>Evidence, Mrs Catherine Garrett-Jones, Executive Director, Council of Catholic School Parents, 24</w:t>
      </w:r>
      <w:r w:rsidR="00740D39">
        <w:t> </w:t>
      </w:r>
      <w:r>
        <w:t>March 2025, p 36.</w:t>
      </w:r>
    </w:p>
  </w:footnote>
  <w:footnote w:id="450">
    <w:p w14:paraId="55A5E52B" w14:textId="77777777" w:rsidR="00273C09" w:rsidRDefault="00273C09">
      <w:pPr>
        <w:pStyle w:val="FootnoteText"/>
      </w:pPr>
      <w:r>
        <w:rPr>
          <w:rStyle w:val="FootnoteReference"/>
        </w:rPr>
        <w:footnoteRef/>
      </w:r>
      <w:r>
        <w:t xml:space="preserve"> </w:t>
      </w:r>
      <w:r>
        <w:tab/>
        <w:t xml:space="preserve">Evidence, Ms Gemma Quinn, </w:t>
      </w:r>
      <w:r w:rsidRPr="009419A3">
        <w:t>Chief Executive Officer, Federation of Parents and Citizens Associations of New South Wales</w:t>
      </w:r>
      <w:r>
        <w:t>, 24 March 2025, p 36.</w:t>
      </w:r>
    </w:p>
  </w:footnote>
  <w:footnote w:id="451">
    <w:p w14:paraId="5855817B" w14:textId="6512DEDF" w:rsidR="00273C09" w:rsidRDefault="00273C09">
      <w:pPr>
        <w:pStyle w:val="FootnoteText"/>
      </w:pPr>
      <w:r>
        <w:rPr>
          <w:rStyle w:val="FootnoteReference"/>
        </w:rPr>
        <w:footnoteRef/>
      </w:r>
      <w:r>
        <w:t xml:space="preserve"> </w:t>
      </w:r>
      <w:r>
        <w:tab/>
        <w:t xml:space="preserve">Evidence, </w:t>
      </w:r>
      <w:r w:rsidRPr="003A595C">
        <w:rPr>
          <w:lang w:val="en-US"/>
        </w:rPr>
        <w:t>Mrs Catherine Garrett-Jones, Executive Director</w:t>
      </w:r>
      <w:r>
        <w:rPr>
          <w:lang w:val="en-US"/>
        </w:rPr>
        <w:t xml:space="preserve">, </w:t>
      </w:r>
      <w:r>
        <w:t>Council of Catholic School Parents</w:t>
      </w:r>
      <w:r>
        <w:rPr>
          <w:lang w:val="en-US"/>
        </w:rPr>
        <w:t>, 24</w:t>
      </w:r>
      <w:r w:rsidR="00883DD3">
        <w:rPr>
          <w:lang w:val="en-US"/>
        </w:rPr>
        <w:t> </w:t>
      </w:r>
      <w:r>
        <w:rPr>
          <w:lang w:val="en-US"/>
        </w:rPr>
        <w:t>March 2025, p 36.</w:t>
      </w:r>
    </w:p>
  </w:footnote>
  <w:footnote w:id="452">
    <w:p w14:paraId="635523DF" w14:textId="77777777" w:rsidR="00273C09" w:rsidRDefault="00273C09">
      <w:pPr>
        <w:pStyle w:val="FootnoteText"/>
      </w:pPr>
      <w:r>
        <w:rPr>
          <w:rStyle w:val="FootnoteReference"/>
        </w:rPr>
        <w:footnoteRef/>
      </w:r>
      <w:r>
        <w:t xml:space="preserve"> </w:t>
      </w:r>
      <w:r>
        <w:tab/>
        <w:t>Evidence, Ms Melissa Abu-Gazaleh, CEO and Founder, Top Blokes, 24 March 2025, p 34.</w:t>
      </w:r>
    </w:p>
  </w:footnote>
  <w:footnote w:id="453">
    <w:p w14:paraId="544E1A32" w14:textId="77777777" w:rsidR="00273C09" w:rsidRDefault="00273C09">
      <w:pPr>
        <w:pStyle w:val="FootnoteText"/>
      </w:pPr>
      <w:r>
        <w:rPr>
          <w:rStyle w:val="FootnoteReference"/>
        </w:rPr>
        <w:footnoteRef/>
      </w:r>
      <w:r>
        <w:t xml:space="preserve"> </w:t>
      </w:r>
      <w:r>
        <w:tab/>
        <w:t>Submission 22, Top Blokes Foundation, p 20.</w:t>
      </w:r>
    </w:p>
  </w:footnote>
  <w:footnote w:id="454">
    <w:p w14:paraId="534FD77D" w14:textId="77777777" w:rsidR="00273C09" w:rsidRDefault="00273C09">
      <w:pPr>
        <w:pStyle w:val="FootnoteText"/>
      </w:pPr>
      <w:r>
        <w:rPr>
          <w:rStyle w:val="FootnoteReference"/>
        </w:rPr>
        <w:footnoteRef/>
      </w:r>
      <w:r>
        <w:t xml:space="preserve"> </w:t>
      </w:r>
      <w:r>
        <w:tab/>
        <w:t>Evidence, Ms Chanel Contos, CEO and Founder, Teach Us Consent, 19 May 2025, p 6.</w:t>
      </w:r>
    </w:p>
  </w:footnote>
  <w:footnote w:id="455">
    <w:p w14:paraId="390AC2C2" w14:textId="77777777" w:rsidR="00273C09" w:rsidRDefault="00273C09" w:rsidP="0080119B">
      <w:pPr>
        <w:pStyle w:val="FootnoteText"/>
      </w:pPr>
      <w:r>
        <w:rPr>
          <w:rStyle w:val="FootnoteReference"/>
        </w:rPr>
        <w:footnoteRef/>
      </w:r>
      <w:r>
        <w:t xml:space="preserve"> </w:t>
      </w:r>
      <w:r>
        <w:tab/>
        <w:t>Submission 23, AHISA, p 2.</w:t>
      </w:r>
    </w:p>
  </w:footnote>
  <w:footnote w:id="456">
    <w:p w14:paraId="6CDE58FA" w14:textId="77777777" w:rsidR="00273C09" w:rsidRDefault="00273C09">
      <w:pPr>
        <w:pStyle w:val="FootnoteText"/>
      </w:pPr>
      <w:r>
        <w:rPr>
          <w:rStyle w:val="FootnoteReference"/>
        </w:rPr>
        <w:footnoteRef/>
      </w:r>
      <w:r>
        <w:t xml:space="preserve"> </w:t>
      </w:r>
      <w:r>
        <w:tab/>
        <w:t>Submission 29, NAPCAN, p 20.</w:t>
      </w:r>
    </w:p>
  </w:footnote>
  <w:footnote w:id="457">
    <w:p w14:paraId="5E353562" w14:textId="77777777" w:rsidR="00EA5596" w:rsidRDefault="00EA5596" w:rsidP="00EA5596">
      <w:pPr>
        <w:pStyle w:val="FootnoteText"/>
      </w:pPr>
      <w:r w:rsidRPr="00E93812">
        <w:rPr>
          <w:rStyle w:val="FootnoteReference"/>
        </w:rPr>
        <w:footnoteRef/>
      </w:r>
      <w:r w:rsidRPr="00E93812">
        <w:t xml:space="preserve"> </w:t>
      </w:r>
      <w:r w:rsidRPr="00E93812">
        <w:tab/>
        <w:t xml:space="preserve">Evidence, </w:t>
      </w:r>
      <w:r w:rsidRPr="00E93812">
        <w:rPr>
          <w:lang w:val="en-US"/>
        </w:rPr>
        <w:t xml:space="preserve">Mrs Lorrae Sampson, </w:t>
      </w:r>
      <w:r w:rsidRPr="00E93812">
        <w:t>Principal, Nowra Anglican College, and member of AHISA Association of Heads of Independent Schools Australia (NSW), 19 May</w:t>
      </w:r>
      <w:r>
        <w:t xml:space="preserve"> 2025, p 22.</w:t>
      </w:r>
    </w:p>
  </w:footnote>
  <w:footnote w:id="458">
    <w:p w14:paraId="3A4DC69F" w14:textId="77777777" w:rsidR="00EA5596" w:rsidRDefault="00EA5596" w:rsidP="00EA5596">
      <w:pPr>
        <w:pStyle w:val="FootnoteText"/>
      </w:pPr>
      <w:r>
        <w:rPr>
          <w:rStyle w:val="FootnoteReference"/>
        </w:rPr>
        <w:footnoteRef/>
      </w:r>
      <w:r>
        <w:t xml:space="preserve"> </w:t>
      </w:r>
      <w:r>
        <w:tab/>
        <w:t xml:space="preserve">Evidence, Ms Lourdes Mejia, </w:t>
      </w:r>
      <w:r w:rsidRPr="004D6EA8">
        <w:t>Principal, Montgrove College, Chair of Student Wellbeing and Learning Committee, Association of Heads of Independent Schools Australia (NSW)</w:t>
      </w:r>
      <w:r>
        <w:t>, 19 May 2025, p 21.</w:t>
      </w:r>
    </w:p>
  </w:footnote>
  <w:footnote w:id="459">
    <w:p w14:paraId="182F3299" w14:textId="77777777" w:rsidR="00F53160" w:rsidRDefault="00F53160" w:rsidP="00F53160">
      <w:pPr>
        <w:pStyle w:val="FootnoteText"/>
      </w:pPr>
      <w:r>
        <w:rPr>
          <w:rStyle w:val="FootnoteReference"/>
        </w:rPr>
        <w:footnoteRef/>
      </w:r>
      <w:r>
        <w:t xml:space="preserve"> </w:t>
      </w:r>
      <w:r>
        <w:tab/>
        <w:t xml:space="preserve">Evidence, Dr Dierdre Little, </w:t>
      </w:r>
      <w:r w:rsidRPr="009419A3">
        <w:t xml:space="preserve">National </w:t>
      </w:r>
      <w:r w:rsidRPr="001464D7">
        <w:t>Bioethics Convener, Catholic Women's League Australia Incorporated, 25 March 2025, p 14; Evidence, Mrs Catherine Garrett-Jones, Executive Director, Council of Catholic School Parents, 24 March 2025, p 37; Submission</w:t>
      </w:r>
      <w:r>
        <w:t xml:space="preserve"> 20, It's time we talked, p 18.</w:t>
      </w:r>
    </w:p>
  </w:footnote>
  <w:footnote w:id="460">
    <w:p w14:paraId="2B5D3340" w14:textId="77777777" w:rsidR="00D6499D" w:rsidRDefault="00D6499D" w:rsidP="00D6499D">
      <w:pPr>
        <w:pStyle w:val="FootnoteText"/>
      </w:pPr>
      <w:r>
        <w:rPr>
          <w:rStyle w:val="FootnoteReference"/>
        </w:rPr>
        <w:footnoteRef/>
      </w:r>
      <w:r>
        <w:t xml:space="preserve"> </w:t>
      </w:r>
      <w:r>
        <w:tab/>
        <w:t xml:space="preserve">See for example, Submission 12, Council of Catholic School Parents NSW/ACT, p 3; Submission 20, It's time we talked, p 18; Evidence, Dr Dierdre Little, </w:t>
      </w:r>
      <w:r w:rsidRPr="009419A3">
        <w:t>National Bioethics Convener, Catholic Women's League Australia Incorporated,</w:t>
      </w:r>
      <w:r>
        <w:t xml:space="preserve"> 25 March </w:t>
      </w:r>
      <w:r w:rsidRPr="00AD5A63">
        <w:t>2025, p 14</w:t>
      </w:r>
      <w:r>
        <w:t>.</w:t>
      </w:r>
    </w:p>
  </w:footnote>
  <w:footnote w:id="461">
    <w:p w14:paraId="0C27BF18" w14:textId="6413E2FD" w:rsidR="00273C09" w:rsidRDefault="00273C09">
      <w:pPr>
        <w:pStyle w:val="FootnoteText"/>
      </w:pPr>
      <w:r>
        <w:rPr>
          <w:rStyle w:val="FootnoteReference"/>
        </w:rPr>
        <w:footnoteRef/>
      </w:r>
      <w:r>
        <w:t xml:space="preserve"> </w:t>
      </w:r>
      <w:r>
        <w:tab/>
        <w:t xml:space="preserve">See for example, </w:t>
      </w:r>
      <w:r w:rsidRPr="00B93B38">
        <w:rPr>
          <w:i/>
          <w:iCs/>
        </w:rPr>
        <w:t>in camera</w:t>
      </w:r>
      <w:r>
        <w:t xml:space="preserve"> evidence, Person F, Roundtable 1</w:t>
      </w:r>
      <w:r w:rsidR="006E0BB2">
        <w:t>,</w:t>
      </w:r>
      <w:r w:rsidR="005D2535">
        <w:t xml:space="preserve"> </w:t>
      </w:r>
      <w:r w:rsidR="00473582">
        <w:t>Participants nominated by Twenty10 and the Advocate for Children and Young People</w:t>
      </w:r>
      <w:r>
        <w:t xml:space="preserve">, 19 May 2025, p </w:t>
      </w:r>
      <w:r w:rsidR="005D2535">
        <w:t>9</w:t>
      </w:r>
      <w:r>
        <w:t>, published by resolution of the committee</w:t>
      </w:r>
      <w:r w:rsidR="0070438A">
        <w:t xml:space="preserve">; Submission 46, </w:t>
      </w:r>
      <w:r w:rsidR="0001595A">
        <w:t xml:space="preserve">Ms </w:t>
      </w:r>
      <w:r w:rsidR="0070438A">
        <w:t>Giselle Woodley and Professor Lelia Green, p 7.</w:t>
      </w:r>
    </w:p>
  </w:footnote>
  <w:footnote w:id="462">
    <w:p w14:paraId="3F57A4A6" w14:textId="77777777" w:rsidR="00273C09" w:rsidRPr="00E93812" w:rsidRDefault="00273C09" w:rsidP="0080119B">
      <w:pPr>
        <w:pStyle w:val="FootnoteText"/>
      </w:pPr>
      <w:r>
        <w:rPr>
          <w:rStyle w:val="FootnoteReference"/>
        </w:rPr>
        <w:footnoteRef/>
      </w:r>
      <w:r>
        <w:t xml:space="preserve"> </w:t>
      </w:r>
      <w:r>
        <w:tab/>
        <w:t xml:space="preserve">eSafety Commissioner, Webinars for parents and carers, </w:t>
      </w:r>
      <w:r w:rsidRPr="00B5585F">
        <w:t>Understanding and using parental controls to help protect your child</w:t>
      </w:r>
      <w:r w:rsidRPr="00B5585F">
        <w:rPr>
          <w:rFonts w:ascii="Times New Roman" w:hAnsi="Times New Roman"/>
        </w:rPr>
        <w:t> </w:t>
      </w:r>
      <w:r w:rsidRPr="00B5585F">
        <w:t>online</w:t>
      </w:r>
      <w:r>
        <w:t xml:space="preserve">, </w:t>
      </w:r>
      <w:r w:rsidRPr="00B44A6B">
        <w:t>https://www.esafety.gov.au/parents/webinars/understanding-and-using-</w:t>
      </w:r>
      <w:r w:rsidRPr="00E93812">
        <w:t>parental-controls-to-help-protect-your-child-online</w:t>
      </w:r>
    </w:p>
  </w:footnote>
  <w:footnote w:id="463">
    <w:p w14:paraId="7CCEAD59" w14:textId="7324B8DD" w:rsidR="00273C09" w:rsidRDefault="00273C09">
      <w:pPr>
        <w:pStyle w:val="FootnoteText"/>
      </w:pPr>
      <w:r>
        <w:rPr>
          <w:rStyle w:val="FootnoteReference"/>
        </w:rPr>
        <w:footnoteRef/>
      </w:r>
      <w:r>
        <w:t xml:space="preserve"> </w:t>
      </w:r>
      <w:r>
        <w:tab/>
      </w:r>
      <w:r w:rsidRPr="006B03B8">
        <w:t xml:space="preserve">Submission 46, </w:t>
      </w:r>
      <w:r w:rsidR="0001595A">
        <w:t xml:space="preserve">Ms </w:t>
      </w:r>
      <w:r w:rsidRPr="006B03B8">
        <w:rPr>
          <w:lang w:val="en-US"/>
        </w:rPr>
        <w:t>Giselle Woodley and Professor Lelia Green</w:t>
      </w:r>
      <w:r w:rsidRPr="006B03B8">
        <w:t>, pp</w:t>
      </w:r>
      <w:r>
        <w:t xml:space="preserve"> 5 and 7.</w:t>
      </w:r>
    </w:p>
  </w:footnote>
  <w:footnote w:id="464">
    <w:p w14:paraId="1FDD359B" w14:textId="77777777" w:rsidR="00273C09" w:rsidRDefault="00273C09" w:rsidP="0080119B">
      <w:pPr>
        <w:pStyle w:val="FootnoteText"/>
      </w:pPr>
      <w:r>
        <w:rPr>
          <w:rStyle w:val="FootnoteReference"/>
        </w:rPr>
        <w:footnoteRef/>
      </w:r>
      <w:r>
        <w:t xml:space="preserve"> </w:t>
      </w:r>
      <w:r>
        <w:tab/>
        <w:t>Submission 56, Teach Us Consent, p 21.</w:t>
      </w:r>
    </w:p>
  </w:footnote>
  <w:footnote w:id="465">
    <w:p w14:paraId="62226BBE" w14:textId="77777777" w:rsidR="00C255D8" w:rsidRDefault="00C255D8" w:rsidP="00C255D8">
      <w:pPr>
        <w:pStyle w:val="FootnoteText"/>
      </w:pPr>
      <w:r>
        <w:rPr>
          <w:rStyle w:val="FootnoteReference"/>
        </w:rPr>
        <w:footnoteRef/>
      </w:r>
      <w:r>
        <w:t xml:space="preserve"> </w:t>
      </w:r>
      <w:r>
        <w:tab/>
        <w:t>The 'consent tea video' was created in 2015 by Blue Seat Studios. It uses the analogy of offering someone a cup of tea to explain consent to sex. It compares</w:t>
      </w:r>
      <w:r w:rsidRPr="00726427">
        <w:t xml:space="preserve"> sexual interaction to the simple act of making and accepting a cup of tea, </w:t>
      </w:r>
      <w:r>
        <w:t>and</w:t>
      </w:r>
      <w:r w:rsidRPr="00726427">
        <w:t xml:space="preserve"> highlights the absurdity of forcing someone to participate in something they don't want</w:t>
      </w:r>
      <w:r>
        <w:t>. It</w:t>
      </w:r>
      <w:r w:rsidRPr="00726427">
        <w:t xml:space="preserve"> clarif</w:t>
      </w:r>
      <w:r>
        <w:t xml:space="preserve">ies </w:t>
      </w:r>
      <w:r w:rsidRPr="00726427">
        <w:t xml:space="preserve">that sexual consent must be </w:t>
      </w:r>
      <w:r>
        <w:t>f</w:t>
      </w:r>
      <w:r w:rsidRPr="00726427">
        <w:t>reely and enthusiastically given</w:t>
      </w:r>
      <w:r>
        <w:t xml:space="preserve">. The video can be viewed at this link </w:t>
      </w:r>
      <w:r w:rsidRPr="00870FB6">
        <w:t>https://www.youtube.com/watch?v=pZwvrxVavnQ</w:t>
      </w:r>
    </w:p>
  </w:footnote>
  <w:footnote w:id="466">
    <w:p w14:paraId="045E41F8" w14:textId="543D3514" w:rsidR="00273C09" w:rsidRDefault="00273C09" w:rsidP="0080119B">
      <w:pPr>
        <w:pStyle w:val="FootnoteText"/>
      </w:pPr>
      <w:r>
        <w:rPr>
          <w:rStyle w:val="FootnoteReference"/>
        </w:rPr>
        <w:footnoteRef/>
      </w:r>
      <w:r>
        <w:t xml:space="preserve"> </w:t>
      </w:r>
      <w:r>
        <w:tab/>
      </w:r>
      <w:r w:rsidRPr="00EB46A3">
        <w:rPr>
          <w:i/>
          <w:iCs/>
        </w:rPr>
        <w:t>In camera</w:t>
      </w:r>
      <w:r>
        <w:t xml:space="preserve"> evidence, Person K, Roundtable 1</w:t>
      </w:r>
      <w:r w:rsidR="00473582">
        <w:t xml:space="preserve">, </w:t>
      </w:r>
      <w:r w:rsidR="00856335">
        <w:t>P</w:t>
      </w:r>
      <w:r w:rsidR="00473582">
        <w:t>articipants</w:t>
      </w:r>
      <w:r>
        <w:t xml:space="preserve"> nominated by the Advocate for children and Young People and Twenty10, 19 May 2025, p 3, published by resolution of the committee.</w:t>
      </w:r>
    </w:p>
  </w:footnote>
  <w:footnote w:id="467">
    <w:p w14:paraId="65B66B45" w14:textId="2A1B6544" w:rsidR="002F2223" w:rsidRDefault="002F2223">
      <w:pPr>
        <w:pStyle w:val="FootnoteText"/>
      </w:pPr>
      <w:r>
        <w:rPr>
          <w:rStyle w:val="FootnoteReference"/>
        </w:rPr>
        <w:footnoteRef/>
      </w:r>
      <w:r>
        <w:t xml:space="preserve"> </w:t>
      </w:r>
      <w:r>
        <w:tab/>
      </w:r>
      <w:r w:rsidR="00995264" w:rsidRPr="00EB46A3">
        <w:rPr>
          <w:i/>
          <w:iCs/>
        </w:rPr>
        <w:t>In camera</w:t>
      </w:r>
      <w:r w:rsidR="00995264">
        <w:t xml:space="preserve"> evidence, Person H, Roundtable 1</w:t>
      </w:r>
      <w:r w:rsidR="00473582">
        <w:t xml:space="preserve">, </w:t>
      </w:r>
      <w:r w:rsidR="00856335">
        <w:t>P</w:t>
      </w:r>
      <w:r w:rsidR="00473582">
        <w:t>articipants</w:t>
      </w:r>
      <w:r w:rsidR="00995264">
        <w:t xml:space="preserve"> nominated by the Advocate for children and Young People and Twenty10, 19 May 2025, p 6, published by resolution of the committee.</w:t>
      </w:r>
    </w:p>
  </w:footnote>
  <w:footnote w:id="468">
    <w:p w14:paraId="2F158596" w14:textId="3EAE2202" w:rsidR="00273C09" w:rsidRDefault="00273C09" w:rsidP="0080119B">
      <w:pPr>
        <w:pStyle w:val="FootnoteText"/>
      </w:pPr>
      <w:r>
        <w:rPr>
          <w:rStyle w:val="FootnoteReference"/>
        </w:rPr>
        <w:footnoteRef/>
      </w:r>
      <w:r>
        <w:t xml:space="preserve"> </w:t>
      </w:r>
      <w:r>
        <w:tab/>
        <w:t xml:space="preserve">Submission 46, </w:t>
      </w:r>
      <w:r w:rsidR="0001595A">
        <w:t xml:space="preserve">Ms </w:t>
      </w:r>
      <w:r w:rsidRPr="006B03B8">
        <w:rPr>
          <w:lang w:val="en-US"/>
        </w:rPr>
        <w:t>Giselle Woodley and Professor Lelia Green</w:t>
      </w:r>
      <w:r>
        <w:t>, p 7.</w:t>
      </w:r>
    </w:p>
  </w:footnote>
  <w:footnote w:id="469">
    <w:p w14:paraId="488C616F" w14:textId="77777777" w:rsidR="00273C09" w:rsidRDefault="00273C09" w:rsidP="0080119B">
      <w:pPr>
        <w:pStyle w:val="FootnoteText"/>
      </w:pPr>
      <w:r>
        <w:rPr>
          <w:rStyle w:val="FootnoteReference"/>
        </w:rPr>
        <w:footnoteRef/>
      </w:r>
      <w:r>
        <w:t xml:space="preserve"> </w:t>
      </w:r>
      <w:r>
        <w:tab/>
      </w:r>
      <w:r w:rsidRPr="00483137">
        <w:t>Submission</w:t>
      </w:r>
      <w:r>
        <w:t xml:space="preserve"> 20, It's time we talked, p 17.</w:t>
      </w:r>
    </w:p>
  </w:footnote>
  <w:footnote w:id="470">
    <w:p w14:paraId="4C82BE42" w14:textId="77777777" w:rsidR="00273C09" w:rsidRDefault="00273C09">
      <w:pPr>
        <w:pStyle w:val="FootnoteText"/>
      </w:pPr>
      <w:r>
        <w:rPr>
          <w:rStyle w:val="FootnoteReference"/>
        </w:rPr>
        <w:footnoteRef/>
      </w:r>
      <w:r>
        <w:t xml:space="preserve"> </w:t>
      </w:r>
      <w:r>
        <w:tab/>
        <w:t>Submission 54, eSafety Commissioner, p 11.</w:t>
      </w:r>
    </w:p>
  </w:footnote>
  <w:footnote w:id="471">
    <w:p w14:paraId="4EC9C923" w14:textId="77777777" w:rsidR="00273C09" w:rsidRDefault="00273C09" w:rsidP="0080119B">
      <w:pPr>
        <w:pStyle w:val="FootnoteText"/>
      </w:pPr>
      <w:r>
        <w:rPr>
          <w:rStyle w:val="FootnoteReference"/>
        </w:rPr>
        <w:footnoteRef/>
      </w:r>
      <w:r>
        <w:t xml:space="preserve"> </w:t>
      </w:r>
      <w:r>
        <w:tab/>
        <w:t>Submission 22, Top Blokes Foundation, p 4.</w:t>
      </w:r>
    </w:p>
  </w:footnote>
  <w:footnote w:id="472">
    <w:p w14:paraId="2E36116B" w14:textId="77777777" w:rsidR="00273C09" w:rsidRDefault="00273C09" w:rsidP="0080119B">
      <w:pPr>
        <w:pStyle w:val="FootnoteText"/>
      </w:pPr>
      <w:r>
        <w:rPr>
          <w:rStyle w:val="FootnoteReference"/>
        </w:rPr>
        <w:footnoteRef/>
      </w:r>
      <w:r>
        <w:t xml:space="preserve"> </w:t>
      </w:r>
      <w:r>
        <w:tab/>
        <w:t>Submission 21, ACON, p 3.</w:t>
      </w:r>
    </w:p>
  </w:footnote>
  <w:footnote w:id="473">
    <w:p w14:paraId="6B46F735" w14:textId="77777777" w:rsidR="00273C09" w:rsidRDefault="00273C09" w:rsidP="0080119B">
      <w:pPr>
        <w:pStyle w:val="FootnoteText"/>
      </w:pPr>
      <w:r>
        <w:rPr>
          <w:rStyle w:val="FootnoteReference"/>
        </w:rPr>
        <w:footnoteRef/>
      </w:r>
      <w:r>
        <w:t xml:space="preserve"> </w:t>
      </w:r>
      <w:r>
        <w:tab/>
        <w:t>Submission 21, ACON, p 3.</w:t>
      </w:r>
    </w:p>
  </w:footnote>
  <w:footnote w:id="474">
    <w:p w14:paraId="1C869515" w14:textId="77777777" w:rsidR="00273C09" w:rsidRDefault="00273C09">
      <w:pPr>
        <w:pStyle w:val="FootnoteText"/>
      </w:pPr>
      <w:r>
        <w:rPr>
          <w:rStyle w:val="FootnoteReference"/>
        </w:rPr>
        <w:footnoteRef/>
      </w:r>
      <w:r>
        <w:t xml:space="preserve"> </w:t>
      </w:r>
      <w:r>
        <w:tab/>
        <w:t>Submission 30, Our Watch, p 16.</w:t>
      </w:r>
    </w:p>
  </w:footnote>
  <w:footnote w:id="475">
    <w:p w14:paraId="7211FE99" w14:textId="77777777" w:rsidR="00273C09" w:rsidRDefault="00273C09" w:rsidP="0080119B">
      <w:pPr>
        <w:pStyle w:val="FootnoteText"/>
      </w:pPr>
      <w:r>
        <w:rPr>
          <w:rStyle w:val="FootnoteReference"/>
        </w:rPr>
        <w:footnoteRef/>
      </w:r>
      <w:r>
        <w:t xml:space="preserve"> </w:t>
      </w:r>
      <w:r>
        <w:tab/>
        <w:t>Submission 8, Suicide Prevention Australia, p 7; Submission 43, Bloom-ED, p 7.</w:t>
      </w:r>
    </w:p>
  </w:footnote>
  <w:footnote w:id="476">
    <w:p w14:paraId="376127B9" w14:textId="77777777" w:rsidR="00273C09" w:rsidRDefault="00273C09" w:rsidP="0080119B">
      <w:pPr>
        <w:pStyle w:val="FootnoteText"/>
      </w:pPr>
      <w:r>
        <w:rPr>
          <w:rStyle w:val="FootnoteReference"/>
        </w:rPr>
        <w:footnoteRef/>
      </w:r>
      <w:r>
        <w:t xml:space="preserve"> </w:t>
      </w:r>
      <w:r>
        <w:tab/>
        <w:t>See for example, Submission 49, Youth Action NSW, p 4; Submission 56, Teach Us Consent, p 5.</w:t>
      </w:r>
    </w:p>
  </w:footnote>
  <w:footnote w:id="477">
    <w:p w14:paraId="253DACAA" w14:textId="77777777" w:rsidR="00273C09" w:rsidRDefault="00273C09" w:rsidP="0080119B">
      <w:pPr>
        <w:pStyle w:val="FootnoteText"/>
      </w:pPr>
      <w:r>
        <w:rPr>
          <w:rStyle w:val="FootnoteReference"/>
        </w:rPr>
        <w:footnoteRef/>
      </w:r>
      <w:r>
        <w:t xml:space="preserve"> </w:t>
      </w:r>
      <w:r>
        <w:tab/>
        <w:t>Submission 8, Suicide Prevention Australia, p 7.</w:t>
      </w:r>
    </w:p>
  </w:footnote>
  <w:footnote w:id="478">
    <w:p w14:paraId="4A15C209" w14:textId="77777777" w:rsidR="00273C09" w:rsidRDefault="00273C09" w:rsidP="0080119B">
      <w:pPr>
        <w:pStyle w:val="FootnoteText"/>
      </w:pPr>
      <w:r>
        <w:rPr>
          <w:rStyle w:val="FootnoteReference"/>
        </w:rPr>
        <w:footnoteRef/>
      </w:r>
      <w:r>
        <w:t xml:space="preserve"> </w:t>
      </w:r>
      <w:r>
        <w:tab/>
        <w:t>Submission 43, Bloom-Ed, pp 1 and 7.</w:t>
      </w:r>
    </w:p>
  </w:footnote>
  <w:footnote w:id="479">
    <w:p w14:paraId="3FC1A9AA" w14:textId="77777777" w:rsidR="00273C09" w:rsidRDefault="00273C09" w:rsidP="0080119B">
      <w:pPr>
        <w:pStyle w:val="FootnoteText"/>
      </w:pPr>
      <w:r>
        <w:rPr>
          <w:rStyle w:val="FootnoteReference"/>
        </w:rPr>
        <w:footnoteRef/>
      </w:r>
      <w:r>
        <w:t xml:space="preserve"> </w:t>
      </w:r>
      <w:r>
        <w:tab/>
        <w:t>Submission 29, NAPCAN, p 4.</w:t>
      </w:r>
    </w:p>
  </w:footnote>
  <w:footnote w:id="480">
    <w:p w14:paraId="0396A2CC" w14:textId="049EB351" w:rsidR="00273C09" w:rsidRDefault="00273C09">
      <w:pPr>
        <w:pStyle w:val="FootnoteText"/>
      </w:pPr>
      <w:r>
        <w:rPr>
          <w:rStyle w:val="FootnoteReference"/>
        </w:rPr>
        <w:footnoteRef/>
      </w:r>
      <w:r>
        <w:t xml:space="preserve"> </w:t>
      </w:r>
      <w:r>
        <w:tab/>
        <w:t xml:space="preserve">Submission 40, ANROWS, p 6; Submission 46, </w:t>
      </w:r>
      <w:r w:rsidR="0001595A">
        <w:t xml:space="preserve">Ms </w:t>
      </w:r>
      <w:r>
        <w:t>Giselle Woodley and Professor Lelia Green, p 7.</w:t>
      </w:r>
    </w:p>
  </w:footnote>
  <w:footnote w:id="481">
    <w:p w14:paraId="44F01CE3" w14:textId="77777777" w:rsidR="00273C09" w:rsidRDefault="00273C09">
      <w:pPr>
        <w:pStyle w:val="FootnoteText"/>
      </w:pPr>
      <w:r>
        <w:rPr>
          <w:rStyle w:val="FootnoteReference"/>
        </w:rPr>
        <w:footnoteRef/>
      </w:r>
      <w:r>
        <w:t xml:space="preserve"> </w:t>
      </w:r>
      <w:r>
        <w:tab/>
        <w:t xml:space="preserve">See for example: Evidence, Ms Kristy Turnbull, </w:t>
      </w:r>
      <w:r w:rsidRPr="00716576">
        <w:t xml:space="preserve">Practice Specialist, Relationship and Sexuality Education, Interrelate, </w:t>
      </w:r>
      <w:r>
        <w:t xml:space="preserve">19 May 2025, p 25; Evidence, </w:t>
      </w:r>
      <w:r w:rsidRPr="00BB48F2">
        <w:t>Ms Georgia Naldrett, Manager, Stop It Now!, Jesuit Social Services,</w:t>
      </w:r>
      <w:r>
        <w:t xml:space="preserve"> 19 May 2025, p 27.</w:t>
      </w:r>
    </w:p>
  </w:footnote>
  <w:footnote w:id="482">
    <w:p w14:paraId="4A9113D2" w14:textId="5F832685" w:rsidR="00273C09" w:rsidRDefault="00273C09">
      <w:pPr>
        <w:pStyle w:val="FootnoteText"/>
      </w:pPr>
      <w:r>
        <w:rPr>
          <w:rStyle w:val="FootnoteReference"/>
        </w:rPr>
        <w:footnoteRef/>
      </w:r>
      <w:r>
        <w:t xml:space="preserve"> </w:t>
      </w:r>
      <w:r>
        <w:tab/>
        <w:t xml:space="preserve">Submission 42, </w:t>
      </w:r>
      <w:r w:rsidRPr="002F1F63">
        <w:t>M</w:t>
      </w:r>
      <w:r w:rsidR="00727C75" w:rsidRPr="002F1F63">
        <w:t>a</w:t>
      </w:r>
      <w:r w:rsidRPr="002F1F63">
        <w:t>cKillop</w:t>
      </w:r>
      <w:r>
        <w:t xml:space="preserve"> Family Services, p 6.</w:t>
      </w:r>
    </w:p>
  </w:footnote>
  <w:footnote w:id="483">
    <w:p w14:paraId="3AB23396" w14:textId="77777777" w:rsidR="00273C09" w:rsidRDefault="00273C09" w:rsidP="0080119B">
      <w:pPr>
        <w:pStyle w:val="FootnoteText"/>
      </w:pPr>
      <w:r>
        <w:rPr>
          <w:rStyle w:val="FootnoteReference"/>
        </w:rPr>
        <w:footnoteRef/>
      </w:r>
      <w:r>
        <w:t xml:space="preserve"> </w:t>
      </w:r>
      <w:r>
        <w:tab/>
        <w:t>Submission 15, Miss Laura Walters, p 1.</w:t>
      </w:r>
    </w:p>
  </w:footnote>
  <w:footnote w:id="484">
    <w:p w14:paraId="6171C23B" w14:textId="77777777" w:rsidR="00273C09" w:rsidRDefault="00273C09" w:rsidP="0080119B">
      <w:pPr>
        <w:pStyle w:val="FootnoteText"/>
      </w:pPr>
      <w:r>
        <w:rPr>
          <w:rStyle w:val="FootnoteReference"/>
        </w:rPr>
        <w:footnoteRef/>
      </w:r>
      <w:r>
        <w:t xml:space="preserve"> </w:t>
      </w:r>
      <w:r>
        <w:tab/>
        <w:t>Submission 16, Jesuit Social Services, p 4.</w:t>
      </w:r>
    </w:p>
  </w:footnote>
  <w:footnote w:id="485">
    <w:p w14:paraId="643528DF" w14:textId="62B2C329" w:rsidR="00273C09" w:rsidRDefault="00273C09" w:rsidP="0080119B">
      <w:pPr>
        <w:pStyle w:val="FootnoteText"/>
      </w:pPr>
      <w:r>
        <w:rPr>
          <w:rStyle w:val="FootnoteReference"/>
        </w:rPr>
        <w:footnoteRef/>
      </w:r>
      <w:r>
        <w:t xml:space="preserve"> </w:t>
      </w:r>
      <w:r>
        <w:tab/>
        <w:t xml:space="preserve">Submission 46, </w:t>
      </w:r>
      <w:r w:rsidR="0001595A">
        <w:t xml:space="preserve">Ms </w:t>
      </w:r>
      <w:r>
        <w:t>Giselle Woodley and Professor Lelia Green, p 7.</w:t>
      </w:r>
    </w:p>
  </w:footnote>
  <w:footnote w:id="486">
    <w:p w14:paraId="666DF23D" w14:textId="77777777" w:rsidR="00273C09" w:rsidRDefault="00273C09" w:rsidP="0080119B">
      <w:pPr>
        <w:pStyle w:val="FootnoteText"/>
      </w:pPr>
      <w:r>
        <w:rPr>
          <w:rStyle w:val="FootnoteReference"/>
        </w:rPr>
        <w:footnoteRef/>
      </w:r>
      <w:r>
        <w:t xml:space="preserve"> </w:t>
      </w:r>
      <w:r>
        <w:tab/>
        <w:t>Submission 29, NAPCAN, p 4.</w:t>
      </w:r>
    </w:p>
  </w:footnote>
  <w:footnote w:id="487">
    <w:p w14:paraId="22F2F856" w14:textId="6B1F61F4" w:rsidR="00273C09" w:rsidRDefault="00273C09">
      <w:pPr>
        <w:pStyle w:val="FootnoteText"/>
      </w:pPr>
      <w:r>
        <w:rPr>
          <w:rStyle w:val="FootnoteReference"/>
        </w:rPr>
        <w:footnoteRef/>
      </w:r>
      <w:r>
        <w:t xml:space="preserve"> </w:t>
      </w:r>
      <w:r>
        <w:tab/>
      </w:r>
      <w:r w:rsidRPr="002F1F63">
        <w:t xml:space="preserve">Submission </w:t>
      </w:r>
      <w:r w:rsidR="00194B86" w:rsidRPr="002F1F63">
        <w:t>3</w:t>
      </w:r>
      <w:r w:rsidRPr="002F1F63">
        <w:t>6, P&amp;</w:t>
      </w:r>
      <w:r>
        <w:t>C Federation</w:t>
      </w:r>
      <w:r w:rsidR="00987366">
        <w:t xml:space="preserve"> NSW</w:t>
      </w:r>
      <w:r>
        <w:t>, p 4.</w:t>
      </w:r>
    </w:p>
  </w:footnote>
  <w:footnote w:id="488">
    <w:p w14:paraId="5E2DBD7A" w14:textId="77777777" w:rsidR="00273C09" w:rsidRDefault="00273C09">
      <w:pPr>
        <w:pStyle w:val="FootnoteText"/>
      </w:pPr>
      <w:r>
        <w:rPr>
          <w:rStyle w:val="FootnoteReference"/>
        </w:rPr>
        <w:footnoteRef/>
      </w:r>
      <w:r>
        <w:t xml:space="preserve"> </w:t>
      </w:r>
      <w:r>
        <w:tab/>
        <w:t>Submission 49, Youth Action NSW, p 8; Submission 29, NAPCAN, p 19.</w:t>
      </w:r>
    </w:p>
  </w:footnote>
  <w:footnote w:id="489">
    <w:p w14:paraId="1BCAE10A" w14:textId="60C3DDE3" w:rsidR="00273C09" w:rsidRDefault="00273C09">
      <w:pPr>
        <w:pStyle w:val="FootnoteText"/>
      </w:pPr>
      <w:r>
        <w:rPr>
          <w:rStyle w:val="FootnoteReference"/>
        </w:rPr>
        <w:footnoteRef/>
      </w:r>
      <w:r>
        <w:t xml:space="preserve"> </w:t>
      </w:r>
      <w:r>
        <w:tab/>
        <w:t>Submission 11, Interrelate, p 8</w:t>
      </w:r>
      <w:r w:rsidR="0093349A">
        <w:t>.</w:t>
      </w:r>
    </w:p>
  </w:footnote>
  <w:footnote w:id="490">
    <w:p w14:paraId="7CCCD7B2" w14:textId="7F329624" w:rsidR="00B327B7" w:rsidRDefault="00B327B7">
      <w:pPr>
        <w:pStyle w:val="FootnoteText"/>
      </w:pPr>
      <w:r>
        <w:rPr>
          <w:rStyle w:val="FootnoteReference"/>
        </w:rPr>
        <w:footnoteRef/>
      </w:r>
      <w:r>
        <w:t xml:space="preserve"> </w:t>
      </w:r>
      <w:r>
        <w:tab/>
      </w:r>
      <w:r w:rsidR="00FE2D6A" w:rsidRPr="00FE2D6A">
        <w:rPr>
          <w:i/>
          <w:iCs/>
        </w:rPr>
        <w:t>In camera</w:t>
      </w:r>
      <w:r w:rsidR="00FE2D6A">
        <w:t xml:space="preserve"> evidence, Person D, R</w:t>
      </w:r>
      <w:r w:rsidR="0033569F">
        <w:t>o</w:t>
      </w:r>
      <w:r w:rsidR="00FE2D6A">
        <w:t>un</w:t>
      </w:r>
      <w:r w:rsidR="0033569F">
        <w:t>d</w:t>
      </w:r>
      <w:r w:rsidR="00FE2D6A">
        <w:t xml:space="preserve">table 1, </w:t>
      </w:r>
      <w:r w:rsidR="00856335">
        <w:t>P</w:t>
      </w:r>
      <w:r w:rsidR="0033569F">
        <w:t xml:space="preserve">articipants </w:t>
      </w:r>
      <w:r w:rsidR="00FE2D6A">
        <w:t>nominated by Twenty10 and Advocate for Children and Young People, 19 May 2025, p 9, published by resolution of the committee.</w:t>
      </w:r>
    </w:p>
  </w:footnote>
  <w:footnote w:id="491">
    <w:p w14:paraId="51280FCD" w14:textId="41153932" w:rsidR="00273C09" w:rsidRDefault="00273C09" w:rsidP="0080119B">
      <w:pPr>
        <w:pStyle w:val="FootnoteText"/>
      </w:pPr>
      <w:r>
        <w:rPr>
          <w:rStyle w:val="FootnoteReference"/>
        </w:rPr>
        <w:footnoteRef/>
      </w:r>
      <w:r>
        <w:t xml:space="preserve"> </w:t>
      </w:r>
      <w:r>
        <w:tab/>
      </w:r>
      <w:r w:rsidRPr="00931104">
        <w:t>Submission 8, Suicide Prevention Australia, p 7</w:t>
      </w:r>
      <w:r w:rsidR="002F1F63">
        <w:t>.</w:t>
      </w:r>
    </w:p>
  </w:footnote>
  <w:footnote w:id="492">
    <w:p w14:paraId="08F31D24" w14:textId="77777777" w:rsidR="00273C09" w:rsidRDefault="00273C09" w:rsidP="0080119B">
      <w:pPr>
        <w:pStyle w:val="FootnoteText"/>
      </w:pPr>
      <w:r>
        <w:rPr>
          <w:rStyle w:val="FootnoteReference"/>
        </w:rPr>
        <w:footnoteRef/>
      </w:r>
      <w:r>
        <w:t xml:space="preserve"> </w:t>
      </w:r>
      <w:r>
        <w:tab/>
        <w:t>Submission 29, NAPCAN, p 18.</w:t>
      </w:r>
    </w:p>
  </w:footnote>
  <w:footnote w:id="493">
    <w:p w14:paraId="71B1B69B" w14:textId="6002D132" w:rsidR="00273C09" w:rsidRDefault="00273C09" w:rsidP="0080119B">
      <w:pPr>
        <w:pStyle w:val="FootnoteText"/>
      </w:pPr>
      <w:r>
        <w:rPr>
          <w:rStyle w:val="FootnoteReference"/>
        </w:rPr>
        <w:footnoteRef/>
      </w:r>
      <w:r>
        <w:t xml:space="preserve"> </w:t>
      </w:r>
      <w:r>
        <w:tab/>
        <w:t xml:space="preserve">Submission 46, </w:t>
      </w:r>
      <w:r w:rsidR="0001595A">
        <w:t xml:space="preserve">Ms </w:t>
      </w:r>
      <w:r>
        <w:t>Giselle Woodley and Professor Lelia Green, p 5.</w:t>
      </w:r>
    </w:p>
  </w:footnote>
  <w:footnote w:id="494">
    <w:p w14:paraId="49B751EB" w14:textId="77777777" w:rsidR="00273C09" w:rsidRDefault="00273C09" w:rsidP="0080119B">
      <w:pPr>
        <w:pStyle w:val="FootnoteText"/>
      </w:pPr>
      <w:r>
        <w:rPr>
          <w:rStyle w:val="FootnoteReference"/>
        </w:rPr>
        <w:footnoteRef/>
      </w:r>
      <w:r>
        <w:t xml:space="preserve"> </w:t>
      </w:r>
      <w:r>
        <w:tab/>
        <w:t>Submission 2, Top Blokes Foundation, p 9.</w:t>
      </w:r>
    </w:p>
  </w:footnote>
  <w:footnote w:id="495">
    <w:p w14:paraId="18CE76B8" w14:textId="77777777" w:rsidR="00273C09" w:rsidRDefault="00273C09" w:rsidP="0080119B">
      <w:pPr>
        <w:pStyle w:val="FootnoteText"/>
      </w:pPr>
      <w:r>
        <w:rPr>
          <w:rStyle w:val="FootnoteReference"/>
        </w:rPr>
        <w:footnoteRef/>
      </w:r>
      <w:r>
        <w:t xml:space="preserve"> </w:t>
      </w:r>
      <w:r>
        <w:tab/>
        <w:t>Submission 35, SWOP NSW, p 9</w:t>
      </w:r>
    </w:p>
  </w:footnote>
  <w:footnote w:id="496">
    <w:p w14:paraId="43AD3C39" w14:textId="77777777" w:rsidR="00273C09" w:rsidRDefault="00273C09" w:rsidP="0080119B">
      <w:pPr>
        <w:pStyle w:val="FootnoteText"/>
      </w:pPr>
      <w:r>
        <w:rPr>
          <w:rStyle w:val="FootnoteReference"/>
        </w:rPr>
        <w:footnoteRef/>
      </w:r>
      <w:r>
        <w:t xml:space="preserve"> </w:t>
      </w:r>
      <w:r>
        <w:tab/>
        <w:t>Evidence, Ms Chanel Contos, Founder and CEO, Teach Us Consent, 19 May 2025, pp 3 and 5.</w:t>
      </w:r>
    </w:p>
  </w:footnote>
  <w:footnote w:id="497">
    <w:p w14:paraId="67EC2634" w14:textId="77777777" w:rsidR="00273C09" w:rsidRDefault="00273C09" w:rsidP="0080119B">
      <w:pPr>
        <w:pStyle w:val="FootnoteText"/>
      </w:pPr>
      <w:r>
        <w:rPr>
          <w:rStyle w:val="FootnoteReference"/>
        </w:rPr>
        <w:footnoteRef/>
      </w:r>
      <w:r>
        <w:t xml:space="preserve"> </w:t>
      </w:r>
      <w:r>
        <w:tab/>
        <w:t>Submission 30, Our Watch, pp 15-16.</w:t>
      </w:r>
    </w:p>
  </w:footnote>
  <w:footnote w:id="498">
    <w:p w14:paraId="69828E60" w14:textId="77777777" w:rsidR="00273C09" w:rsidRDefault="00273C09" w:rsidP="0080119B">
      <w:pPr>
        <w:pStyle w:val="FootnoteText"/>
      </w:pPr>
      <w:r>
        <w:rPr>
          <w:rStyle w:val="FootnoteReference"/>
        </w:rPr>
        <w:footnoteRef/>
      </w:r>
      <w:r>
        <w:t xml:space="preserve"> </w:t>
      </w:r>
      <w:r>
        <w:tab/>
        <w:t>Submiss</w:t>
      </w:r>
      <w:r w:rsidRPr="00065E1A">
        <w:t>ion</w:t>
      </w:r>
      <w:r>
        <w:t xml:space="preserve"> 22, Top Blokes, pp 13 and 18.</w:t>
      </w:r>
    </w:p>
  </w:footnote>
  <w:footnote w:id="499">
    <w:p w14:paraId="509CF1E2" w14:textId="0A27E08B" w:rsidR="00273C09" w:rsidRDefault="00273C09" w:rsidP="0080119B">
      <w:pPr>
        <w:pStyle w:val="FootnoteText"/>
      </w:pPr>
      <w:r>
        <w:rPr>
          <w:rStyle w:val="FootnoteReference"/>
        </w:rPr>
        <w:footnoteRef/>
      </w:r>
      <w:r>
        <w:t xml:space="preserve"> </w:t>
      </w:r>
      <w:r>
        <w:tab/>
      </w:r>
      <w:r w:rsidRPr="00065E1A">
        <w:t>Submission</w:t>
      </w:r>
      <w:r>
        <w:t xml:space="preserve"> 29, NAPCAN, pp 6 and 17</w:t>
      </w:r>
      <w:r w:rsidR="005B00F0">
        <w:t>,</w:t>
      </w:r>
      <w:r>
        <w:t xml:space="preserve"> c</w:t>
      </w:r>
      <w:r w:rsidRPr="00A54472">
        <w:t>iting Lim, M. S. C., Roode, K., Davis, A. C., &amp; Wright, C. J. C.</w:t>
      </w:r>
      <w:r w:rsidR="005B00F0">
        <w:t>,</w:t>
      </w:r>
      <w:r w:rsidRPr="00A54472">
        <w:t xml:space="preserve"> </w:t>
      </w:r>
      <w:r>
        <w:t>'</w:t>
      </w:r>
      <w:r w:rsidRPr="00A54472">
        <w:t>Censorship is cancer</w:t>
      </w:r>
      <w:r>
        <w:t>'</w:t>
      </w:r>
      <w:r w:rsidRPr="00A54472">
        <w:t>. Young people’s support for pornography-related initiatives</w:t>
      </w:r>
      <w:r w:rsidR="007C4A5A">
        <w:t xml:space="preserve">(2021) </w:t>
      </w:r>
      <w:r w:rsidR="007C4A5A" w:rsidRPr="00533C3C">
        <w:t>21</w:t>
      </w:r>
      <w:r w:rsidR="007C4A5A" w:rsidRPr="00A54472">
        <w:t>(6),</w:t>
      </w:r>
      <w:r w:rsidRPr="00A54472">
        <w:t xml:space="preserve"> </w:t>
      </w:r>
      <w:r w:rsidRPr="007C4A5A">
        <w:rPr>
          <w:i/>
        </w:rPr>
        <w:t>Sex Education</w:t>
      </w:r>
      <w:r w:rsidRPr="00533C3C">
        <w:t xml:space="preserve">, </w:t>
      </w:r>
      <w:r w:rsidR="007C4A5A">
        <w:t xml:space="preserve">pp </w:t>
      </w:r>
      <w:r w:rsidRPr="00A54472">
        <w:t>660–673.</w:t>
      </w:r>
    </w:p>
  </w:footnote>
  <w:footnote w:id="500">
    <w:p w14:paraId="2FF8525B" w14:textId="77777777" w:rsidR="00273C09" w:rsidRDefault="00273C09" w:rsidP="0080119B">
      <w:pPr>
        <w:pStyle w:val="FootnoteText"/>
      </w:pPr>
      <w:r>
        <w:rPr>
          <w:rStyle w:val="FootnoteReference"/>
        </w:rPr>
        <w:footnoteRef/>
      </w:r>
      <w:r>
        <w:t xml:space="preserve"> </w:t>
      </w:r>
      <w:r>
        <w:tab/>
        <w:t>Submission 16, Jesuit Social Services, p 9.</w:t>
      </w:r>
    </w:p>
  </w:footnote>
  <w:footnote w:id="501">
    <w:p w14:paraId="28E1F09B" w14:textId="77777777" w:rsidR="00273C09" w:rsidRDefault="00273C09">
      <w:pPr>
        <w:pStyle w:val="FootnoteText"/>
      </w:pPr>
      <w:r>
        <w:rPr>
          <w:rStyle w:val="FootnoteReference"/>
        </w:rPr>
        <w:footnoteRef/>
      </w:r>
      <w:r>
        <w:t xml:space="preserve"> </w:t>
      </w:r>
      <w:r>
        <w:tab/>
        <w:t>Submission 29, NAPCAN, p 4; Submission 42, MacKillop Family Services, p 6.</w:t>
      </w:r>
    </w:p>
  </w:footnote>
  <w:footnote w:id="502">
    <w:p w14:paraId="7ED82580" w14:textId="77777777" w:rsidR="00273C09" w:rsidRDefault="00273C09">
      <w:pPr>
        <w:pStyle w:val="FootnoteText"/>
      </w:pPr>
      <w:r>
        <w:rPr>
          <w:rStyle w:val="FootnoteReference"/>
        </w:rPr>
        <w:footnoteRef/>
      </w:r>
      <w:r>
        <w:t xml:space="preserve"> </w:t>
      </w:r>
      <w:r>
        <w:tab/>
        <w:t>Submission 47, headspace National, p 3; Submission 25, NSW Government, p 6.</w:t>
      </w:r>
    </w:p>
  </w:footnote>
  <w:footnote w:id="503">
    <w:p w14:paraId="45238C5F" w14:textId="6E00319E" w:rsidR="00273C09" w:rsidRDefault="00273C09">
      <w:pPr>
        <w:pStyle w:val="FootnoteText"/>
      </w:pPr>
      <w:r>
        <w:rPr>
          <w:rStyle w:val="FootnoteReference"/>
        </w:rPr>
        <w:footnoteRef/>
      </w:r>
      <w:r>
        <w:t xml:space="preserve"> </w:t>
      </w:r>
      <w:r>
        <w:tab/>
        <w:t xml:space="preserve">Evidence, Dr Paul Cahill, </w:t>
      </w:r>
      <w:r w:rsidRPr="00BC7E4A">
        <w:t>Executive Director, Curriculum, NSW Education Standards Authority,</w:t>
      </w:r>
      <w:r>
        <w:t xml:space="preserve"> 24</w:t>
      </w:r>
      <w:r w:rsidR="00A106F5">
        <w:t> </w:t>
      </w:r>
      <w:r>
        <w:t>March 2025, p 2.</w:t>
      </w:r>
    </w:p>
  </w:footnote>
  <w:footnote w:id="504">
    <w:p w14:paraId="7FCCEF80" w14:textId="77DD55B1" w:rsidR="00273C09" w:rsidRDefault="00273C09">
      <w:pPr>
        <w:pStyle w:val="FootnoteText"/>
      </w:pPr>
      <w:r>
        <w:rPr>
          <w:rStyle w:val="FootnoteReference"/>
        </w:rPr>
        <w:footnoteRef/>
      </w:r>
      <w:r>
        <w:t xml:space="preserve"> </w:t>
      </w:r>
      <w:r>
        <w:tab/>
      </w:r>
      <w:r w:rsidR="00A04AD1">
        <w:t>Evidence, Dr Paul Cahill, Executive Director, Curriculum, NSW Education Standards Authority, 24</w:t>
      </w:r>
      <w:r w:rsidR="00A106F5">
        <w:t> </w:t>
      </w:r>
      <w:r w:rsidR="00A04AD1">
        <w:t>March 2025, p 2.</w:t>
      </w:r>
    </w:p>
  </w:footnote>
  <w:footnote w:id="505">
    <w:p w14:paraId="740CFD47" w14:textId="77777777" w:rsidR="00273C09" w:rsidRDefault="00273C09">
      <w:pPr>
        <w:pStyle w:val="FootnoteText"/>
      </w:pPr>
      <w:r>
        <w:rPr>
          <w:rStyle w:val="FootnoteReference"/>
        </w:rPr>
        <w:footnoteRef/>
      </w:r>
      <w:r>
        <w:t xml:space="preserve"> </w:t>
      </w:r>
      <w:r>
        <w:tab/>
        <w:t xml:space="preserve">Evidence, Ms Giselle Woodley, </w:t>
      </w:r>
      <w:r w:rsidRPr="009419A3">
        <w:t>Researcher, Edith Cowan University, School of Arts and Humanities</w:t>
      </w:r>
      <w:r>
        <w:t>, 24 March 2025, p 11.</w:t>
      </w:r>
    </w:p>
  </w:footnote>
  <w:footnote w:id="506">
    <w:p w14:paraId="315D8FB2" w14:textId="77777777" w:rsidR="00273C09" w:rsidRDefault="00273C09">
      <w:pPr>
        <w:pStyle w:val="FootnoteText"/>
      </w:pPr>
      <w:r>
        <w:rPr>
          <w:rStyle w:val="FootnoteReference"/>
        </w:rPr>
        <w:footnoteRef/>
      </w:r>
      <w:r>
        <w:t xml:space="preserve"> </w:t>
      </w:r>
      <w:r>
        <w:tab/>
        <w:t>Submission 8, Suicide Prevention Australia, p 6.</w:t>
      </w:r>
    </w:p>
  </w:footnote>
  <w:footnote w:id="507">
    <w:p w14:paraId="6D5E5FBA" w14:textId="71FB0E36" w:rsidR="00273C09" w:rsidRDefault="00273C09">
      <w:pPr>
        <w:pStyle w:val="FootnoteText"/>
      </w:pPr>
      <w:r>
        <w:rPr>
          <w:rStyle w:val="FootnoteReference"/>
        </w:rPr>
        <w:footnoteRef/>
      </w:r>
      <w:r>
        <w:t xml:space="preserve"> </w:t>
      </w:r>
      <w:r>
        <w:tab/>
        <w:t xml:space="preserve">Submission 22, Top Blokes </w:t>
      </w:r>
      <w:r w:rsidRPr="002F1F63">
        <w:t xml:space="preserve">Foundation, p </w:t>
      </w:r>
      <w:r w:rsidR="007218DD" w:rsidRPr="002F1F63">
        <w:t>3</w:t>
      </w:r>
      <w:r w:rsidRPr="002F1F63">
        <w:t>.</w:t>
      </w:r>
    </w:p>
  </w:footnote>
  <w:footnote w:id="508">
    <w:p w14:paraId="588B4806" w14:textId="77777777" w:rsidR="00273C09" w:rsidRDefault="00273C09">
      <w:pPr>
        <w:pStyle w:val="FootnoteText"/>
      </w:pPr>
      <w:r>
        <w:rPr>
          <w:rStyle w:val="FootnoteReference"/>
        </w:rPr>
        <w:footnoteRef/>
      </w:r>
      <w:r>
        <w:t xml:space="preserve"> </w:t>
      </w:r>
      <w:r>
        <w:tab/>
        <w:t>Submission 48, Australian Feminists for Women's Rights, p 6.</w:t>
      </w:r>
    </w:p>
  </w:footnote>
  <w:footnote w:id="509">
    <w:p w14:paraId="0ABF5D1D" w14:textId="77777777" w:rsidR="00273C09" w:rsidRDefault="00273C09">
      <w:pPr>
        <w:pStyle w:val="FootnoteText"/>
      </w:pPr>
      <w:r>
        <w:rPr>
          <w:rStyle w:val="FootnoteReference"/>
        </w:rPr>
        <w:footnoteRef/>
      </w:r>
      <w:r>
        <w:t xml:space="preserve"> </w:t>
      </w:r>
      <w:r>
        <w:tab/>
        <w:t>Evidence, Ms Julie Karaki, Director, Shia Muslim Council, 24 March 2025, p 16.</w:t>
      </w:r>
    </w:p>
  </w:footnote>
  <w:footnote w:id="510">
    <w:p w14:paraId="6A63D502" w14:textId="466FAB9B" w:rsidR="00273C09" w:rsidRDefault="00273C09">
      <w:pPr>
        <w:pStyle w:val="FootnoteText"/>
      </w:pPr>
      <w:r>
        <w:rPr>
          <w:rStyle w:val="FootnoteReference"/>
        </w:rPr>
        <w:footnoteRef/>
      </w:r>
      <w:r>
        <w:t xml:space="preserve"> </w:t>
      </w:r>
      <w:r>
        <w:tab/>
      </w:r>
      <w:r w:rsidR="009D53B5">
        <w:t>Evidence, Dr Paul Cahill, Executive Director, Curriculum, NSW Education Standards Authority, 24</w:t>
      </w:r>
      <w:r w:rsidR="00A106F5">
        <w:t> </w:t>
      </w:r>
      <w:r w:rsidR="009D53B5">
        <w:t>March 2025, p 6.</w:t>
      </w:r>
    </w:p>
  </w:footnote>
  <w:footnote w:id="511">
    <w:p w14:paraId="0EB7033C" w14:textId="77777777" w:rsidR="00273C09" w:rsidRDefault="00273C09">
      <w:pPr>
        <w:pStyle w:val="FootnoteText"/>
      </w:pPr>
      <w:r>
        <w:rPr>
          <w:rStyle w:val="FootnoteReference"/>
        </w:rPr>
        <w:footnoteRef/>
      </w:r>
      <w:r>
        <w:t xml:space="preserve"> </w:t>
      </w:r>
      <w:r>
        <w:tab/>
        <w:t>Submission 29, NAPCAN, p 18.</w:t>
      </w:r>
    </w:p>
  </w:footnote>
  <w:footnote w:id="512">
    <w:p w14:paraId="10696B26" w14:textId="32D611AE" w:rsidR="00273C09" w:rsidRDefault="00273C09" w:rsidP="0080119B">
      <w:pPr>
        <w:pStyle w:val="FootnoteText"/>
      </w:pPr>
      <w:r>
        <w:rPr>
          <w:rStyle w:val="FootnoteReference"/>
        </w:rPr>
        <w:footnoteRef/>
      </w:r>
      <w:r>
        <w:t xml:space="preserve"> </w:t>
      </w:r>
      <w:r>
        <w:tab/>
        <w:t xml:space="preserve">Evidence, Ms Chanel Contos, Founder and CEO, Teach Us Consent, 19 May 2025, p 4; Evidence, </w:t>
      </w:r>
      <w:bookmarkStart w:id="506" w:name="_Hlk210222582"/>
      <w:r>
        <w:t xml:space="preserve">Adjunct Professor Dale Tolliday, </w:t>
      </w:r>
      <w:r w:rsidRPr="00841D4B">
        <w:t>Senior Clinical Advisor on Children and Young People's Sexual Safety,</w:t>
      </w:r>
      <w:r>
        <w:t xml:space="preserve"> </w:t>
      </w:r>
      <w:r w:rsidRPr="00841D4B">
        <w:t>NSW Ministry of Health and the Sydney Children's Hospitals Network</w:t>
      </w:r>
      <w:bookmarkEnd w:id="506"/>
      <w:r w:rsidRPr="00841D4B">
        <w:t>,</w:t>
      </w:r>
      <w:r>
        <w:t xml:space="preserve"> 19 May 2025, p 9.</w:t>
      </w:r>
    </w:p>
  </w:footnote>
  <w:footnote w:id="513">
    <w:p w14:paraId="37405CC8" w14:textId="77777777" w:rsidR="00273C09" w:rsidRDefault="00273C09">
      <w:pPr>
        <w:pStyle w:val="FootnoteText"/>
      </w:pPr>
      <w:r>
        <w:rPr>
          <w:rStyle w:val="FootnoteReference"/>
        </w:rPr>
        <w:footnoteRef/>
      </w:r>
      <w:r>
        <w:t xml:space="preserve"> </w:t>
      </w:r>
      <w:r>
        <w:tab/>
        <w:t xml:space="preserve">Evidence, Mr Matt Tyler, </w:t>
      </w:r>
      <w:r w:rsidRPr="00956738">
        <w:t>Executive Director, The Men's Project</w:t>
      </w:r>
      <w:r>
        <w:t>, Jesuit Social Services, 19 May 2025, p 32.</w:t>
      </w:r>
    </w:p>
  </w:footnote>
  <w:footnote w:id="514">
    <w:p w14:paraId="3B34458A" w14:textId="77777777" w:rsidR="00273C09" w:rsidRDefault="00273C09" w:rsidP="0080119B">
      <w:pPr>
        <w:pStyle w:val="FootnoteText"/>
      </w:pPr>
      <w:r>
        <w:rPr>
          <w:rStyle w:val="FootnoteReference"/>
        </w:rPr>
        <w:footnoteRef/>
      </w:r>
      <w:r>
        <w:t xml:space="preserve"> </w:t>
      </w:r>
      <w:r>
        <w:tab/>
        <w:t>Submission 51, Full Stop, pp 7-8.</w:t>
      </w:r>
    </w:p>
  </w:footnote>
  <w:footnote w:id="515">
    <w:p w14:paraId="5F5C93A6" w14:textId="77777777" w:rsidR="00273C09" w:rsidRDefault="00273C09">
      <w:pPr>
        <w:pStyle w:val="FootnoteText"/>
      </w:pPr>
      <w:r>
        <w:rPr>
          <w:rStyle w:val="FootnoteReference"/>
        </w:rPr>
        <w:footnoteRef/>
      </w:r>
      <w:r>
        <w:t xml:space="preserve"> </w:t>
      </w:r>
      <w:r>
        <w:tab/>
        <w:t>Submission 52, Collective Shout, p 18.</w:t>
      </w:r>
    </w:p>
  </w:footnote>
  <w:footnote w:id="516">
    <w:p w14:paraId="7D99434F" w14:textId="77777777" w:rsidR="00273C09" w:rsidRDefault="00273C09">
      <w:pPr>
        <w:pStyle w:val="FootnoteText"/>
      </w:pPr>
      <w:r>
        <w:rPr>
          <w:rStyle w:val="FootnoteReference"/>
        </w:rPr>
        <w:footnoteRef/>
      </w:r>
      <w:r>
        <w:t xml:space="preserve"> </w:t>
      </w:r>
      <w:r>
        <w:tab/>
        <w:t>Submission 8, Suicide Prevention Australia, p 6.</w:t>
      </w:r>
    </w:p>
  </w:footnote>
  <w:footnote w:id="517">
    <w:p w14:paraId="7BB81F23" w14:textId="00F9E3F6" w:rsidR="00273C09" w:rsidRDefault="00273C09">
      <w:pPr>
        <w:pStyle w:val="FootnoteText"/>
      </w:pPr>
      <w:r>
        <w:rPr>
          <w:rStyle w:val="FootnoteReference"/>
        </w:rPr>
        <w:footnoteRef/>
      </w:r>
      <w:r>
        <w:t xml:space="preserve"> </w:t>
      </w:r>
      <w:r>
        <w:tab/>
        <w:t>Submission 36, P&amp;C Federation</w:t>
      </w:r>
      <w:r w:rsidR="00987366">
        <w:t xml:space="preserve"> NSW</w:t>
      </w:r>
      <w:r>
        <w:t>, p 4.</w:t>
      </w:r>
    </w:p>
  </w:footnote>
  <w:footnote w:id="518">
    <w:p w14:paraId="618F8237" w14:textId="77777777" w:rsidR="00273C09" w:rsidRDefault="00273C09" w:rsidP="0080119B">
      <w:pPr>
        <w:pStyle w:val="FootnoteText"/>
      </w:pPr>
      <w:r>
        <w:rPr>
          <w:rStyle w:val="FootnoteReference"/>
        </w:rPr>
        <w:footnoteRef/>
      </w:r>
      <w:r>
        <w:t xml:space="preserve"> </w:t>
      </w:r>
      <w:r>
        <w:tab/>
        <w:t>Submission 55, Childlight, p 2.</w:t>
      </w:r>
    </w:p>
  </w:footnote>
  <w:footnote w:id="519">
    <w:p w14:paraId="59836599" w14:textId="77777777" w:rsidR="00273C09" w:rsidRDefault="00273C09" w:rsidP="0080119B">
      <w:pPr>
        <w:pStyle w:val="FootnoteText"/>
      </w:pPr>
      <w:r>
        <w:rPr>
          <w:rStyle w:val="FootnoteReference"/>
        </w:rPr>
        <w:footnoteRef/>
      </w:r>
      <w:r>
        <w:t xml:space="preserve"> </w:t>
      </w:r>
      <w:r>
        <w:tab/>
        <w:t>Evidence, Professor Michael Salter, Director, Childlight, 19 May 2025, p 18.</w:t>
      </w:r>
    </w:p>
  </w:footnote>
  <w:footnote w:id="520">
    <w:p w14:paraId="20DD94D2" w14:textId="77777777" w:rsidR="00273C09" w:rsidRDefault="00273C09" w:rsidP="0080119B">
      <w:pPr>
        <w:pStyle w:val="FootnoteText"/>
      </w:pPr>
      <w:r>
        <w:rPr>
          <w:rStyle w:val="FootnoteReference"/>
        </w:rPr>
        <w:footnoteRef/>
      </w:r>
      <w:r>
        <w:t xml:space="preserve"> </w:t>
      </w:r>
      <w:r>
        <w:tab/>
        <w:t>Submission 13, Burnet Institute, p 3.</w:t>
      </w:r>
    </w:p>
  </w:footnote>
  <w:footnote w:id="521">
    <w:p w14:paraId="6FA307E4" w14:textId="77777777" w:rsidR="00273C09" w:rsidRDefault="00273C09" w:rsidP="0080119B">
      <w:pPr>
        <w:pStyle w:val="FootnoteText"/>
      </w:pPr>
      <w:r>
        <w:rPr>
          <w:rStyle w:val="FootnoteReference"/>
        </w:rPr>
        <w:footnoteRef/>
      </w:r>
      <w:r>
        <w:t xml:space="preserve"> </w:t>
      </w:r>
      <w:r>
        <w:tab/>
        <w:t xml:space="preserve">www.thegist.org.au </w:t>
      </w:r>
    </w:p>
  </w:footnote>
  <w:footnote w:id="522">
    <w:p w14:paraId="5C729A3B" w14:textId="77777777" w:rsidR="00273C09" w:rsidRDefault="00273C09" w:rsidP="0080119B">
      <w:pPr>
        <w:pStyle w:val="FootnoteText"/>
      </w:pPr>
      <w:r>
        <w:rPr>
          <w:rStyle w:val="FootnoteReference"/>
        </w:rPr>
        <w:footnoteRef/>
      </w:r>
      <w:r>
        <w:t xml:space="preserve"> </w:t>
      </w:r>
      <w:r>
        <w:tab/>
        <w:t xml:space="preserve">Evidence, Associate Professor Megan Lim, </w:t>
      </w:r>
      <w:r w:rsidRPr="00126960">
        <w:t>Head of Young People's Health Research, Burnet Institute,</w:t>
      </w:r>
      <w:r>
        <w:t xml:space="preserve"> 24 March 2025, p 8.</w:t>
      </w:r>
    </w:p>
  </w:footnote>
  <w:footnote w:id="523">
    <w:p w14:paraId="3393B28F" w14:textId="77777777" w:rsidR="00273C09" w:rsidRDefault="00273C09" w:rsidP="0080119B">
      <w:pPr>
        <w:pStyle w:val="FootnoteText"/>
      </w:pPr>
      <w:r>
        <w:rPr>
          <w:rStyle w:val="FootnoteReference"/>
        </w:rPr>
        <w:footnoteRef/>
      </w:r>
      <w:r>
        <w:t xml:space="preserve"> </w:t>
      </w:r>
      <w:r>
        <w:tab/>
        <w:t>Submission 30, Our Watch NSW, p 6; Evidence, Dr Emma Partridge, Special Adviser, Our Watch, 24 March 2025, p 24.</w:t>
      </w:r>
    </w:p>
  </w:footnote>
  <w:footnote w:id="524">
    <w:p w14:paraId="4435EBB8" w14:textId="77777777" w:rsidR="00273C09" w:rsidRDefault="00273C09" w:rsidP="0080119B">
      <w:pPr>
        <w:pStyle w:val="FootnoteText"/>
      </w:pPr>
      <w:r>
        <w:rPr>
          <w:rStyle w:val="FootnoteReference"/>
        </w:rPr>
        <w:footnoteRef/>
      </w:r>
      <w:r>
        <w:t xml:space="preserve"> </w:t>
      </w:r>
      <w:r>
        <w:tab/>
        <w:t>Submission 30, Our Watch NSW, p 6.</w:t>
      </w:r>
    </w:p>
  </w:footnote>
  <w:footnote w:id="525">
    <w:p w14:paraId="63A0CE87" w14:textId="77777777" w:rsidR="00273C09" w:rsidRDefault="00273C09" w:rsidP="0080119B">
      <w:pPr>
        <w:pStyle w:val="FootnoteText"/>
      </w:pPr>
      <w:r>
        <w:rPr>
          <w:rStyle w:val="FootnoteReference"/>
        </w:rPr>
        <w:footnoteRef/>
      </w:r>
      <w:r>
        <w:t xml:space="preserve"> </w:t>
      </w:r>
      <w:r>
        <w:tab/>
        <w:t>Submission 22, Top Blokes Foundation, p 5.</w:t>
      </w:r>
    </w:p>
  </w:footnote>
  <w:footnote w:id="526">
    <w:p w14:paraId="2B200555" w14:textId="77777777" w:rsidR="00273C09" w:rsidRDefault="00273C09" w:rsidP="0080119B">
      <w:pPr>
        <w:pStyle w:val="FootnoteText"/>
      </w:pPr>
      <w:r>
        <w:rPr>
          <w:rStyle w:val="FootnoteReference"/>
        </w:rPr>
        <w:footnoteRef/>
      </w:r>
      <w:r>
        <w:t xml:space="preserve"> </w:t>
      </w:r>
      <w:r>
        <w:tab/>
        <w:t>Submission 22, Top Blokes Foundation, p 6.</w:t>
      </w:r>
    </w:p>
  </w:footnote>
  <w:footnote w:id="527">
    <w:p w14:paraId="06796420" w14:textId="77777777" w:rsidR="00273C09" w:rsidRDefault="00273C09" w:rsidP="0080119B">
      <w:pPr>
        <w:pStyle w:val="FootnoteText"/>
      </w:pPr>
      <w:r>
        <w:rPr>
          <w:rStyle w:val="FootnoteReference"/>
        </w:rPr>
        <w:footnoteRef/>
      </w:r>
      <w:r>
        <w:t xml:space="preserve"> </w:t>
      </w:r>
      <w:r>
        <w:tab/>
        <w:t>Submission 22, Top Blokes Foundation, p 5.</w:t>
      </w:r>
    </w:p>
  </w:footnote>
  <w:footnote w:id="528">
    <w:p w14:paraId="7A02D5B8" w14:textId="77777777" w:rsidR="00273C09" w:rsidRDefault="00273C09" w:rsidP="0080119B">
      <w:pPr>
        <w:pStyle w:val="FootnoteText"/>
      </w:pPr>
      <w:r>
        <w:rPr>
          <w:rStyle w:val="FootnoteReference"/>
        </w:rPr>
        <w:footnoteRef/>
      </w:r>
      <w:r>
        <w:t xml:space="preserve"> </w:t>
      </w:r>
      <w:r>
        <w:tab/>
        <w:t>Submission 20, It's time we talked, p 3.</w:t>
      </w:r>
    </w:p>
  </w:footnote>
  <w:footnote w:id="529">
    <w:p w14:paraId="59CDF997" w14:textId="77777777" w:rsidR="00273C09" w:rsidRDefault="00273C09" w:rsidP="0080119B">
      <w:pPr>
        <w:pStyle w:val="FootnoteText"/>
      </w:pPr>
      <w:r>
        <w:rPr>
          <w:rStyle w:val="FootnoteReference"/>
        </w:rPr>
        <w:footnoteRef/>
      </w:r>
      <w:r>
        <w:t xml:space="preserve"> </w:t>
      </w:r>
      <w:r>
        <w:tab/>
        <w:t>Submission 20, It's time we talked, p 19.</w:t>
      </w:r>
    </w:p>
  </w:footnote>
  <w:footnote w:id="530">
    <w:p w14:paraId="4DECF889" w14:textId="77777777" w:rsidR="00273C09" w:rsidRDefault="00273C09" w:rsidP="0080119B">
      <w:pPr>
        <w:pStyle w:val="FootnoteText"/>
      </w:pPr>
      <w:r>
        <w:rPr>
          <w:rStyle w:val="FootnoteReference"/>
        </w:rPr>
        <w:footnoteRef/>
      </w:r>
      <w:r>
        <w:t xml:space="preserve"> </w:t>
      </w:r>
      <w:r>
        <w:tab/>
      </w:r>
      <w:r w:rsidRPr="00065E1A">
        <w:t>Submission</w:t>
      </w:r>
      <w:r>
        <w:t xml:space="preserve"> 20, It's time we talked, p 19.</w:t>
      </w:r>
    </w:p>
  </w:footnote>
  <w:footnote w:id="531">
    <w:p w14:paraId="17078214" w14:textId="4EF26819" w:rsidR="00273C09" w:rsidRPr="002F1F63" w:rsidRDefault="00273C09" w:rsidP="0080119B">
      <w:pPr>
        <w:pStyle w:val="FootnoteText"/>
      </w:pPr>
      <w:r>
        <w:rPr>
          <w:rStyle w:val="FootnoteReference"/>
        </w:rPr>
        <w:footnoteRef/>
      </w:r>
      <w:r>
        <w:t xml:space="preserve"> </w:t>
      </w:r>
      <w:r>
        <w:tab/>
        <w:t xml:space="preserve">Submission 42, MacKillop </w:t>
      </w:r>
      <w:r w:rsidRPr="002F1F63">
        <w:t xml:space="preserve">Family Services, p 4; Submission 47, </w:t>
      </w:r>
      <w:r w:rsidR="004C215C" w:rsidRPr="002F1F63">
        <w:t>h</w:t>
      </w:r>
      <w:r w:rsidRPr="002F1F63">
        <w:t>eadspace National, p 14; Submission 52, Collective Shout, p 29; Submission 20, It’s time we talked, p 16-19; Submission 30, Our Watch NSW, p 14.</w:t>
      </w:r>
    </w:p>
  </w:footnote>
  <w:footnote w:id="532">
    <w:p w14:paraId="1615F8BC" w14:textId="77777777" w:rsidR="00273C09" w:rsidRPr="002F1F63" w:rsidRDefault="00273C09">
      <w:pPr>
        <w:pStyle w:val="FootnoteText"/>
      </w:pPr>
      <w:r w:rsidRPr="002F1F63">
        <w:rPr>
          <w:rStyle w:val="FootnoteReference"/>
        </w:rPr>
        <w:footnoteRef/>
      </w:r>
      <w:r w:rsidRPr="002F1F63">
        <w:t xml:space="preserve"> </w:t>
      </w:r>
      <w:r w:rsidRPr="002F1F63">
        <w:tab/>
        <w:t>Submission 20, It's time we talked, p 15.</w:t>
      </w:r>
    </w:p>
  </w:footnote>
  <w:footnote w:id="533">
    <w:p w14:paraId="63F3F200" w14:textId="645972D6" w:rsidR="00273C09" w:rsidRDefault="00273C09" w:rsidP="0080119B">
      <w:pPr>
        <w:pStyle w:val="FootnoteText"/>
      </w:pPr>
      <w:r w:rsidRPr="002F1F63">
        <w:rPr>
          <w:rStyle w:val="FootnoteReference"/>
        </w:rPr>
        <w:footnoteRef/>
      </w:r>
      <w:r w:rsidRPr="002F1F63">
        <w:t xml:space="preserve"> </w:t>
      </w:r>
      <w:r w:rsidRPr="002F1F63">
        <w:tab/>
        <w:t>Submission 20, It’s time we talked, p 19</w:t>
      </w:r>
      <w:r w:rsidR="00036554" w:rsidRPr="002F1F63">
        <w:t>.</w:t>
      </w:r>
    </w:p>
  </w:footnote>
  <w:footnote w:id="534">
    <w:p w14:paraId="2097E290" w14:textId="77777777" w:rsidR="00273C09" w:rsidRDefault="00273C09" w:rsidP="0080119B">
      <w:pPr>
        <w:pStyle w:val="FootnoteText"/>
      </w:pPr>
      <w:r>
        <w:rPr>
          <w:rStyle w:val="FootnoteReference"/>
        </w:rPr>
        <w:footnoteRef/>
      </w:r>
      <w:r>
        <w:t xml:space="preserve"> </w:t>
      </w:r>
      <w:r>
        <w:tab/>
        <w:t xml:space="preserve">Porn Is Not the Norm, About PINN – Porn Is Not the Norm, </w:t>
      </w:r>
      <w:r w:rsidRPr="00BA7331">
        <w:t>https://www.notthenorm.com.au/about</w:t>
      </w:r>
    </w:p>
  </w:footnote>
  <w:footnote w:id="535">
    <w:p w14:paraId="7DDB6BC0" w14:textId="77777777" w:rsidR="00273C09" w:rsidRDefault="00273C09">
      <w:pPr>
        <w:pStyle w:val="FootnoteText"/>
      </w:pPr>
      <w:r>
        <w:rPr>
          <w:rStyle w:val="FootnoteReference"/>
        </w:rPr>
        <w:footnoteRef/>
      </w:r>
      <w:r>
        <w:t xml:space="preserve"> </w:t>
      </w:r>
      <w:r>
        <w:tab/>
        <w:t>Submission 34, Dr Marshall Ballantine-Jones, p 7.</w:t>
      </w:r>
    </w:p>
  </w:footnote>
  <w:footnote w:id="536">
    <w:p w14:paraId="65C1A2DA" w14:textId="77777777" w:rsidR="00273C09" w:rsidRDefault="00273C09">
      <w:pPr>
        <w:pStyle w:val="FootnoteText"/>
      </w:pPr>
      <w:r>
        <w:rPr>
          <w:rStyle w:val="FootnoteReference"/>
        </w:rPr>
        <w:footnoteRef/>
      </w:r>
      <w:r>
        <w:t xml:space="preserve"> </w:t>
      </w:r>
      <w:r>
        <w:tab/>
        <w:t>Submission 23, Association of Heads of Independent Schools Australia (NSW), p 2.</w:t>
      </w:r>
    </w:p>
  </w:footnote>
  <w:footnote w:id="537">
    <w:p w14:paraId="5118AD5E" w14:textId="7E527FD2" w:rsidR="004878C5" w:rsidRDefault="004878C5">
      <w:pPr>
        <w:pStyle w:val="FootnoteText"/>
      </w:pPr>
      <w:r>
        <w:rPr>
          <w:rStyle w:val="FootnoteReference"/>
        </w:rPr>
        <w:footnoteRef/>
      </w:r>
      <w:r>
        <w:t xml:space="preserve"> </w:t>
      </w:r>
      <w:r>
        <w:tab/>
      </w:r>
      <w:r w:rsidR="00496707">
        <w:t>https://digihelp.io</w:t>
      </w:r>
      <w:r w:rsidR="00344181">
        <w:t>/#</w:t>
      </w:r>
    </w:p>
  </w:footnote>
  <w:footnote w:id="538">
    <w:p w14:paraId="50917A02" w14:textId="77777777" w:rsidR="00273C09" w:rsidRDefault="00273C09" w:rsidP="0080119B">
      <w:pPr>
        <w:pStyle w:val="FootnoteText"/>
      </w:pPr>
      <w:r>
        <w:rPr>
          <w:rStyle w:val="FootnoteReference"/>
        </w:rPr>
        <w:footnoteRef/>
      </w:r>
      <w:r>
        <w:t xml:space="preserve"> </w:t>
      </w:r>
      <w:r>
        <w:tab/>
        <w:t>Submission 29, NAPCAN, pp 17-18.</w:t>
      </w:r>
    </w:p>
  </w:footnote>
  <w:footnote w:id="539">
    <w:p w14:paraId="78027F62" w14:textId="77777777" w:rsidR="00273C09" w:rsidRDefault="00273C09" w:rsidP="0080119B">
      <w:pPr>
        <w:pStyle w:val="FootnoteText"/>
      </w:pPr>
      <w:r>
        <w:rPr>
          <w:rStyle w:val="FootnoteReference"/>
        </w:rPr>
        <w:footnoteRef/>
      </w:r>
      <w:r>
        <w:t xml:space="preserve"> </w:t>
      </w:r>
      <w:r>
        <w:tab/>
        <w:t xml:space="preserve">Evidence, Ms Alice Dolin, </w:t>
      </w:r>
      <w:r w:rsidRPr="009419A3">
        <w:t>Researcher, National Youth Officer,</w:t>
      </w:r>
      <w:r>
        <w:t xml:space="preserve"> NAPCAN, 24 March 2025, p 24.</w:t>
      </w:r>
    </w:p>
  </w:footnote>
  <w:footnote w:id="540">
    <w:p w14:paraId="12DDB895" w14:textId="77777777" w:rsidR="00273C09" w:rsidRDefault="00273C09" w:rsidP="0080119B">
      <w:pPr>
        <w:pStyle w:val="FootnoteText"/>
      </w:pPr>
      <w:r>
        <w:rPr>
          <w:rStyle w:val="FootnoteReference"/>
        </w:rPr>
        <w:footnoteRef/>
      </w:r>
      <w:r>
        <w:t xml:space="preserve"> </w:t>
      </w:r>
      <w:r>
        <w:tab/>
        <w:t xml:space="preserve">Submission 54, eSafety Commissioner, pp 20-21; </w:t>
      </w:r>
      <w:r w:rsidRPr="00A25B0F">
        <w:t>https://www.esafety.gov.au/educators/trusted-providers/find-providers</w:t>
      </w:r>
    </w:p>
  </w:footnote>
  <w:footnote w:id="541">
    <w:p w14:paraId="2B5C6313" w14:textId="77777777" w:rsidR="00854D16" w:rsidRDefault="00854D16" w:rsidP="00854D16">
      <w:pPr>
        <w:pStyle w:val="FootnoteText"/>
      </w:pPr>
      <w:r>
        <w:rPr>
          <w:rStyle w:val="FootnoteReference"/>
        </w:rPr>
        <w:footnoteRef/>
      </w:r>
      <w:r>
        <w:t xml:space="preserve"> </w:t>
      </w:r>
      <w:r>
        <w:tab/>
      </w:r>
      <w:r w:rsidRPr="00483137">
        <w:t>Submission 20</w:t>
      </w:r>
      <w:r>
        <w:t>, It's time we talked, p 17.</w:t>
      </w:r>
    </w:p>
  </w:footnote>
  <w:footnote w:id="542">
    <w:p w14:paraId="66ED5FCB" w14:textId="6A1203A0" w:rsidR="00451997" w:rsidRDefault="00451997">
      <w:pPr>
        <w:pStyle w:val="FootnoteText"/>
      </w:pPr>
      <w:r>
        <w:rPr>
          <w:rStyle w:val="FootnoteReference"/>
        </w:rPr>
        <w:footnoteRef/>
      </w:r>
      <w:r>
        <w:t xml:space="preserve"> </w:t>
      </w:r>
      <w:r w:rsidR="00666BB1">
        <w:tab/>
        <w:t xml:space="preserve">Submission 16, Jesuit Social Services, p 4; </w:t>
      </w:r>
      <w:r w:rsidR="004A182B">
        <w:t>Submission 55 Childlight, p 2.</w:t>
      </w:r>
    </w:p>
  </w:footnote>
  <w:footnote w:id="543">
    <w:p w14:paraId="488FED6A" w14:textId="3CD26AE0" w:rsidR="00B267E9" w:rsidRDefault="00B267E9">
      <w:pPr>
        <w:pStyle w:val="FootnoteText"/>
      </w:pPr>
      <w:r>
        <w:rPr>
          <w:rStyle w:val="FootnoteReference"/>
        </w:rPr>
        <w:footnoteRef/>
      </w:r>
      <w:r>
        <w:t xml:space="preserve"> </w:t>
      </w:r>
      <w:r>
        <w:tab/>
      </w:r>
      <w:r w:rsidR="004E6B57" w:rsidRPr="00C34517">
        <w:t xml:space="preserve">Delia Rickard PSM, Report of the Statutory Review of the </w:t>
      </w:r>
      <w:r w:rsidR="004E6B57" w:rsidRPr="00C1063B">
        <w:rPr>
          <w:i/>
          <w:iCs/>
        </w:rPr>
        <w:t>Online Safety Act 2021</w:t>
      </w:r>
      <w:r w:rsidR="004E6B57" w:rsidRPr="00C34517">
        <w:t>, October 2024,</w:t>
      </w:r>
      <w:r w:rsidR="00DF57DB">
        <w:t xml:space="preserve"> p 124.</w:t>
      </w:r>
    </w:p>
  </w:footnote>
  <w:footnote w:id="544">
    <w:p w14:paraId="13304CB2" w14:textId="10ECC9DA" w:rsidR="000977BF" w:rsidRDefault="000977BF">
      <w:pPr>
        <w:pStyle w:val="FootnoteText"/>
      </w:pPr>
      <w:r>
        <w:rPr>
          <w:rStyle w:val="FootnoteReference"/>
        </w:rPr>
        <w:footnoteRef/>
      </w:r>
      <w:r>
        <w:t xml:space="preserve"> </w:t>
      </w:r>
      <w:r>
        <w:tab/>
        <w:t>Submission 29, NAPCAN, p</w:t>
      </w:r>
      <w:r w:rsidR="00B17BCF">
        <w:t>p 7-8.</w:t>
      </w:r>
    </w:p>
  </w:footnote>
  <w:footnote w:id="545">
    <w:p w14:paraId="1D40BD9C" w14:textId="77777777" w:rsidR="00DD49FC" w:rsidRDefault="00DD49FC" w:rsidP="00DD49FC">
      <w:pPr>
        <w:pStyle w:val="FootnoteText"/>
      </w:pPr>
      <w:r>
        <w:rPr>
          <w:rStyle w:val="FootnoteReference"/>
        </w:rPr>
        <w:footnoteRef/>
      </w:r>
      <w:r>
        <w:t xml:space="preserve"> </w:t>
      </w:r>
      <w:r>
        <w:tab/>
        <w:t>Media Release, eSafety Commissioner, '</w:t>
      </w:r>
      <w:r w:rsidRPr="002505A2">
        <w:t>New industry codes seek to take on AI chatbots that encourage suicide and engage in sexually explicit conversations with Aussie kids</w:t>
      </w:r>
      <w:r>
        <w:t>', 9 September 2025.</w:t>
      </w:r>
    </w:p>
  </w:footnote>
  <w:footnote w:id="546">
    <w:p w14:paraId="57B6D0A1" w14:textId="77777777" w:rsidR="00DD49FC" w:rsidRDefault="00DD49FC" w:rsidP="00DD49FC">
      <w:pPr>
        <w:pStyle w:val="FootnoteText"/>
      </w:pPr>
      <w:r>
        <w:rPr>
          <w:rStyle w:val="FootnoteReference"/>
        </w:rPr>
        <w:footnoteRef/>
      </w:r>
      <w:r>
        <w:t xml:space="preserve"> </w:t>
      </w:r>
      <w:r>
        <w:tab/>
        <w:t xml:space="preserve">eSafety, Industry codes and standards, Frequently asked questions about access to online porn and other adult content, 'When do these codes take effect?' </w:t>
      </w:r>
      <w:hyperlink r:id="rId1" w:history="1">
        <w:r w:rsidRPr="00BD30AC">
          <w:rPr>
            <w:rStyle w:val="Hyperlink"/>
          </w:rPr>
          <w:t>https://www.esafety.gov.au/industry/codes/faq-access-to-online-porn-and-other-adult-content</w:t>
        </w:r>
      </w:hyperlink>
      <w:r>
        <w:t>, 12 September 2025.</w:t>
      </w:r>
    </w:p>
  </w:footnote>
  <w:footnote w:id="547">
    <w:p w14:paraId="09FED798" w14:textId="77777777" w:rsidR="00E60533" w:rsidRDefault="00E60533" w:rsidP="00E60533">
      <w:pPr>
        <w:pStyle w:val="FootnoteText"/>
      </w:pPr>
      <w:r>
        <w:rPr>
          <w:rStyle w:val="FootnoteReference"/>
        </w:rPr>
        <w:footnoteRef/>
      </w:r>
      <w:r>
        <w:t xml:space="preserve"> </w:t>
      </w:r>
      <w:r>
        <w:tab/>
        <w:t>Submission 8, Suicide Prevention Australia, p 8.</w:t>
      </w:r>
    </w:p>
  </w:footnote>
  <w:footnote w:id="548">
    <w:p w14:paraId="10A18C1B" w14:textId="77777777" w:rsidR="00E60533" w:rsidRDefault="00E60533" w:rsidP="00E60533">
      <w:pPr>
        <w:pStyle w:val="FootnoteText"/>
      </w:pPr>
      <w:r>
        <w:rPr>
          <w:rStyle w:val="FootnoteReference"/>
        </w:rPr>
        <w:footnoteRef/>
      </w:r>
      <w:r>
        <w:t xml:space="preserve"> </w:t>
      </w:r>
      <w:r>
        <w:tab/>
        <w:t>Submission 52, Collective Shout, p 2.</w:t>
      </w:r>
    </w:p>
  </w:footnote>
  <w:footnote w:id="549">
    <w:p w14:paraId="2088AFE4" w14:textId="77777777" w:rsidR="00E60533" w:rsidRDefault="00E60533" w:rsidP="00E60533">
      <w:pPr>
        <w:pStyle w:val="FootnoteText"/>
      </w:pPr>
      <w:r>
        <w:rPr>
          <w:rStyle w:val="FootnoteReference"/>
        </w:rPr>
        <w:footnoteRef/>
      </w:r>
      <w:r>
        <w:t xml:space="preserve"> </w:t>
      </w:r>
      <w:r>
        <w:tab/>
        <w:t>Evidence, Mrs Catherine Garrett-Jones, Council of Catholic School Parents, 24 March 2025, p 38.</w:t>
      </w:r>
    </w:p>
  </w:footnote>
  <w:footnote w:id="550">
    <w:p w14:paraId="36D08DA1" w14:textId="77777777" w:rsidR="00E60533" w:rsidRDefault="00E60533" w:rsidP="00E60533">
      <w:pPr>
        <w:pStyle w:val="FootnoteText"/>
      </w:pPr>
      <w:r>
        <w:rPr>
          <w:rStyle w:val="FootnoteReference"/>
        </w:rPr>
        <w:footnoteRef/>
      </w:r>
      <w:r>
        <w:t xml:space="preserve"> </w:t>
      </w:r>
      <w:r>
        <w:tab/>
        <w:t>Submission 30, Our Watch, p 17.</w:t>
      </w:r>
    </w:p>
  </w:footnote>
  <w:footnote w:id="551">
    <w:p w14:paraId="79D61E1F" w14:textId="77777777" w:rsidR="00E60533" w:rsidRDefault="00E60533" w:rsidP="00E60533">
      <w:pPr>
        <w:pStyle w:val="FootnoteText"/>
      </w:pPr>
      <w:r>
        <w:rPr>
          <w:rStyle w:val="FootnoteReference"/>
        </w:rPr>
        <w:footnoteRef/>
      </w:r>
      <w:r>
        <w:t xml:space="preserve"> </w:t>
      </w:r>
      <w:r>
        <w:tab/>
        <w:t>Submission 50, Youth Action, p10.</w:t>
      </w:r>
    </w:p>
  </w:footnote>
  <w:footnote w:id="552">
    <w:p w14:paraId="264E73CA" w14:textId="77777777" w:rsidR="00E60533" w:rsidRDefault="00E60533" w:rsidP="00E60533">
      <w:pPr>
        <w:pStyle w:val="FootnoteText"/>
      </w:pPr>
      <w:r>
        <w:rPr>
          <w:rStyle w:val="FootnoteReference"/>
        </w:rPr>
        <w:footnoteRef/>
      </w:r>
      <w:r>
        <w:t xml:space="preserve"> </w:t>
      </w:r>
      <w:r>
        <w:tab/>
        <w:t>Submission 56, Teach Us Consent, p 19.</w:t>
      </w:r>
    </w:p>
  </w:footnote>
  <w:footnote w:id="553">
    <w:p w14:paraId="2ABCCED9" w14:textId="77777777" w:rsidR="00E60533" w:rsidRDefault="00E60533" w:rsidP="00E60533">
      <w:pPr>
        <w:pStyle w:val="FootnoteText"/>
      </w:pPr>
      <w:r>
        <w:rPr>
          <w:rStyle w:val="FootnoteReference"/>
        </w:rPr>
        <w:footnoteRef/>
      </w:r>
      <w:r>
        <w:t xml:space="preserve"> </w:t>
      </w:r>
      <w:r>
        <w:tab/>
        <w:t>Submission 29, NAPCAN, p 14.</w:t>
      </w:r>
    </w:p>
  </w:footnote>
  <w:footnote w:id="554">
    <w:p w14:paraId="285812BB" w14:textId="77777777" w:rsidR="00E60533" w:rsidRDefault="00E60533" w:rsidP="00E60533">
      <w:pPr>
        <w:pStyle w:val="FootnoteText"/>
      </w:pPr>
      <w:r>
        <w:rPr>
          <w:rStyle w:val="FootnoteReference"/>
        </w:rPr>
        <w:footnoteRef/>
      </w:r>
      <w:r>
        <w:t xml:space="preserve"> </w:t>
      </w:r>
      <w:r>
        <w:tab/>
        <w:t>Submission 29, NAPCAN, p 16.</w:t>
      </w:r>
    </w:p>
  </w:footnote>
  <w:footnote w:id="555">
    <w:p w14:paraId="55D356BD" w14:textId="77777777" w:rsidR="00E60533" w:rsidRDefault="00E60533" w:rsidP="00E60533">
      <w:pPr>
        <w:pStyle w:val="FootnoteText"/>
      </w:pPr>
      <w:r>
        <w:rPr>
          <w:rStyle w:val="FootnoteReference"/>
        </w:rPr>
        <w:footnoteRef/>
      </w:r>
      <w:r>
        <w:t xml:space="preserve"> </w:t>
      </w:r>
      <w:r>
        <w:tab/>
        <w:t xml:space="preserve">eSafety Commissioner, </w:t>
      </w:r>
      <w:r w:rsidRPr="00567710">
        <w:rPr>
          <w:i/>
          <w:iCs/>
        </w:rPr>
        <w:t>Accidental, unsolicited and in your face,</w:t>
      </w:r>
      <w:r>
        <w:t xml:space="preserve"> (September 2023), p 6.</w:t>
      </w:r>
    </w:p>
  </w:footnote>
  <w:footnote w:id="556">
    <w:p w14:paraId="27B38374" w14:textId="77777777" w:rsidR="00E60533" w:rsidRDefault="00E60533" w:rsidP="00E60533">
      <w:pPr>
        <w:pStyle w:val="FootnoteText"/>
      </w:pPr>
      <w:r>
        <w:rPr>
          <w:rStyle w:val="FootnoteReference"/>
        </w:rPr>
        <w:footnoteRef/>
      </w:r>
      <w:r>
        <w:t xml:space="preserve"> </w:t>
      </w:r>
      <w:r>
        <w:tab/>
        <w:t>Evidence, Mx Mish Pony, SWOP, 24 March 2025, p 44.</w:t>
      </w:r>
    </w:p>
  </w:footnote>
  <w:footnote w:id="557">
    <w:p w14:paraId="2CC6B71C" w14:textId="77777777" w:rsidR="00E60533" w:rsidRDefault="00E60533" w:rsidP="00E60533">
      <w:pPr>
        <w:pStyle w:val="FootnoteText"/>
      </w:pPr>
      <w:r>
        <w:rPr>
          <w:rStyle w:val="FootnoteReference"/>
        </w:rPr>
        <w:footnoteRef/>
      </w:r>
      <w:r>
        <w:t xml:space="preserve"> </w:t>
      </w:r>
      <w:r>
        <w:tab/>
        <w:t>Submission 30, Our Watch, p 17, citing e</w:t>
      </w:r>
      <w:r w:rsidRPr="003158DA">
        <w:t>Safety Commissioner</w:t>
      </w:r>
      <w:r>
        <w:t xml:space="preserve"> </w:t>
      </w:r>
      <w:r w:rsidRPr="003158DA">
        <w:t xml:space="preserve">(2023). </w:t>
      </w:r>
      <w:r w:rsidRPr="003158DA">
        <w:rPr>
          <w:i/>
          <w:iCs/>
        </w:rPr>
        <w:t>Questions, doubts and hopes: Young people’s attitudes towards age</w:t>
      </w:r>
      <w:r>
        <w:rPr>
          <w:i/>
          <w:iCs/>
        </w:rPr>
        <w:t xml:space="preserve"> </w:t>
      </w:r>
      <w:r w:rsidRPr="003158DA">
        <w:rPr>
          <w:i/>
          <w:iCs/>
        </w:rPr>
        <w:t>assurance and the age-based restriction of access to online pornography</w:t>
      </w:r>
      <w:r w:rsidRPr="003158DA">
        <w:t>, p. 30.</w:t>
      </w:r>
    </w:p>
  </w:footnote>
  <w:footnote w:id="558">
    <w:p w14:paraId="5E6B68F7" w14:textId="19E29016" w:rsidR="00E60533" w:rsidRDefault="00E60533" w:rsidP="00E60533">
      <w:pPr>
        <w:pStyle w:val="FootnoteText"/>
      </w:pPr>
      <w:r>
        <w:rPr>
          <w:rStyle w:val="FootnoteReference"/>
        </w:rPr>
        <w:footnoteRef/>
      </w:r>
      <w:r>
        <w:t xml:space="preserve"> </w:t>
      </w:r>
      <w:r>
        <w:tab/>
        <w:t xml:space="preserve">Submission 46, </w:t>
      </w:r>
      <w:r w:rsidR="0001595A">
        <w:t xml:space="preserve">Ms </w:t>
      </w:r>
      <w:r>
        <w:t>Giselle Woodley and Professor Lelia Green, pp 7 and 8.</w:t>
      </w:r>
    </w:p>
  </w:footnote>
  <w:footnote w:id="559">
    <w:p w14:paraId="59A6A39F" w14:textId="77777777" w:rsidR="00E60533" w:rsidRDefault="00E60533" w:rsidP="00E60533">
      <w:pPr>
        <w:pStyle w:val="FootnoteText"/>
      </w:pPr>
      <w:r>
        <w:rPr>
          <w:rStyle w:val="FootnoteReference"/>
        </w:rPr>
        <w:footnoteRef/>
      </w:r>
      <w:r>
        <w:t xml:space="preserve"> </w:t>
      </w:r>
      <w:r>
        <w:tab/>
        <w:t>Answers to questions on notice, Top Blokes, 30 June 2025, p 2.</w:t>
      </w:r>
    </w:p>
  </w:footnote>
  <w:footnote w:id="560">
    <w:p w14:paraId="68DFE712" w14:textId="77777777" w:rsidR="00E60533" w:rsidRDefault="00E60533" w:rsidP="00E60533">
      <w:pPr>
        <w:pStyle w:val="FootnoteText"/>
      </w:pPr>
      <w:r>
        <w:rPr>
          <w:rStyle w:val="FootnoteReference"/>
        </w:rPr>
        <w:footnoteRef/>
      </w:r>
      <w:r>
        <w:t xml:space="preserve"> </w:t>
      </w:r>
      <w:r>
        <w:tab/>
        <w:t>Answers to questions on notice, Advocate for Children and Young People, 30 June 2025, p 1.</w:t>
      </w:r>
    </w:p>
  </w:footnote>
  <w:footnote w:id="561">
    <w:p w14:paraId="7549BC40" w14:textId="77777777" w:rsidR="00CF7192" w:rsidRDefault="00CF7192" w:rsidP="00CF7192">
      <w:pPr>
        <w:pStyle w:val="FootnoteText"/>
      </w:pPr>
      <w:r>
        <w:rPr>
          <w:rStyle w:val="FootnoteReference"/>
        </w:rPr>
        <w:footnoteRef/>
      </w:r>
      <w:r>
        <w:t xml:space="preserve"> </w:t>
      </w:r>
      <w:r>
        <w:tab/>
        <w:t xml:space="preserve">Evidence, Mr Iain Corby, </w:t>
      </w:r>
      <w:r w:rsidRPr="00D42206">
        <w:t>Executive Director, The Age Verification Providers Association</w:t>
      </w:r>
      <w:r>
        <w:t>, 19 May 2025, p 34.</w:t>
      </w:r>
    </w:p>
  </w:footnote>
  <w:footnote w:id="562">
    <w:p w14:paraId="28C7E4CE" w14:textId="77777777" w:rsidR="00CF7192" w:rsidRDefault="00CF7192" w:rsidP="00CF7192">
      <w:pPr>
        <w:pStyle w:val="FootnoteText"/>
      </w:pPr>
      <w:r>
        <w:rPr>
          <w:rStyle w:val="FootnoteReference"/>
        </w:rPr>
        <w:footnoteRef/>
      </w:r>
      <w:r>
        <w:t xml:space="preserve"> </w:t>
      </w:r>
      <w:r>
        <w:tab/>
        <w:t xml:space="preserve">Evidence, Mr Iain Corby, </w:t>
      </w:r>
      <w:r w:rsidRPr="00D42206">
        <w:t>Executive Director, The Age Verification Providers Association</w:t>
      </w:r>
      <w:r>
        <w:t>, 19 May 2025, p 34.</w:t>
      </w:r>
    </w:p>
  </w:footnote>
  <w:footnote w:id="563">
    <w:p w14:paraId="17A16890" w14:textId="77777777" w:rsidR="00CF7192" w:rsidRDefault="00CF7192" w:rsidP="00CF7192">
      <w:pPr>
        <w:pStyle w:val="FootnoteText"/>
      </w:pPr>
      <w:r>
        <w:rPr>
          <w:rStyle w:val="FootnoteReference"/>
        </w:rPr>
        <w:footnoteRef/>
      </w:r>
      <w:r>
        <w:t xml:space="preserve"> </w:t>
      </w:r>
      <w:r>
        <w:tab/>
        <w:t xml:space="preserve">Submission 9, </w:t>
      </w:r>
      <w:r w:rsidRPr="00D42206">
        <w:t>The Age Verification Providers Association</w:t>
      </w:r>
      <w:r>
        <w:t>, p 5.</w:t>
      </w:r>
    </w:p>
  </w:footnote>
  <w:footnote w:id="564">
    <w:p w14:paraId="263518DB" w14:textId="77777777" w:rsidR="00CF7192" w:rsidRDefault="00CF7192" w:rsidP="00CF7192">
      <w:pPr>
        <w:pStyle w:val="FootnoteText"/>
      </w:pPr>
      <w:r>
        <w:rPr>
          <w:rStyle w:val="FootnoteReference"/>
        </w:rPr>
        <w:footnoteRef/>
      </w:r>
      <w:r>
        <w:t xml:space="preserve"> </w:t>
      </w:r>
      <w:r>
        <w:tab/>
        <w:t xml:space="preserve">Evidence, Mr Iain Corby, </w:t>
      </w:r>
      <w:r w:rsidRPr="00D42206">
        <w:t>Executive Director, The Age Verification Providers Association</w:t>
      </w:r>
      <w:r>
        <w:t>, 19 May 2025, p 36.</w:t>
      </w:r>
    </w:p>
  </w:footnote>
  <w:footnote w:id="565">
    <w:p w14:paraId="5E075A68" w14:textId="77777777" w:rsidR="00CF7192" w:rsidRDefault="00CF7192" w:rsidP="00CF7192">
      <w:pPr>
        <w:pStyle w:val="FootnoteText"/>
      </w:pPr>
      <w:r>
        <w:rPr>
          <w:rStyle w:val="FootnoteReference"/>
        </w:rPr>
        <w:footnoteRef/>
      </w:r>
      <w:r>
        <w:t xml:space="preserve"> </w:t>
      </w:r>
      <w:r>
        <w:tab/>
        <w:t>Submission 9, The Age Verification Providers Association, p 10.</w:t>
      </w:r>
    </w:p>
  </w:footnote>
  <w:footnote w:id="566">
    <w:p w14:paraId="3D8AEF6B" w14:textId="77777777" w:rsidR="00DF57F1" w:rsidRDefault="00DF57F1" w:rsidP="00DF57F1">
      <w:pPr>
        <w:pStyle w:val="FootnoteText"/>
      </w:pPr>
      <w:r>
        <w:rPr>
          <w:rStyle w:val="FootnoteReference"/>
        </w:rPr>
        <w:footnoteRef/>
      </w:r>
      <w:r>
        <w:t xml:space="preserve"> </w:t>
      </w:r>
      <w:r>
        <w:tab/>
        <w:t xml:space="preserve">Age Assurance Technology Trial, Project FAQs, </w:t>
      </w:r>
      <w:r w:rsidRPr="0089225F">
        <w:t>https://ageassurance.com.au/project-faqs/</w:t>
      </w:r>
    </w:p>
  </w:footnote>
  <w:footnote w:id="567">
    <w:p w14:paraId="160FBBC8" w14:textId="77777777" w:rsidR="00DF57F1" w:rsidRDefault="00DF57F1" w:rsidP="00DF57F1">
      <w:pPr>
        <w:pStyle w:val="FootnoteText"/>
      </w:pPr>
      <w:r>
        <w:rPr>
          <w:rStyle w:val="FootnoteReference"/>
        </w:rPr>
        <w:footnoteRef/>
      </w:r>
      <w:r>
        <w:t xml:space="preserve"> </w:t>
      </w:r>
      <w:r>
        <w:tab/>
        <w:t>Media Release, The Hon Anika Wells MP, Minister for Communications, Minister for Sport, 'Albanese Government releases Age Assurance Technology Trial findings', 31 August 2025.</w:t>
      </w:r>
    </w:p>
  </w:footnote>
  <w:footnote w:id="568">
    <w:p w14:paraId="3A9F6248" w14:textId="77777777" w:rsidR="00273C09" w:rsidRDefault="00273C09" w:rsidP="0080119B">
      <w:pPr>
        <w:pStyle w:val="FootnoteText"/>
      </w:pPr>
      <w:r>
        <w:rPr>
          <w:rStyle w:val="FootnoteReference"/>
        </w:rPr>
        <w:footnoteRef/>
      </w:r>
      <w:r>
        <w:t xml:space="preserve"> </w:t>
      </w:r>
      <w:r>
        <w:tab/>
        <w:t xml:space="preserve">Ofcom UK, Age checks for online safety – what you need to know as a user. </w:t>
      </w:r>
      <w:r w:rsidRPr="007C12F9">
        <w:t>https://www.ofcom.org.uk/online-safety/protecting-children/age-checks-for-online-safety--what-you-need-to-know-as-a-user</w:t>
      </w:r>
    </w:p>
  </w:footnote>
  <w:footnote w:id="569">
    <w:p w14:paraId="0F8A45B7" w14:textId="50654394" w:rsidR="00273C09" w:rsidRDefault="00273C09" w:rsidP="0080119B">
      <w:pPr>
        <w:pStyle w:val="FootnoteText"/>
      </w:pPr>
      <w:r>
        <w:rPr>
          <w:rStyle w:val="FootnoteReference"/>
        </w:rPr>
        <w:footnoteRef/>
      </w:r>
      <w:r>
        <w:t xml:space="preserve"> </w:t>
      </w:r>
      <w:r>
        <w:tab/>
        <w:t xml:space="preserve">Dan Milmo, UK traffic to popular porn sites slumps after age checks introduced, </w:t>
      </w:r>
      <w:r w:rsidR="00672D1E" w:rsidRPr="00672D1E">
        <w:rPr>
          <w:i/>
          <w:iCs/>
        </w:rPr>
        <w:t xml:space="preserve">The Guardian, </w:t>
      </w:r>
      <w:r>
        <w:t>14</w:t>
      </w:r>
      <w:r w:rsidR="00236FE4">
        <w:t> </w:t>
      </w:r>
      <w:r>
        <w:t xml:space="preserve">August 2025, </w:t>
      </w:r>
      <w:r w:rsidRPr="003928A3">
        <w:t>https://www.theguardian.com/society/2025/aug/13/porn-site-traffic-falls-online-safety-act-age-checks</w:t>
      </w:r>
    </w:p>
  </w:footnote>
  <w:footnote w:id="570">
    <w:p w14:paraId="0245D06C" w14:textId="77777777" w:rsidR="00127A56" w:rsidRDefault="00127A56" w:rsidP="00127A56">
      <w:pPr>
        <w:pStyle w:val="FootnoteText"/>
      </w:pPr>
      <w:r>
        <w:rPr>
          <w:rStyle w:val="FootnoteReference"/>
        </w:rPr>
        <w:footnoteRef/>
      </w:r>
      <w:r>
        <w:t xml:space="preserve"> </w:t>
      </w:r>
      <w:r>
        <w:tab/>
        <w:t>Media Release, The Hon Anika Wells MP, Minister for Communications, Minister for Sport, 'Taking a stand against abusive technology', 2 September 2025.</w:t>
      </w:r>
    </w:p>
  </w:footnote>
  <w:footnote w:id="571">
    <w:p w14:paraId="49558971" w14:textId="77777777" w:rsidR="00273C09" w:rsidRDefault="00273C09">
      <w:pPr>
        <w:pStyle w:val="FootnoteText"/>
      </w:pPr>
      <w:r>
        <w:rPr>
          <w:rStyle w:val="FootnoteReference"/>
        </w:rPr>
        <w:footnoteRef/>
      </w:r>
      <w:r>
        <w:t xml:space="preserve"> </w:t>
      </w:r>
      <w:r>
        <w:tab/>
        <w:t>Evidence, Mrs Julie Karaki, Director, Shia Muslim Council, 24 March 2025, p 16.</w:t>
      </w:r>
    </w:p>
  </w:footnote>
  <w:footnote w:id="572">
    <w:p w14:paraId="7186960E" w14:textId="7DB14C1F" w:rsidR="00273C09" w:rsidRDefault="00273C09">
      <w:pPr>
        <w:pStyle w:val="FootnoteText"/>
      </w:pPr>
      <w:r>
        <w:rPr>
          <w:rStyle w:val="FootnoteReference"/>
        </w:rPr>
        <w:footnoteRef/>
      </w:r>
      <w:r>
        <w:t xml:space="preserve"> </w:t>
      </w:r>
      <w:r>
        <w:tab/>
        <w:t>Evidence</w:t>
      </w:r>
      <w:r w:rsidRPr="00FC0926">
        <w:t xml:space="preserve">, Ms Giselle Woodley, </w:t>
      </w:r>
      <w:r w:rsidR="00FC0926" w:rsidRPr="00FC0926">
        <w:t>Researcher, Edith Cowan University, School of Arts and Humanities,</w:t>
      </w:r>
      <w:r w:rsidR="00260C60">
        <w:t xml:space="preserve"> </w:t>
      </w:r>
      <w:r w:rsidRPr="00FC0926">
        <w:t>24 March 2025, p 10</w:t>
      </w:r>
      <w:r>
        <w:t>.</w:t>
      </w:r>
    </w:p>
  </w:footnote>
  <w:footnote w:id="573">
    <w:p w14:paraId="53378767" w14:textId="36969FE5" w:rsidR="00273C09" w:rsidRDefault="00273C09" w:rsidP="00AA2E37">
      <w:pPr>
        <w:pStyle w:val="FootnoteText"/>
      </w:pPr>
      <w:r>
        <w:rPr>
          <w:rStyle w:val="FootnoteReference"/>
        </w:rPr>
        <w:footnoteRef/>
      </w:r>
      <w:r>
        <w:t xml:space="preserve"> </w:t>
      </w:r>
      <w:r>
        <w:tab/>
        <w:t xml:space="preserve">Evidence, Mrs Lorrae </w:t>
      </w:r>
      <w:r w:rsidRPr="00AA2E37">
        <w:t xml:space="preserve">Sampson, </w:t>
      </w:r>
      <w:r w:rsidR="00AA2E37" w:rsidRPr="00AA2E37">
        <w:t xml:space="preserve">Principal, Nowra Anglican College, Association of Heads of Independent Schools Australia (NSW), </w:t>
      </w:r>
      <w:r w:rsidRPr="00AA2E37">
        <w:t>19 May</w:t>
      </w:r>
      <w:r w:rsidR="0090230A">
        <w:t xml:space="preserve"> 2025</w:t>
      </w:r>
      <w:r w:rsidRPr="00AA2E37">
        <w:t>, p 21.</w:t>
      </w:r>
    </w:p>
  </w:footnote>
  <w:footnote w:id="574">
    <w:p w14:paraId="14525F0D" w14:textId="77777777" w:rsidR="00273C09" w:rsidRDefault="00273C09">
      <w:pPr>
        <w:pStyle w:val="FootnoteText"/>
      </w:pPr>
      <w:r>
        <w:rPr>
          <w:rStyle w:val="FootnoteReference"/>
        </w:rPr>
        <w:footnoteRef/>
      </w:r>
      <w:r>
        <w:t xml:space="preserve"> </w:t>
      </w:r>
      <w:r>
        <w:tab/>
        <w:t>Answers to questions on notice, Advocate for Children and Young People, received 30 June 2025, p 1; Answers to questions on notice, Top Blokes, received 30 June 2025, p 1.</w:t>
      </w:r>
    </w:p>
  </w:footnote>
  <w:footnote w:id="575">
    <w:p w14:paraId="37152707" w14:textId="354E4865" w:rsidR="00273C09" w:rsidRDefault="00273C09" w:rsidP="0080119B">
      <w:pPr>
        <w:pStyle w:val="FootnoteText"/>
      </w:pPr>
      <w:r>
        <w:rPr>
          <w:rStyle w:val="FootnoteReference"/>
        </w:rPr>
        <w:footnoteRef/>
      </w:r>
      <w:r>
        <w:t xml:space="preserve"> </w:t>
      </w:r>
      <w:r>
        <w:tab/>
        <w:t xml:space="preserve">Evidence, Dr Dierdre Little, </w:t>
      </w:r>
      <w:r w:rsidRPr="00E61D97">
        <w:t xml:space="preserve">National </w:t>
      </w:r>
      <w:r w:rsidRPr="002F1F63">
        <w:t>Bioethics Convener, Catholic Women's League Australia Incorporated, for Catholic Women's League - NSW, 24 March 2025, p 19</w:t>
      </w:r>
      <w:r w:rsidR="00B54F4D" w:rsidRPr="002F1F63">
        <w:t>; Evidence, Mrs Julie Karaki, Director, Shia Muslim Council, 24 March 2025, p 19</w:t>
      </w:r>
      <w:r w:rsidRPr="002F1F63">
        <w:t>.</w:t>
      </w:r>
    </w:p>
  </w:footnote>
  <w:footnote w:id="576">
    <w:p w14:paraId="4186FEF3" w14:textId="77777777" w:rsidR="00273C09" w:rsidRDefault="00273C09">
      <w:pPr>
        <w:pStyle w:val="FootnoteText"/>
      </w:pPr>
      <w:r>
        <w:rPr>
          <w:rStyle w:val="FootnoteReference"/>
        </w:rPr>
        <w:footnoteRef/>
      </w:r>
      <w:r>
        <w:t xml:space="preserve"> </w:t>
      </w:r>
      <w:r>
        <w:tab/>
        <w:t>Evidence, Mrs Julie Karaki, Director, Shia Muslim Council, 24 March 2025, p 19.</w:t>
      </w:r>
    </w:p>
  </w:footnote>
  <w:footnote w:id="577">
    <w:p w14:paraId="72EF8E16" w14:textId="77777777" w:rsidR="00273C09" w:rsidRDefault="00273C09" w:rsidP="0080119B">
      <w:pPr>
        <w:pStyle w:val="FootnoteText"/>
      </w:pPr>
      <w:r>
        <w:rPr>
          <w:rStyle w:val="FootnoteReference"/>
        </w:rPr>
        <w:footnoteRef/>
      </w:r>
      <w:r>
        <w:t xml:space="preserve"> </w:t>
      </w:r>
      <w:r>
        <w:tab/>
      </w:r>
      <w:r w:rsidRPr="00C20F88">
        <w:t>Recommender systems and their underlying algorithms are built into many online services. They sort through vast amounts of data to present content that is relevant to users</w:t>
      </w:r>
      <w:r>
        <w:t xml:space="preserve">. </w:t>
      </w:r>
      <w:r w:rsidRPr="00C20F88">
        <w:t>Recommender algorithms source data in several ways to produce suggestions for users</w:t>
      </w:r>
      <w:r>
        <w:t xml:space="preserve">. </w:t>
      </w:r>
      <w:r w:rsidRPr="006926FF">
        <w:t>The algorithms may capture data by collecting information about a user, such as their demographic details, or by monitoring their engagement with content, such as likes, comments or dwell time (how long users hover over specific content before scrolling past).</w:t>
      </w:r>
      <w:r>
        <w:t xml:space="preserve"> Source: eSafety Commissioner, </w:t>
      </w:r>
      <w:r w:rsidRPr="00700845">
        <w:rPr>
          <w:i/>
          <w:iCs/>
        </w:rPr>
        <w:t>Recommender systems and algorithms – position statement</w:t>
      </w:r>
      <w:r>
        <w:t xml:space="preserve">, </w:t>
      </w:r>
      <w:r w:rsidRPr="00B93C7B">
        <w:t>https://www.esafety.gov.au/industry/tech-trends-and-challenges/recommender-systems-and-algorithms</w:t>
      </w:r>
      <w:r>
        <w:t>.</w:t>
      </w:r>
    </w:p>
  </w:footnote>
  <w:footnote w:id="578">
    <w:p w14:paraId="6B2ACBB7" w14:textId="77777777" w:rsidR="00273C09" w:rsidRDefault="00273C09">
      <w:pPr>
        <w:pStyle w:val="FootnoteText"/>
      </w:pPr>
      <w:r>
        <w:rPr>
          <w:rStyle w:val="FootnoteReference"/>
        </w:rPr>
        <w:footnoteRef/>
      </w:r>
      <w:r>
        <w:t xml:space="preserve"> </w:t>
      </w:r>
      <w:r>
        <w:tab/>
        <w:t>Submission 81, Ms Kay Patterson, p 48.</w:t>
      </w:r>
    </w:p>
  </w:footnote>
  <w:footnote w:id="579">
    <w:p w14:paraId="63D610B5" w14:textId="77777777" w:rsidR="00273C09" w:rsidRDefault="00273C09">
      <w:pPr>
        <w:pStyle w:val="FootnoteText"/>
      </w:pPr>
      <w:r>
        <w:rPr>
          <w:rStyle w:val="FootnoteReference"/>
        </w:rPr>
        <w:footnoteRef/>
      </w:r>
      <w:r>
        <w:t xml:space="preserve"> </w:t>
      </w:r>
      <w:r>
        <w:tab/>
        <w:t>Submission 16, Jesuit Social Services, p 12.</w:t>
      </w:r>
    </w:p>
  </w:footnote>
  <w:footnote w:id="580">
    <w:p w14:paraId="264BD8E1" w14:textId="77777777" w:rsidR="00273C09" w:rsidRDefault="00273C09">
      <w:pPr>
        <w:pStyle w:val="FootnoteText"/>
      </w:pPr>
      <w:r>
        <w:rPr>
          <w:rStyle w:val="FootnoteReference"/>
        </w:rPr>
        <w:footnoteRef/>
      </w:r>
      <w:r>
        <w:t xml:space="preserve"> </w:t>
      </w:r>
      <w:r>
        <w:tab/>
        <w:t>Submission 17, Scarlet Alliance, Australian Sex Workers Association, p 8.</w:t>
      </w:r>
    </w:p>
  </w:footnote>
  <w:footnote w:id="581">
    <w:p w14:paraId="46CC0382" w14:textId="49EF8195" w:rsidR="00273C09" w:rsidRDefault="00273C09" w:rsidP="0080119B">
      <w:pPr>
        <w:pStyle w:val="FootnoteText"/>
      </w:pPr>
      <w:r>
        <w:rPr>
          <w:rStyle w:val="FootnoteReference"/>
        </w:rPr>
        <w:footnoteRef/>
      </w:r>
      <w:r>
        <w:t xml:space="preserve"> </w:t>
      </w:r>
      <w:r>
        <w:tab/>
        <w:t xml:space="preserve">Submission 20, It's time we talked, p 6, citing </w:t>
      </w:r>
      <w:r w:rsidRPr="00F639B3">
        <w:t xml:space="preserve">Johnson, J. A. (2020). </w:t>
      </w:r>
      <w:r w:rsidRPr="00F639B3">
        <w:rPr>
          <w:i/>
          <w:iCs/>
        </w:rPr>
        <w:t>Digital Pornography and Everyday Life</w:t>
      </w:r>
      <w:r w:rsidRPr="00F639B3">
        <w:t>. The Oxford Handbook</w:t>
      </w:r>
      <w:r>
        <w:t xml:space="preserve"> </w:t>
      </w:r>
      <w:r w:rsidRPr="00F639B3">
        <w:t>of Digital Media Sociology. D. A. Rohlinger and S. Sobeiraj, Oxford University Press</w:t>
      </w:r>
      <w:r w:rsidRPr="002E2493">
        <w:t xml:space="preserve">: </w:t>
      </w:r>
      <w:r w:rsidR="002E2493" w:rsidRPr="002E2493">
        <w:t>pp</w:t>
      </w:r>
      <w:r w:rsidR="002E2493">
        <w:rPr>
          <w:b/>
          <w:bCs/>
        </w:rPr>
        <w:t xml:space="preserve"> </w:t>
      </w:r>
      <w:r w:rsidRPr="00F639B3">
        <w:t>269-290.</w:t>
      </w:r>
    </w:p>
  </w:footnote>
  <w:footnote w:id="582">
    <w:p w14:paraId="1BAF6EEA" w14:textId="77777777" w:rsidR="00273C09" w:rsidRDefault="00273C09">
      <w:pPr>
        <w:pStyle w:val="FootnoteText"/>
      </w:pPr>
      <w:r>
        <w:rPr>
          <w:rStyle w:val="FootnoteReference"/>
        </w:rPr>
        <w:footnoteRef/>
      </w:r>
      <w:r>
        <w:t xml:space="preserve"> </w:t>
      </w:r>
      <w:r>
        <w:tab/>
        <w:t>Submission 54, eSafety Commissioner, p 10.</w:t>
      </w:r>
    </w:p>
  </w:footnote>
  <w:footnote w:id="583">
    <w:p w14:paraId="343ED4EF" w14:textId="77777777" w:rsidR="00273C09" w:rsidRDefault="00273C09">
      <w:pPr>
        <w:pStyle w:val="FootnoteText"/>
      </w:pPr>
      <w:r>
        <w:rPr>
          <w:rStyle w:val="FootnoteReference"/>
        </w:rPr>
        <w:footnoteRef/>
      </w:r>
      <w:r>
        <w:t xml:space="preserve"> </w:t>
      </w:r>
      <w:r>
        <w:tab/>
        <w:t>Submission 54, eSafety Commissioner, pp 14 and 15.</w:t>
      </w:r>
    </w:p>
  </w:footnote>
  <w:footnote w:id="584">
    <w:p w14:paraId="288762D9" w14:textId="77777777" w:rsidR="007B2BFC" w:rsidRPr="00F31F71" w:rsidRDefault="007B2BFC" w:rsidP="007B2BFC">
      <w:pPr>
        <w:pStyle w:val="FootnoteText"/>
        <w:spacing w:before="240"/>
      </w:pPr>
      <w:r w:rsidRPr="00F31F71">
        <w:rPr>
          <w:rStyle w:val="FootnoteReference"/>
        </w:rPr>
        <w:footnoteRef/>
      </w:r>
      <w:r w:rsidRPr="00F31F71">
        <w:t xml:space="preserve"> </w:t>
      </w:r>
      <w:r w:rsidRPr="00F31F71">
        <w:tab/>
        <w:t>Submission 20, It’s time we talked, p 9.</w:t>
      </w:r>
    </w:p>
  </w:footnote>
  <w:footnote w:id="585">
    <w:p w14:paraId="6CE7D5FA" w14:textId="77777777" w:rsidR="007B2BFC" w:rsidRPr="00F31F71" w:rsidRDefault="007B2BFC" w:rsidP="007B2BFC">
      <w:pPr>
        <w:pStyle w:val="FootnoteText"/>
      </w:pPr>
      <w:r w:rsidRPr="00F31F71">
        <w:rPr>
          <w:rStyle w:val="FootnoteReference"/>
        </w:rPr>
        <w:footnoteRef/>
      </w:r>
      <w:r w:rsidRPr="00F31F71">
        <w:t xml:space="preserve"> </w:t>
      </w:r>
      <w:r w:rsidRPr="00F31F71">
        <w:tab/>
        <w:t>Submission 20, It’s time we talked, p 9.</w:t>
      </w:r>
    </w:p>
  </w:footnote>
  <w:footnote w:id="586">
    <w:p w14:paraId="1508CC09" w14:textId="77777777" w:rsidR="007B2BFC" w:rsidRDefault="007B2BFC" w:rsidP="007B2BFC">
      <w:pPr>
        <w:pStyle w:val="FootnoteText"/>
      </w:pPr>
      <w:r w:rsidRPr="00F31F71">
        <w:rPr>
          <w:rStyle w:val="FootnoteReference"/>
        </w:rPr>
        <w:footnoteRef/>
      </w:r>
      <w:r w:rsidRPr="00F31F71">
        <w:t xml:space="preserve"> </w:t>
      </w:r>
      <w:r w:rsidRPr="00F31F71">
        <w:tab/>
        <w:t>Submission 34, Dr Marshall Ballantine-Jones, p11.</w:t>
      </w:r>
    </w:p>
  </w:footnote>
  <w:footnote w:id="587">
    <w:p w14:paraId="0D88449F" w14:textId="77777777" w:rsidR="007B2BFC" w:rsidRPr="00F31F71" w:rsidRDefault="007B2BFC" w:rsidP="007B2BFC">
      <w:pPr>
        <w:pStyle w:val="FootnoteText"/>
      </w:pPr>
      <w:r>
        <w:rPr>
          <w:rStyle w:val="FootnoteReference"/>
        </w:rPr>
        <w:footnoteRef/>
      </w:r>
      <w:r>
        <w:t xml:space="preserve"> </w:t>
      </w:r>
      <w:r>
        <w:tab/>
      </w:r>
      <w:r w:rsidRPr="00F31F71">
        <w:t>Submission 20, It’s time we talked, p12.</w:t>
      </w:r>
    </w:p>
  </w:footnote>
  <w:footnote w:id="588">
    <w:p w14:paraId="3FBD48F3" w14:textId="77777777" w:rsidR="007B2BFC" w:rsidRPr="00F31F71" w:rsidRDefault="007B2BFC" w:rsidP="007B2BFC">
      <w:pPr>
        <w:pStyle w:val="FootnoteText"/>
      </w:pPr>
      <w:r w:rsidRPr="00F31F71">
        <w:rPr>
          <w:rStyle w:val="FootnoteReference"/>
        </w:rPr>
        <w:footnoteRef/>
      </w:r>
      <w:r w:rsidRPr="00F31F71">
        <w:t xml:space="preserve"> </w:t>
      </w:r>
      <w:r w:rsidRPr="00F31F71">
        <w:tab/>
        <w:t>Submission 20, It’s time we talked, p12.</w:t>
      </w:r>
    </w:p>
  </w:footnote>
  <w:footnote w:id="589">
    <w:p w14:paraId="5BA46D2A" w14:textId="77777777" w:rsidR="007B2BFC" w:rsidRDefault="007B2BFC" w:rsidP="007B2BFC">
      <w:pPr>
        <w:pStyle w:val="FootnoteText"/>
      </w:pPr>
      <w:r w:rsidRPr="00F31F71">
        <w:rPr>
          <w:rStyle w:val="FootnoteReference"/>
        </w:rPr>
        <w:footnoteRef/>
      </w:r>
      <w:r w:rsidRPr="00F31F71">
        <w:t xml:space="preserve"> </w:t>
      </w:r>
      <w:r w:rsidRPr="00F31F71">
        <w:tab/>
        <w:t>Submission 20, It’s time we talked, p5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CD30CD" w:rsidRPr="00273C09" w14:paraId="56BF3948" w14:textId="77777777" w:rsidTr="0080119B">
      <w:tc>
        <w:tcPr>
          <w:tcW w:w="9747" w:type="dxa"/>
          <w:tcBorders>
            <w:bottom w:val="single" w:sz="4" w:space="0" w:color="auto"/>
          </w:tcBorders>
        </w:tcPr>
        <w:p w14:paraId="5468E252" w14:textId="2FDAC009" w:rsidR="00CD30CD" w:rsidRPr="00273C09" w:rsidRDefault="00CD30CD" w:rsidP="0080119B">
          <w:pPr>
            <w:pStyle w:val="Header"/>
            <w:tabs>
              <w:tab w:val="clear" w:pos="4320"/>
              <w:tab w:val="clear" w:pos="8640"/>
            </w:tabs>
            <w:spacing w:after="40"/>
            <w:rPr>
              <w:caps/>
              <w:sz w:val="18"/>
            </w:rPr>
          </w:pPr>
          <w:r w:rsidRPr="00273C09">
            <w:rPr>
              <w:caps/>
              <w:sz w:val="18"/>
            </w:rPr>
            <w:t>LEGISLATIVE COUNCIL</w:t>
          </w:r>
          <w:r w:rsidR="000B3F65">
            <w:rPr>
              <w:caps/>
              <w:sz w:val="18"/>
            </w:rPr>
            <w:t xml:space="preserve"> </w:t>
          </w:r>
        </w:p>
      </w:tc>
    </w:tr>
    <w:bookmarkStart w:id="38" w:name="ReportSubTitle1Header"/>
    <w:bookmarkStart w:id="39" w:name="ReportTitleHeader"/>
    <w:bookmarkEnd w:id="38"/>
    <w:bookmarkEnd w:id="39"/>
    <w:tr w:rsidR="00CD30CD" w:rsidRPr="00273C09" w14:paraId="46A6CFA0" w14:textId="77777777" w:rsidTr="0080119B">
      <w:tc>
        <w:tcPr>
          <w:tcW w:w="9747" w:type="dxa"/>
        </w:tcPr>
        <w:p w14:paraId="010562AA" w14:textId="2E043BBC" w:rsidR="00CD30CD" w:rsidRPr="00273C09" w:rsidRDefault="00321B77" w:rsidP="0080119B">
          <w:pPr>
            <w:pStyle w:val="Header"/>
            <w:spacing w:before="40"/>
            <w:rPr>
              <w:sz w:val="18"/>
            </w:rPr>
          </w:pPr>
          <w:r w:rsidRPr="00273C09">
            <w:rPr>
              <w:sz w:val="18"/>
            </w:rPr>
            <w:fldChar w:fldCharType="begin"/>
          </w:r>
          <w:r w:rsidR="00E10447" w:rsidRPr="00273C09">
            <w:rPr>
              <w:sz w:val="18"/>
            </w:rPr>
            <w:instrText xml:space="preserve"> DOCPROPERTY  ReportTitle  \* MERGEFORMAT </w:instrText>
          </w:r>
          <w:r w:rsidRPr="00273C09">
            <w:rPr>
              <w:sz w:val="18"/>
            </w:rPr>
            <w:fldChar w:fldCharType="separate"/>
          </w:r>
          <w:r w:rsidR="006B0D14">
            <w:rPr>
              <w:sz w:val="18"/>
            </w:rPr>
            <w:t>Impacts of harmful pornography on mental, emotional, and physical health</w:t>
          </w:r>
          <w:r w:rsidRPr="00273C09">
            <w:rPr>
              <w:sz w:val="18"/>
            </w:rPr>
            <w:fldChar w:fldCharType="end"/>
          </w:r>
        </w:p>
      </w:tc>
    </w:tr>
  </w:tbl>
  <w:p w14:paraId="08780BFD" w14:textId="77777777" w:rsidR="00CD30CD" w:rsidRPr="00273C09" w:rsidRDefault="00CD30CD" w:rsidP="00CD30C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3D7E4A" w:rsidRPr="00273C09" w14:paraId="5C999D48" w14:textId="77777777" w:rsidTr="0080119B">
      <w:tc>
        <w:tcPr>
          <w:tcW w:w="9639" w:type="dxa"/>
        </w:tcPr>
        <w:p w14:paraId="7CA4E2B1" w14:textId="77777777" w:rsidR="003D7E4A" w:rsidRPr="00273C09" w:rsidRDefault="003D7E4A" w:rsidP="0080119B">
          <w:pPr>
            <w:pStyle w:val="Header"/>
            <w:tabs>
              <w:tab w:val="clear" w:pos="4320"/>
              <w:tab w:val="clear" w:pos="8640"/>
            </w:tabs>
            <w:spacing w:before="40"/>
            <w:jc w:val="right"/>
            <w:rPr>
              <w:caps/>
              <w:sz w:val="18"/>
            </w:rPr>
          </w:pPr>
        </w:p>
      </w:tc>
    </w:tr>
    <w:bookmarkStart w:id="40" w:name="CommitteeNameOdd"/>
    <w:bookmarkEnd w:id="40"/>
    <w:tr w:rsidR="003D7E4A" w:rsidRPr="00273C09" w14:paraId="3718B1F2" w14:textId="77777777" w:rsidTr="0080119B">
      <w:tc>
        <w:tcPr>
          <w:tcW w:w="9639" w:type="dxa"/>
          <w:tcBorders>
            <w:top w:val="single" w:sz="4" w:space="0" w:color="auto"/>
            <w:right w:val="single" w:sz="4" w:space="0" w:color="auto"/>
          </w:tcBorders>
        </w:tcPr>
        <w:p w14:paraId="0C33B7A3" w14:textId="498859AB" w:rsidR="003D7E4A" w:rsidRPr="00273C09" w:rsidRDefault="00321B77" w:rsidP="0080119B">
          <w:pPr>
            <w:pStyle w:val="Header"/>
            <w:tabs>
              <w:tab w:val="clear" w:pos="4320"/>
              <w:tab w:val="clear" w:pos="8640"/>
            </w:tabs>
            <w:spacing w:before="40"/>
            <w:jc w:val="right"/>
            <w:rPr>
              <w:caps/>
              <w:sz w:val="18"/>
            </w:rPr>
          </w:pPr>
          <w:r w:rsidRPr="00273C09">
            <w:rPr>
              <w:caps/>
              <w:sz w:val="18"/>
            </w:rPr>
            <w:fldChar w:fldCharType="begin"/>
          </w:r>
          <w:r w:rsidR="00E10447" w:rsidRPr="00273C09">
            <w:rPr>
              <w:caps/>
              <w:sz w:val="18"/>
            </w:rPr>
            <w:instrText xml:space="preserve"> DOCPROPERTY  CommitteeName  \* MERGEFORMAT </w:instrText>
          </w:r>
          <w:r w:rsidRPr="00273C09">
            <w:rPr>
              <w:caps/>
              <w:sz w:val="18"/>
            </w:rPr>
            <w:fldChar w:fldCharType="separate"/>
          </w:r>
          <w:r w:rsidR="006B0D14">
            <w:rPr>
              <w:caps/>
              <w:sz w:val="18"/>
            </w:rPr>
            <w:t>Standing Committee on Social Issues</w:t>
          </w:r>
          <w:r w:rsidRPr="00273C09">
            <w:rPr>
              <w:caps/>
              <w:sz w:val="18"/>
            </w:rPr>
            <w:fldChar w:fldCharType="end"/>
          </w:r>
        </w:p>
      </w:tc>
    </w:tr>
  </w:tbl>
  <w:p w14:paraId="496F6090" w14:textId="77777777" w:rsidR="003D7E4A" w:rsidRPr="00273C09" w:rsidRDefault="003D7E4A" w:rsidP="003D7E4A">
    <w:pPr>
      <w:pStyle w:val="Header"/>
      <w:tabs>
        <w:tab w:val="clear" w:pos="4320"/>
        <w:tab w:val="clear" w:pos="8640"/>
        <w:tab w:val="center" w:pos="5529"/>
        <w:tab w:val="right" w:pos="11199"/>
      </w:tabs>
      <w:rPr>
        <w:sz w:val="2"/>
      </w:rPr>
    </w:pPr>
  </w:p>
  <w:p w14:paraId="50D8515F" w14:textId="77777777" w:rsidR="003D7E4A" w:rsidRPr="00273C09" w:rsidRDefault="003D7E4A" w:rsidP="003D7E4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BE487F" w:rsidRPr="00273C09" w14:paraId="77D19071" w14:textId="77777777" w:rsidTr="0080119B">
      <w:tc>
        <w:tcPr>
          <w:tcW w:w="9747" w:type="dxa"/>
        </w:tcPr>
        <w:p w14:paraId="31FDFCA2" w14:textId="77777777" w:rsidR="00BE487F" w:rsidRPr="00273C09" w:rsidRDefault="00BE487F" w:rsidP="0080119B">
          <w:pPr>
            <w:pStyle w:val="Header"/>
            <w:tabs>
              <w:tab w:val="clear" w:pos="4320"/>
              <w:tab w:val="clear" w:pos="8640"/>
            </w:tabs>
            <w:spacing w:after="40"/>
            <w:rPr>
              <w:caps/>
              <w:sz w:val="18"/>
            </w:rPr>
          </w:pPr>
          <w:r w:rsidRPr="00273C09">
            <w:rPr>
              <w:caps/>
              <w:sz w:val="18"/>
            </w:rPr>
            <w:t>LEGISLATIVE COUNCIL</w:t>
          </w:r>
        </w:p>
      </w:tc>
    </w:tr>
    <w:tr w:rsidR="00BE487F" w:rsidRPr="00273C09" w14:paraId="1D50E025" w14:textId="77777777" w:rsidTr="0080119B">
      <w:tc>
        <w:tcPr>
          <w:tcW w:w="9747" w:type="dxa"/>
          <w:tcBorders>
            <w:top w:val="single" w:sz="4" w:space="0" w:color="auto"/>
            <w:right w:val="single" w:sz="4" w:space="0" w:color="auto"/>
          </w:tcBorders>
        </w:tcPr>
        <w:p w14:paraId="3D9F24BB" w14:textId="77777777" w:rsidR="00BE487F" w:rsidRPr="00273C09" w:rsidRDefault="00BE487F" w:rsidP="0080119B">
          <w:pPr>
            <w:pStyle w:val="Header"/>
            <w:tabs>
              <w:tab w:val="clear" w:pos="4320"/>
              <w:tab w:val="clear" w:pos="8640"/>
            </w:tabs>
            <w:spacing w:before="40"/>
            <w:ind w:right="33"/>
            <w:jc w:val="right"/>
            <w:rPr>
              <w:caps/>
              <w:sz w:val="18"/>
            </w:rPr>
          </w:pPr>
          <w:bookmarkStart w:id="44" w:name="PaperNumber"/>
          <w:bookmarkEnd w:id="44"/>
        </w:p>
      </w:tc>
    </w:tr>
  </w:tbl>
  <w:p w14:paraId="42B3A67C" w14:textId="77777777" w:rsidR="00BE487F" w:rsidRPr="00273C09" w:rsidRDefault="00BE487F" w:rsidP="00BE487F">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F23817" w:rsidRPr="00273C09" w14:paraId="629CA72E" w14:textId="77777777" w:rsidTr="0080119B">
      <w:tc>
        <w:tcPr>
          <w:tcW w:w="9747" w:type="dxa"/>
        </w:tcPr>
        <w:p w14:paraId="0A3306E8" w14:textId="77777777" w:rsidR="00F23817" w:rsidRPr="00273C09" w:rsidRDefault="00F23817" w:rsidP="0080119B">
          <w:pPr>
            <w:pStyle w:val="Header"/>
            <w:tabs>
              <w:tab w:val="clear" w:pos="4320"/>
              <w:tab w:val="clear" w:pos="8640"/>
            </w:tabs>
            <w:spacing w:after="40"/>
            <w:rPr>
              <w:caps/>
              <w:sz w:val="18"/>
            </w:rPr>
          </w:pPr>
          <w:r w:rsidRPr="00273C09">
            <w:rPr>
              <w:caps/>
              <w:sz w:val="18"/>
            </w:rPr>
            <w:t>LEGISLATIVE COUNCIL</w:t>
          </w:r>
        </w:p>
      </w:tc>
    </w:tr>
    <w:tr w:rsidR="00F23817" w:rsidRPr="00273C09" w14:paraId="0E2AC81F" w14:textId="77777777" w:rsidTr="0080119B">
      <w:tc>
        <w:tcPr>
          <w:tcW w:w="9747" w:type="dxa"/>
          <w:tcBorders>
            <w:top w:val="single" w:sz="4" w:space="0" w:color="auto"/>
            <w:right w:val="single" w:sz="4" w:space="0" w:color="auto"/>
          </w:tcBorders>
        </w:tcPr>
        <w:p w14:paraId="2EC672B1" w14:textId="42435699" w:rsidR="00F23817" w:rsidRPr="00273C09" w:rsidRDefault="006B0D14" w:rsidP="0080119B">
          <w:pPr>
            <w:pStyle w:val="Header"/>
            <w:tabs>
              <w:tab w:val="clear" w:pos="4320"/>
              <w:tab w:val="clear" w:pos="8640"/>
            </w:tabs>
            <w:spacing w:before="40"/>
            <w:ind w:right="33"/>
            <w:jc w:val="right"/>
            <w:rPr>
              <w:caps/>
              <w:sz w:val="18"/>
            </w:rPr>
          </w:pPr>
          <w:fldSimple w:instr=" DOCPROPERTY  CommitteeName  \* MERGEFORMAT ">
            <w:r w:rsidRPr="002A3E36">
              <w:rPr>
                <w:caps/>
                <w:sz w:val="18"/>
              </w:rPr>
              <w:t>Standing</w:t>
            </w:r>
            <w:r>
              <w:t xml:space="preserve"> Committee on Social Issues</w:t>
            </w:r>
          </w:fldSimple>
        </w:p>
      </w:tc>
    </w:tr>
  </w:tbl>
  <w:p w14:paraId="1A4BFC3F" w14:textId="77777777" w:rsidR="00F23817" w:rsidRPr="00273C09" w:rsidRDefault="00F23817" w:rsidP="00BE487F">
    <w:pPr>
      <w:pStyle w:val="Header"/>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0B3F65" w:rsidRPr="00273C09" w14:paraId="2B5D0CD1" w14:textId="77777777" w:rsidTr="0080119B">
      <w:tc>
        <w:tcPr>
          <w:tcW w:w="9747" w:type="dxa"/>
          <w:tcBorders>
            <w:bottom w:val="single" w:sz="4" w:space="0" w:color="auto"/>
          </w:tcBorders>
        </w:tcPr>
        <w:p w14:paraId="061D4141" w14:textId="4FA7A9C8" w:rsidR="000B3F65" w:rsidRPr="00273C09" w:rsidRDefault="000B3F65" w:rsidP="0080119B">
          <w:pPr>
            <w:pStyle w:val="Header"/>
            <w:tabs>
              <w:tab w:val="clear" w:pos="4320"/>
              <w:tab w:val="clear" w:pos="8640"/>
            </w:tabs>
            <w:spacing w:after="40"/>
            <w:rPr>
              <w:caps/>
              <w:sz w:val="18"/>
            </w:rPr>
          </w:pPr>
          <w:r w:rsidRPr="00273C09">
            <w:rPr>
              <w:caps/>
              <w:sz w:val="18"/>
            </w:rPr>
            <w:t>LEGISLATIVE COUNCIL</w:t>
          </w:r>
        </w:p>
      </w:tc>
    </w:tr>
    <w:tr w:rsidR="000B3F65" w:rsidRPr="00273C09" w14:paraId="38C78FCB" w14:textId="77777777" w:rsidTr="0080119B">
      <w:tc>
        <w:tcPr>
          <w:tcW w:w="9747" w:type="dxa"/>
        </w:tcPr>
        <w:p w14:paraId="2BC17C3A" w14:textId="700AB809" w:rsidR="000B3F65" w:rsidRPr="00273C09" w:rsidRDefault="000B3F65" w:rsidP="0080119B">
          <w:pPr>
            <w:pStyle w:val="Header"/>
            <w:spacing w:before="40"/>
            <w:rPr>
              <w:sz w:val="18"/>
            </w:rPr>
          </w:pPr>
          <w:r w:rsidRPr="00273C09">
            <w:rPr>
              <w:sz w:val="18"/>
            </w:rPr>
            <w:fldChar w:fldCharType="begin"/>
          </w:r>
          <w:r w:rsidRPr="00273C09">
            <w:rPr>
              <w:sz w:val="18"/>
            </w:rPr>
            <w:instrText xml:space="preserve"> DOCPROPERTY  ReportTitle  \* MERGEFORMAT </w:instrText>
          </w:r>
          <w:r w:rsidRPr="00273C09">
            <w:rPr>
              <w:sz w:val="18"/>
            </w:rPr>
            <w:fldChar w:fldCharType="separate"/>
          </w:r>
          <w:r w:rsidR="006B0D14">
            <w:rPr>
              <w:sz w:val="18"/>
            </w:rPr>
            <w:t>Impacts of harmful pornography on mental, emotional, and physical health</w:t>
          </w:r>
          <w:r w:rsidRPr="00273C09">
            <w:rPr>
              <w:sz w:val="18"/>
            </w:rPr>
            <w:fldChar w:fldCharType="end"/>
          </w:r>
        </w:p>
      </w:tc>
    </w:tr>
  </w:tbl>
  <w:p w14:paraId="5AE4269A" w14:textId="77777777" w:rsidR="000B3F65" w:rsidRPr="00273C09" w:rsidRDefault="000B3F65" w:rsidP="00CD30CD">
    <w:pPr>
      <w:pStyle w:val="Head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0B3F65" w:rsidRPr="00273C09" w14:paraId="21430C8D" w14:textId="77777777" w:rsidTr="0080119B">
      <w:tc>
        <w:tcPr>
          <w:tcW w:w="9639" w:type="dxa"/>
        </w:tcPr>
        <w:p w14:paraId="403DE33A" w14:textId="77777777" w:rsidR="000B3F65" w:rsidRPr="00273C09" w:rsidRDefault="000B3F65" w:rsidP="0080119B">
          <w:pPr>
            <w:pStyle w:val="Header"/>
            <w:tabs>
              <w:tab w:val="clear" w:pos="4320"/>
              <w:tab w:val="clear" w:pos="8640"/>
            </w:tabs>
            <w:spacing w:before="40"/>
            <w:jc w:val="right"/>
            <w:rPr>
              <w:caps/>
              <w:sz w:val="18"/>
            </w:rPr>
          </w:pPr>
        </w:p>
      </w:tc>
    </w:tr>
    <w:tr w:rsidR="000B3F65" w:rsidRPr="00273C09" w14:paraId="10BFCE4B" w14:textId="77777777" w:rsidTr="0080119B">
      <w:tc>
        <w:tcPr>
          <w:tcW w:w="9639" w:type="dxa"/>
          <w:tcBorders>
            <w:top w:val="single" w:sz="4" w:space="0" w:color="auto"/>
            <w:right w:val="single" w:sz="4" w:space="0" w:color="auto"/>
          </w:tcBorders>
        </w:tcPr>
        <w:p w14:paraId="244546F4" w14:textId="3C9B75C2" w:rsidR="000B3F65" w:rsidRPr="00273C09" w:rsidRDefault="000B3F65" w:rsidP="0080119B">
          <w:pPr>
            <w:pStyle w:val="Header"/>
            <w:tabs>
              <w:tab w:val="clear" w:pos="4320"/>
              <w:tab w:val="clear" w:pos="8640"/>
            </w:tabs>
            <w:spacing w:before="40"/>
            <w:jc w:val="right"/>
            <w:rPr>
              <w:caps/>
              <w:sz w:val="18"/>
            </w:rPr>
          </w:pPr>
          <w:r w:rsidRPr="00273C09">
            <w:rPr>
              <w:caps/>
              <w:sz w:val="18"/>
            </w:rPr>
            <w:fldChar w:fldCharType="begin"/>
          </w:r>
          <w:r w:rsidRPr="00273C09">
            <w:rPr>
              <w:caps/>
              <w:sz w:val="18"/>
            </w:rPr>
            <w:instrText xml:space="preserve"> DOCPROPERTY  CommitteeName  \* MERGEFORMAT </w:instrText>
          </w:r>
          <w:r w:rsidRPr="00273C09">
            <w:rPr>
              <w:caps/>
              <w:sz w:val="18"/>
            </w:rPr>
            <w:fldChar w:fldCharType="separate"/>
          </w:r>
          <w:r w:rsidR="006B0D14">
            <w:rPr>
              <w:caps/>
              <w:sz w:val="18"/>
            </w:rPr>
            <w:t>Standing Committee on Social Issues</w:t>
          </w:r>
          <w:r w:rsidRPr="00273C09">
            <w:rPr>
              <w:caps/>
              <w:sz w:val="18"/>
            </w:rPr>
            <w:fldChar w:fldCharType="end"/>
          </w:r>
        </w:p>
      </w:tc>
    </w:tr>
  </w:tbl>
  <w:p w14:paraId="2959C9F2" w14:textId="77777777" w:rsidR="000B3F65" w:rsidRPr="00273C09" w:rsidRDefault="000B3F65" w:rsidP="003D7E4A">
    <w:pPr>
      <w:pStyle w:val="Header"/>
      <w:tabs>
        <w:tab w:val="clear" w:pos="4320"/>
        <w:tab w:val="clear" w:pos="8640"/>
        <w:tab w:val="center" w:pos="5529"/>
        <w:tab w:val="right" w:pos="11199"/>
      </w:tabs>
      <w:rPr>
        <w:sz w:val="2"/>
      </w:rPr>
    </w:pPr>
  </w:p>
  <w:p w14:paraId="74A51351" w14:textId="77777777" w:rsidR="000B3F65" w:rsidRPr="00273C09" w:rsidRDefault="000B3F65" w:rsidP="003D7E4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AB"/>
    <w:multiLevelType w:val="hybridMultilevel"/>
    <w:tmpl w:val="EF66A184"/>
    <w:lvl w:ilvl="0" w:tplc="FFFFFFFF">
      <w:start w:val="1"/>
      <w:numFmt w:val="bullet"/>
      <w:lvlText w:val=""/>
      <w:lvlJc w:val="left"/>
      <w:pPr>
        <w:tabs>
          <w:tab w:val="num" w:pos="1004"/>
        </w:tabs>
        <w:ind w:left="1004" w:hanging="284"/>
      </w:pPr>
      <w:rPr>
        <w:rFonts w:ascii="Symbol" w:hAnsi="Symbol" w:hint="default"/>
      </w:rPr>
    </w:lvl>
    <w:lvl w:ilvl="1" w:tplc="0C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790F90"/>
    <w:multiLevelType w:val="singleLevel"/>
    <w:tmpl w:val="B608DDDA"/>
    <w:lvl w:ilvl="0">
      <w:start w:val="1"/>
      <w:numFmt w:val="bullet"/>
      <w:pStyle w:val="RecommendationBullet"/>
      <w:lvlText w:val=""/>
      <w:lvlJc w:val="left"/>
      <w:pPr>
        <w:tabs>
          <w:tab w:val="num" w:pos="567"/>
        </w:tabs>
        <w:ind w:left="567" w:hanging="283"/>
      </w:pPr>
      <w:rPr>
        <w:rFonts w:ascii="Symbol" w:hAnsi="Symbol" w:hint="default"/>
      </w:rPr>
    </w:lvl>
  </w:abstractNum>
  <w:abstractNum w:abstractNumId="2" w15:restartNumberingAfterBreak="0">
    <w:nsid w:val="045F5E24"/>
    <w:multiLevelType w:val="multilevel"/>
    <w:tmpl w:val="9642D368"/>
    <w:lvl w:ilvl="0">
      <w:start w:val="1"/>
      <w:numFmt w:val="decimal"/>
      <w:pStyle w:val="AppxMinutesHeadingOne"/>
      <w:lvlText w:val="%1."/>
      <w:lvlJc w:val="left"/>
      <w:pPr>
        <w:tabs>
          <w:tab w:val="num" w:pos="567"/>
        </w:tabs>
        <w:ind w:left="567" w:hanging="567"/>
      </w:pPr>
      <w:rPr>
        <w:rFonts w:ascii="Garamond" w:hAnsi="Garamond" w:hint="default"/>
        <w:b/>
        <w:i w:val="0"/>
        <w:sz w:val="22"/>
        <w:szCs w:val="22"/>
      </w:rPr>
    </w:lvl>
    <w:lvl w:ilvl="1">
      <w:start w:val="1"/>
      <w:numFmt w:val="decimal"/>
      <w:pStyle w:val="AppxMinutesHeadingTwo"/>
      <w:lvlText w:val="%1.%2"/>
      <w:lvlJc w:val="left"/>
      <w:pPr>
        <w:tabs>
          <w:tab w:val="num" w:pos="567"/>
        </w:tabs>
        <w:ind w:left="1134" w:hanging="567"/>
      </w:pPr>
      <w:rPr>
        <w:rFonts w:ascii="Garamond" w:hAnsi="Garamond"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DE400D"/>
    <w:multiLevelType w:val="hybridMultilevel"/>
    <w:tmpl w:val="EFBC88A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A62E2B"/>
    <w:multiLevelType w:val="hybridMultilevel"/>
    <w:tmpl w:val="48984ED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0F1A86EF"/>
    <w:multiLevelType w:val="hybridMultilevel"/>
    <w:tmpl w:val="D7625DC0"/>
    <w:lvl w:ilvl="0" w:tplc="25A6B850">
      <w:start w:val="1"/>
      <w:numFmt w:val="bullet"/>
      <w:lvlText w:val=""/>
      <w:lvlJc w:val="left"/>
      <w:pPr>
        <w:ind w:left="927" w:hanging="360"/>
      </w:pPr>
      <w:rPr>
        <w:rFonts w:ascii="Symbol" w:hAnsi="Symbol" w:hint="default"/>
      </w:rPr>
    </w:lvl>
    <w:lvl w:ilvl="1" w:tplc="8C18EC8C">
      <w:start w:val="1"/>
      <w:numFmt w:val="bullet"/>
      <w:lvlText w:val="o"/>
      <w:lvlJc w:val="left"/>
      <w:pPr>
        <w:ind w:left="1647" w:hanging="360"/>
      </w:pPr>
      <w:rPr>
        <w:rFonts w:ascii="Courier New" w:hAnsi="Courier New" w:hint="default"/>
      </w:rPr>
    </w:lvl>
    <w:lvl w:ilvl="2" w:tplc="3C40CBA4">
      <w:start w:val="1"/>
      <w:numFmt w:val="bullet"/>
      <w:lvlText w:val=""/>
      <w:lvlJc w:val="left"/>
      <w:pPr>
        <w:ind w:left="2367" w:hanging="360"/>
      </w:pPr>
      <w:rPr>
        <w:rFonts w:ascii="Wingdings" w:hAnsi="Wingdings" w:hint="default"/>
      </w:rPr>
    </w:lvl>
    <w:lvl w:ilvl="3" w:tplc="DD78FEEA">
      <w:start w:val="1"/>
      <w:numFmt w:val="bullet"/>
      <w:lvlText w:val=""/>
      <w:lvlJc w:val="left"/>
      <w:pPr>
        <w:ind w:left="3087" w:hanging="360"/>
      </w:pPr>
      <w:rPr>
        <w:rFonts w:ascii="Symbol" w:hAnsi="Symbol" w:hint="default"/>
      </w:rPr>
    </w:lvl>
    <w:lvl w:ilvl="4" w:tplc="EFC8803C">
      <w:start w:val="1"/>
      <w:numFmt w:val="bullet"/>
      <w:lvlText w:val="o"/>
      <w:lvlJc w:val="left"/>
      <w:pPr>
        <w:ind w:left="3807" w:hanging="360"/>
      </w:pPr>
      <w:rPr>
        <w:rFonts w:ascii="Courier New" w:hAnsi="Courier New" w:hint="default"/>
      </w:rPr>
    </w:lvl>
    <w:lvl w:ilvl="5" w:tplc="FC8C4A2A">
      <w:start w:val="1"/>
      <w:numFmt w:val="bullet"/>
      <w:lvlText w:val=""/>
      <w:lvlJc w:val="left"/>
      <w:pPr>
        <w:ind w:left="4527" w:hanging="360"/>
      </w:pPr>
      <w:rPr>
        <w:rFonts w:ascii="Wingdings" w:hAnsi="Wingdings" w:hint="default"/>
      </w:rPr>
    </w:lvl>
    <w:lvl w:ilvl="6" w:tplc="A8DA5F1C">
      <w:start w:val="1"/>
      <w:numFmt w:val="bullet"/>
      <w:lvlText w:val=""/>
      <w:lvlJc w:val="left"/>
      <w:pPr>
        <w:ind w:left="5247" w:hanging="360"/>
      </w:pPr>
      <w:rPr>
        <w:rFonts w:ascii="Symbol" w:hAnsi="Symbol" w:hint="default"/>
      </w:rPr>
    </w:lvl>
    <w:lvl w:ilvl="7" w:tplc="49F4A004">
      <w:start w:val="1"/>
      <w:numFmt w:val="bullet"/>
      <w:lvlText w:val="o"/>
      <w:lvlJc w:val="left"/>
      <w:pPr>
        <w:ind w:left="5967" w:hanging="360"/>
      </w:pPr>
      <w:rPr>
        <w:rFonts w:ascii="Courier New" w:hAnsi="Courier New" w:hint="default"/>
      </w:rPr>
    </w:lvl>
    <w:lvl w:ilvl="8" w:tplc="463A8CEA">
      <w:start w:val="1"/>
      <w:numFmt w:val="bullet"/>
      <w:lvlText w:val=""/>
      <w:lvlJc w:val="left"/>
      <w:pPr>
        <w:ind w:left="6687" w:hanging="360"/>
      </w:pPr>
      <w:rPr>
        <w:rFonts w:ascii="Wingdings" w:hAnsi="Wingdings" w:hint="default"/>
      </w:rPr>
    </w:lvl>
  </w:abstractNum>
  <w:abstractNum w:abstractNumId="7"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8"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D116ED"/>
    <w:multiLevelType w:val="multilevel"/>
    <w:tmpl w:val="BAB2DE02"/>
    <w:lvl w:ilvl="0">
      <w:start w:val="1"/>
      <w:numFmt w:val="decimal"/>
      <w:pStyle w:val="AppxTitle"/>
      <w:lvlText w:val="Appendix %1"/>
      <w:lvlJc w:val="left"/>
      <w:pPr>
        <w:tabs>
          <w:tab w:val="num" w:pos="2268"/>
        </w:tabs>
        <w:ind w:left="2268" w:hanging="2268"/>
      </w:pPr>
      <w:rPr>
        <w:rFonts w:ascii="Garamond" w:hAnsi="Garamond"/>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B639D"/>
    <w:multiLevelType w:val="multilevel"/>
    <w:tmpl w:val="1EBA0ACC"/>
    <w:lvl w:ilvl="0">
      <w:start w:val="1"/>
      <w:numFmt w:val="decimal"/>
      <w:pStyle w:val="InitialNumberingP2"/>
      <w:lvlText w:val="%1."/>
      <w:lvlJc w:val="left"/>
      <w:pPr>
        <w:tabs>
          <w:tab w:val="num" w:pos="360"/>
        </w:tabs>
        <w:ind w:left="360" w:hanging="360"/>
      </w:pPr>
      <w:rPr>
        <w:rFonts w:ascii="Garamond" w:hAnsi="Garamond"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6A677E7"/>
    <w:multiLevelType w:val="hybridMultilevel"/>
    <w:tmpl w:val="EFBC88A0"/>
    <w:lvl w:ilvl="0" w:tplc="BF8E1D0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2B4400D7"/>
    <w:multiLevelType w:val="hybridMultilevel"/>
    <w:tmpl w:val="AB7C32AA"/>
    <w:lvl w:ilvl="0" w:tplc="3A4CDD56">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B5AFA"/>
    <w:multiLevelType w:val="hybridMultilevel"/>
    <w:tmpl w:val="E08A9D78"/>
    <w:lvl w:ilvl="0" w:tplc="14FA29F4">
      <w:start w:val="1"/>
      <w:numFmt w:val="bullet"/>
      <w:lvlText w:val="­"/>
      <w:lvlJc w:val="left"/>
      <w:pPr>
        <w:tabs>
          <w:tab w:val="num" w:pos="1984"/>
        </w:tabs>
        <w:ind w:left="1984" w:hanging="284"/>
      </w:pPr>
      <w:rPr>
        <w:rFonts w:ascii="Courier New" w:hAnsi="Courier New" w:cs="Times New Roman" w:hint="default"/>
      </w:rPr>
    </w:lvl>
    <w:lvl w:ilvl="1" w:tplc="14FA29F4">
      <w:start w:val="1"/>
      <w:numFmt w:val="bullet"/>
      <w:lvlText w:val="­"/>
      <w:lvlJc w:val="left"/>
      <w:pPr>
        <w:ind w:left="3140" w:hanging="360"/>
      </w:pPr>
      <w:rPr>
        <w:rFonts w:ascii="Courier New" w:hAnsi="Courier New" w:cs="Times New Roman" w:hint="default"/>
      </w:rPr>
    </w:lvl>
    <w:lvl w:ilvl="2" w:tplc="04090005">
      <w:start w:val="1"/>
      <w:numFmt w:val="bullet"/>
      <w:lvlText w:val=""/>
      <w:lvlJc w:val="left"/>
      <w:pPr>
        <w:ind w:left="3860" w:hanging="360"/>
      </w:pPr>
      <w:rPr>
        <w:rFonts w:ascii="Wingdings" w:hAnsi="Wingdings" w:hint="default"/>
      </w:rPr>
    </w:lvl>
    <w:lvl w:ilvl="3" w:tplc="04090001">
      <w:start w:val="1"/>
      <w:numFmt w:val="bullet"/>
      <w:lvlText w:val=""/>
      <w:lvlJc w:val="left"/>
      <w:pPr>
        <w:ind w:left="4580" w:hanging="360"/>
      </w:pPr>
      <w:rPr>
        <w:rFonts w:ascii="Symbol" w:hAnsi="Symbol" w:hint="default"/>
      </w:rPr>
    </w:lvl>
    <w:lvl w:ilvl="4" w:tplc="04090003">
      <w:start w:val="1"/>
      <w:numFmt w:val="bullet"/>
      <w:lvlText w:val="o"/>
      <w:lvlJc w:val="left"/>
      <w:pPr>
        <w:ind w:left="5300" w:hanging="360"/>
      </w:pPr>
      <w:rPr>
        <w:rFonts w:ascii="Courier New" w:hAnsi="Courier New" w:cs="Courier New" w:hint="default"/>
      </w:rPr>
    </w:lvl>
    <w:lvl w:ilvl="5" w:tplc="04090005">
      <w:start w:val="1"/>
      <w:numFmt w:val="bullet"/>
      <w:lvlText w:val=""/>
      <w:lvlJc w:val="left"/>
      <w:pPr>
        <w:ind w:left="6020" w:hanging="360"/>
      </w:pPr>
      <w:rPr>
        <w:rFonts w:ascii="Wingdings" w:hAnsi="Wingdings" w:hint="default"/>
      </w:rPr>
    </w:lvl>
    <w:lvl w:ilvl="6" w:tplc="04090001">
      <w:start w:val="1"/>
      <w:numFmt w:val="bullet"/>
      <w:lvlText w:val=""/>
      <w:lvlJc w:val="left"/>
      <w:pPr>
        <w:ind w:left="6740" w:hanging="360"/>
      </w:pPr>
      <w:rPr>
        <w:rFonts w:ascii="Symbol" w:hAnsi="Symbol" w:hint="default"/>
      </w:rPr>
    </w:lvl>
    <w:lvl w:ilvl="7" w:tplc="04090003">
      <w:start w:val="1"/>
      <w:numFmt w:val="bullet"/>
      <w:lvlText w:val="o"/>
      <w:lvlJc w:val="left"/>
      <w:pPr>
        <w:ind w:left="7460" w:hanging="360"/>
      </w:pPr>
      <w:rPr>
        <w:rFonts w:ascii="Courier New" w:hAnsi="Courier New" w:cs="Courier New" w:hint="default"/>
      </w:rPr>
    </w:lvl>
    <w:lvl w:ilvl="8" w:tplc="04090005">
      <w:start w:val="1"/>
      <w:numFmt w:val="bullet"/>
      <w:lvlText w:val=""/>
      <w:lvlJc w:val="left"/>
      <w:pPr>
        <w:ind w:left="8180" w:hanging="360"/>
      </w:pPr>
      <w:rPr>
        <w:rFonts w:ascii="Wingdings" w:hAnsi="Wingdings" w:hint="default"/>
      </w:rPr>
    </w:lvl>
  </w:abstractNum>
  <w:abstractNum w:abstractNumId="16" w15:restartNumberingAfterBreak="0">
    <w:nsid w:val="3CE96E8B"/>
    <w:multiLevelType w:val="hybridMultilevel"/>
    <w:tmpl w:val="92289FD4"/>
    <w:lvl w:ilvl="0" w:tplc="8AA8F45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42782B71"/>
    <w:multiLevelType w:val="hybridMultilevel"/>
    <w:tmpl w:val="738AEF26"/>
    <w:lvl w:ilvl="0" w:tplc="EA72C1F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27F43F5"/>
    <w:multiLevelType w:val="hybridMultilevel"/>
    <w:tmpl w:val="EFBC88A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527F2BD4"/>
    <w:multiLevelType w:val="hybridMultilevel"/>
    <w:tmpl w:val="CF2C682C"/>
    <w:lvl w:ilvl="0" w:tplc="21A647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533AAC"/>
    <w:multiLevelType w:val="hybridMultilevel"/>
    <w:tmpl w:val="E4EE4480"/>
    <w:lvl w:ilvl="0" w:tplc="FFFFFFFF">
      <w:start w:val="1"/>
      <w:numFmt w:val="bullet"/>
      <w:lvlText w:val=""/>
      <w:lvlJc w:val="left"/>
      <w:pPr>
        <w:tabs>
          <w:tab w:val="num" w:pos="851"/>
        </w:tabs>
        <w:ind w:left="851" w:hanging="284"/>
      </w:pPr>
      <w:rPr>
        <w:rFonts w:ascii="Symbol" w:hAnsi="Symbol" w:hint="default"/>
      </w:rPr>
    </w:lvl>
    <w:lvl w:ilvl="1" w:tplc="0C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D9E41E1"/>
    <w:multiLevelType w:val="hybridMultilevel"/>
    <w:tmpl w:val="1138E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E14E36"/>
    <w:multiLevelType w:val="hybridMultilevel"/>
    <w:tmpl w:val="C142ABEE"/>
    <w:lvl w:ilvl="0" w:tplc="FFFFFFFF">
      <w:start w:val="1"/>
      <w:numFmt w:val="bullet"/>
      <w:lvlText w:val=""/>
      <w:lvlJc w:val="left"/>
      <w:pPr>
        <w:tabs>
          <w:tab w:val="num" w:pos="851"/>
        </w:tabs>
        <w:ind w:left="851" w:hanging="284"/>
      </w:pPr>
      <w:rPr>
        <w:rFonts w:ascii="Symbol" w:hAnsi="Symbol" w:hint="default"/>
      </w:rPr>
    </w:lvl>
    <w:lvl w:ilvl="1" w:tplc="14FA29F4">
      <w:start w:val="1"/>
      <w:numFmt w:val="bullet"/>
      <w:lvlText w:val="­"/>
      <w:lvlJc w:val="left"/>
      <w:pPr>
        <w:ind w:left="2007" w:hanging="360"/>
      </w:pPr>
      <w:rPr>
        <w:rFonts w:ascii="Courier New" w:hAnsi="Courier New"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DC7CBA"/>
    <w:multiLevelType w:val="hybridMultilevel"/>
    <w:tmpl w:val="8DCC68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0FF3123"/>
    <w:multiLevelType w:val="hybridMultilevel"/>
    <w:tmpl w:val="7BC4A6B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53D6A9A"/>
    <w:multiLevelType w:val="hybridMultilevel"/>
    <w:tmpl w:val="A4B2D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8453155"/>
    <w:multiLevelType w:val="hybridMultilevel"/>
    <w:tmpl w:val="961E7864"/>
    <w:lvl w:ilvl="0" w:tplc="303828D8">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79BB5E32"/>
    <w:multiLevelType w:val="hybridMultilevel"/>
    <w:tmpl w:val="8C82ECEC"/>
    <w:lvl w:ilvl="0" w:tplc="303828D8">
      <w:start w:val="1"/>
      <w:numFmt w:val="lowerLetter"/>
      <w:lvlText w:val="(%1)"/>
      <w:lvlJc w:val="left"/>
      <w:pPr>
        <w:ind w:left="720" w:hanging="360"/>
      </w:pPr>
      <w:rPr>
        <w:rFonts w:hint="default"/>
      </w:rPr>
    </w:lvl>
    <w:lvl w:ilvl="1" w:tplc="D3445120">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980CC9"/>
    <w:multiLevelType w:val="multilevel"/>
    <w:tmpl w:val="C0E46286"/>
    <w:lvl w:ilvl="0">
      <w:start w:val="1"/>
      <w:numFmt w:val="decimal"/>
      <w:pStyle w:val="ChapterTitle"/>
      <w:lvlText w:val="Chapter %1"/>
      <w:lvlJc w:val="left"/>
      <w:pPr>
        <w:tabs>
          <w:tab w:val="num" w:pos="2268"/>
        </w:tabs>
        <w:ind w:left="2268" w:hanging="2268"/>
      </w:pPr>
      <w:rPr>
        <w:rFonts w:ascii="Garamond" w:hAnsi="Garamond" w:hint="default"/>
      </w:rPr>
    </w:lvl>
    <w:lvl w:ilvl="1">
      <w:start w:val="1"/>
      <w:numFmt w:val="decimal"/>
      <w:pStyle w:val="ChapterBody"/>
      <w:lvlText w:val="%1.%2"/>
      <w:lvlJc w:val="left"/>
      <w:pPr>
        <w:tabs>
          <w:tab w:val="num" w:pos="851"/>
        </w:tabs>
        <w:ind w:left="851" w:hanging="851"/>
      </w:pPr>
      <w:rPr>
        <w:rFonts w:ascii="Garamond" w:hAnsi="Garamond" w:hint="default"/>
        <w:b/>
        <w:i w:val="0"/>
        <w:strike w:val="0"/>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12"/>
  </w:num>
  <w:num w:numId="2" w16cid:durableId="1533617440">
    <w:abstractNumId w:val="7"/>
  </w:num>
  <w:num w:numId="3" w16cid:durableId="501895374">
    <w:abstractNumId w:val="8"/>
  </w:num>
  <w:num w:numId="4" w16cid:durableId="745150214">
    <w:abstractNumId w:val="1"/>
  </w:num>
  <w:num w:numId="5" w16cid:durableId="1482430081">
    <w:abstractNumId w:val="34"/>
  </w:num>
  <w:num w:numId="6" w16cid:durableId="1072701453">
    <w:abstractNumId w:val="19"/>
  </w:num>
  <w:num w:numId="7" w16cid:durableId="752580233">
    <w:abstractNumId w:val="19"/>
  </w:num>
  <w:num w:numId="8" w16cid:durableId="394161116">
    <w:abstractNumId w:val="19"/>
  </w:num>
  <w:num w:numId="9" w16cid:durableId="862282883">
    <w:abstractNumId w:val="35"/>
  </w:num>
  <w:num w:numId="10" w16cid:durableId="2036033860">
    <w:abstractNumId w:val="8"/>
  </w:num>
  <w:num w:numId="11" w16cid:durableId="883759737">
    <w:abstractNumId w:val="25"/>
  </w:num>
  <w:num w:numId="12" w16cid:durableId="2143039689">
    <w:abstractNumId w:val="9"/>
  </w:num>
  <w:num w:numId="13" w16cid:durableId="1734422713">
    <w:abstractNumId w:val="1"/>
  </w:num>
  <w:num w:numId="14" w16cid:durableId="1940063107">
    <w:abstractNumId w:val="20"/>
  </w:num>
  <w:num w:numId="15" w16cid:durableId="1299384134">
    <w:abstractNumId w:val="35"/>
  </w:num>
  <w:num w:numId="16" w16cid:durableId="1323510976">
    <w:abstractNumId w:val="34"/>
  </w:num>
  <w:num w:numId="17" w16cid:durableId="1493645948">
    <w:abstractNumId w:val="10"/>
  </w:num>
  <w:num w:numId="18" w16cid:durableId="1430200696">
    <w:abstractNumId w:val="4"/>
  </w:num>
  <w:num w:numId="19" w16cid:durableId="255330615">
    <w:abstractNumId w:val="29"/>
  </w:num>
  <w:num w:numId="20" w16cid:durableId="2041667523">
    <w:abstractNumId w:val="11"/>
  </w:num>
  <w:num w:numId="21" w16cid:durableId="428430318">
    <w:abstractNumId w:val="30"/>
  </w:num>
  <w:num w:numId="22" w16cid:durableId="1045985910">
    <w:abstractNumId w:val="2"/>
  </w:num>
  <w:num w:numId="23" w16cid:durableId="544026723">
    <w:abstractNumId w:val="31"/>
  </w:num>
  <w:num w:numId="24" w16cid:durableId="1634167491">
    <w:abstractNumId w:val="33"/>
  </w:num>
  <w:num w:numId="25" w16cid:durableId="936406834">
    <w:abstractNumId w:val="14"/>
  </w:num>
  <w:num w:numId="26" w16cid:durableId="752943726">
    <w:abstractNumId w:val="23"/>
  </w:num>
  <w:num w:numId="27" w16cid:durableId="662127719">
    <w:abstractNumId w:val="24"/>
  </w:num>
  <w:num w:numId="28" w16cid:durableId="196740398">
    <w:abstractNumId w:val="22"/>
  </w:num>
  <w:num w:numId="29" w16cid:durableId="1937206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6187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941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8168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6829256">
    <w:abstractNumId w:val="6"/>
  </w:num>
  <w:num w:numId="34" w16cid:durableId="1084767661">
    <w:abstractNumId w:val="26"/>
  </w:num>
  <w:num w:numId="35" w16cid:durableId="507599809">
    <w:abstractNumId w:val="5"/>
  </w:num>
  <w:num w:numId="36" w16cid:durableId="1185824534">
    <w:abstractNumId w:val="27"/>
  </w:num>
  <w:num w:numId="37" w16cid:durableId="1179150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144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1113048">
    <w:abstractNumId w:val="21"/>
  </w:num>
  <w:num w:numId="40" w16cid:durableId="1614552361">
    <w:abstractNumId w:val="17"/>
  </w:num>
  <w:num w:numId="41" w16cid:durableId="1584606572">
    <w:abstractNumId w:val="16"/>
  </w:num>
  <w:num w:numId="42" w16cid:durableId="722870626">
    <w:abstractNumId w:val="13"/>
  </w:num>
  <w:num w:numId="43" w16cid:durableId="1061178953">
    <w:abstractNumId w:val="18"/>
  </w:num>
  <w:num w:numId="44" w16cid:durableId="1697535047">
    <w:abstractNumId w:val="3"/>
  </w:num>
  <w:num w:numId="45" w16cid:durableId="1845590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2833223">
    <w:abstractNumId w:val="15"/>
  </w:num>
  <w:num w:numId="47" w16cid:durableId="1052998490">
    <w:abstractNumId w:val="0"/>
  </w:num>
  <w:num w:numId="48" w16cid:durableId="1230194727">
    <w:abstractNumId w:val="32"/>
  </w:num>
  <w:num w:numId="49" w16cid:durableId="1510212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7902032">
    <w:abstractNumId w:val="28"/>
  </w:num>
  <w:num w:numId="51" w16cid:durableId="1137066586">
    <w:abstractNumId w:val="34"/>
  </w:num>
  <w:num w:numId="52" w16cid:durableId="1172185076">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AU" w:vendorID="64" w:dllVersion="0" w:nlCheck="1" w:checkStyle="1"/>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09"/>
    <w:rsid w:val="000000EC"/>
    <w:rsid w:val="00001217"/>
    <w:rsid w:val="00001940"/>
    <w:rsid w:val="00001C35"/>
    <w:rsid w:val="00001C93"/>
    <w:rsid w:val="00002703"/>
    <w:rsid w:val="00002863"/>
    <w:rsid w:val="0000294D"/>
    <w:rsid w:val="000031BD"/>
    <w:rsid w:val="000032E7"/>
    <w:rsid w:val="0000367A"/>
    <w:rsid w:val="00003FDA"/>
    <w:rsid w:val="00004187"/>
    <w:rsid w:val="00005094"/>
    <w:rsid w:val="00005364"/>
    <w:rsid w:val="00005AC6"/>
    <w:rsid w:val="000061AB"/>
    <w:rsid w:val="00006332"/>
    <w:rsid w:val="000067BB"/>
    <w:rsid w:val="00010CFA"/>
    <w:rsid w:val="00011E7A"/>
    <w:rsid w:val="00012B73"/>
    <w:rsid w:val="00012C3E"/>
    <w:rsid w:val="0001319B"/>
    <w:rsid w:val="00013BF0"/>
    <w:rsid w:val="00013EA2"/>
    <w:rsid w:val="0001422D"/>
    <w:rsid w:val="00014948"/>
    <w:rsid w:val="00014AE5"/>
    <w:rsid w:val="00014BF3"/>
    <w:rsid w:val="00014FA3"/>
    <w:rsid w:val="0001595A"/>
    <w:rsid w:val="0001706B"/>
    <w:rsid w:val="000173F2"/>
    <w:rsid w:val="00017AFD"/>
    <w:rsid w:val="000206FB"/>
    <w:rsid w:val="000208AA"/>
    <w:rsid w:val="00020B57"/>
    <w:rsid w:val="00020CA8"/>
    <w:rsid w:val="000211B2"/>
    <w:rsid w:val="00021C1F"/>
    <w:rsid w:val="00021EFD"/>
    <w:rsid w:val="00022A0C"/>
    <w:rsid w:val="00023054"/>
    <w:rsid w:val="000231D7"/>
    <w:rsid w:val="00024053"/>
    <w:rsid w:val="0002428B"/>
    <w:rsid w:val="000246EB"/>
    <w:rsid w:val="00025445"/>
    <w:rsid w:val="000256BC"/>
    <w:rsid w:val="00025855"/>
    <w:rsid w:val="00025975"/>
    <w:rsid w:val="00025EAD"/>
    <w:rsid w:val="0002700A"/>
    <w:rsid w:val="00027CF3"/>
    <w:rsid w:val="00030257"/>
    <w:rsid w:val="00030AF0"/>
    <w:rsid w:val="00030D57"/>
    <w:rsid w:val="00030F69"/>
    <w:rsid w:val="00031CAF"/>
    <w:rsid w:val="0003207A"/>
    <w:rsid w:val="0003315F"/>
    <w:rsid w:val="00033213"/>
    <w:rsid w:val="000334BB"/>
    <w:rsid w:val="00033E00"/>
    <w:rsid w:val="000341E5"/>
    <w:rsid w:val="000344C5"/>
    <w:rsid w:val="000344C8"/>
    <w:rsid w:val="000348E7"/>
    <w:rsid w:val="00036252"/>
    <w:rsid w:val="00036554"/>
    <w:rsid w:val="000369CB"/>
    <w:rsid w:val="000371C8"/>
    <w:rsid w:val="000404D7"/>
    <w:rsid w:val="0004113A"/>
    <w:rsid w:val="000416B1"/>
    <w:rsid w:val="000425E4"/>
    <w:rsid w:val="00043BF0"/>
    <w:rsid w:val="00043D35"/>
    <w:rsid w:val="00044CE3"/>
    <w:rsid w:val="000451B3"/>
    <w:rsid w:val="0004570A"/>
    <w:rsid w:val="00045984"/>
    <w:rsid w:val="00045E1D"/>
    <w:rsid w:val="00046A6F"/>
    <w:rsid w:val="000479A2"/>
    <w:rsid w:val="00047A7C"/>
    <w:rsid w:val="00047CF8"/>
    <w:rsid w:val="00050022"/>
    <w:rsid w:val="000500FA"/>
    <w:rsid w:val="00050106"/>
    <w:rsid w:val="0005016B"/>
    <w:rsid w:val="0005031D"/>
    <w:rsid w:val="00050A11"/>
    <w:rsid w:val="00050CDB"/>
    <w:rsid w:val="00050DC8"/>
    <w:rsid w:val="00050FD5"/>
    <w:rsid w:val="00051AC9"/>
    <w:rsid w:val="000520B4"/>
    <w:rsid w:val="00052B44"/>
    <w:rsid w:val="000532E8"/>
    <w:rsid w:val="00053A67"/>
    <w:rsid w:val="00054115"/>
    <w:rsid w:val="00054305"/>
    <w:rsid w:val="000543EB"/>
    <w:rsid w:val="00054C53"/>
    <w:rsid w:val="00054D55"/>
    <w:rsid w:val="000563AA"/>
    <w:rsid w:val="000563E5"/>
    <w:rsid w:val="00056C9C"/>
    <w:rsid w:val="000613CC"/>
    <w:rsid w:val="00063143"/>
    <w:rsid w:val="00064100"/>
    <w:rsid w:val="00064B12"/>
    <w:rsid w:val="000652DC"/>
    <w:rsid w:val="00065B2B"/>
    <w:rsid w:val="00067B91"/>
    <w:rsid w:val="0007038F"/>
    <w:rsid w:val="000721C8"/>
    <w:rsid w:val="0007263B"/>
    <w:rsid w:val="00072A28"/>
    <w:rsid w:val="00072F47"/>
    <w:rsid w:val="0007410C"/>
    <w:rsid w:val="000746E4"/>
    <w:rsid w:val="000769E3"/>
    <w:rsid w:val="0008057C"/>
    <w:rsid w:val="00080833"/>
    <w:rsid w:val="00080F24"/>
    <w:rsid w:val="000821F1"/>
    <w:rsid w:val="00082326"/>
    <w:rsid w:val="00083973"/>
    <w:rsid w:val="000869A8"/>
    <w:rsid w:val="00087597"/>
    <w:rsid w:val="00087809"/>
    <w:rsid w:val="00087842"/>
    <w:rsid w:val="00087B66"/>
    <w:rsid w:val="00090591"/>
    <w:rsid w:val="000906F3"/>
    <w:rsid w:val="000907C2"/>
    <w:rsid w:val="00090ADC"/>
    <w:rsid w:val="00091FBF"/>
    <w:rsid w:val="00092915"/>
    <w:rsid w:val="00092F2F"/>
    <w:rsid w:val="00093479"/>
    <w:rsid w:val="00093C6F"/>
    <w:rsid w:val="00093D35"/>
    <w:rsid w:val="00095182"/>
    <w:rsid w:val="0009518D"/>
    <w:rsid w:val="00095B0F"/>
    <w:rsid w:val="0009630B"/>
    <w:rsid w:val="00096368"/>
    <w:rsid w:val="0009698B"/>
    <w:rsid w:val="000977BF"/>
    <w:rsid w:val="00097AEC"/>
    <w:rsid w:val="000A02D0"/>
    <w:rsid w:val="000A0B2B"/>
    <w:rsid w:val="000A2176"/>
    <w:rsid w:val="000A248C"/>
    <w:rsid w:val="000A3A54"/>
    <w:rsid w:val="000A3C6B"/>
    <w:rsid w:val="000A43D2"/>
    <w:rsid w:val="000A4494"/>
    <w:rsid w:val="000A44A6"/>
    <w:rsid w:val="000A44DF"/>
    <w:rsid w:val="000A4F7C"/>
    <w:rsid w:val="000A5660"/>
    <w:rsid w:val="000A5739"/>
    <w:rsid w:val="000A5864"/>
    <w:rsid w:val="000A6A83"/>
    <w:rsid w:val="000A72A9"/>
    <w:rsid w:val="000A77FA"/>
    <w:rsid w:val="000A7EC8"/>
    <w:rsid w:val="000B015E"/>
    <w:rsid w:val="000B0EC3"/>
    <w:rsid w:val="000B120C"/>
    <w:rsid w:val="000B3BDD"/>
    <w:rsid w:val="000B3F65"/>
    <w:rsid w:val="000B42CD"/>
    <w:rsid w:val="000B52EE"/>
    <w:rsid w:val="000B53CF"/>
    <w:rsid w:val="000B56B3"/>
    <w:rsid w:val="000B57EE"/>
    <w:rsid w:val="000B5AB9"/>
    <w:rsid w:val="000B5C87"/>
    <w:rsid w:val="000B6F28"/>
    <w:rsid w:val="000C00B2"/>
    <w:rsid w:val="000C0680"/>
    <w:rsid w:val="000C1522"/>
    <w:rsid w:val="000C177B"/>
    <w:rsid w:val="000C1C1B"/>
    <w:rsid w:val="000C2BC5"/>
    <w:rsid w:val="000C37DD"/>
    <w:rsid w:val="000C3C37"/>
    <w:rsid w:val="000C3DD4"/>
    <w:rsid w:val="000C454B"/>
    <w:rsid w:val="000C4B72"/>
    <w:rsid w:val="000C4E41"/>
    <w:rsid w:val="000C6592"/>
    <w:rsid w:val="000C71F3"/>
    <w:rsid w:val="000C742F"/>
    <w:rsid w:val="000C7AFF"/>
    <w:rsid w:val="000D16AB"/>
    <w:rsid w:val="000D30A7"/>
    <w:rsid w:val="000D4E5B"/>
    <w:rsid w:val="000D4EB2"/>
    <w:rsid w:val="000D5729"/>
    <w:rsid w:val="000D6308"/>
    <w:rsid w:val="000D6399"/>
    <w:rsid w:val="000D7777"/>
    <w:rsid w:val="000D793C"/>
    <w:rsid w:val="000D79C3"/>
    <w:rsid w:val="000D7F6B"/>
    <w:rsid w:val="000E0363"/>
    <w:rsid w:val="000E08BC"/>
    <w:rsid w:val="000E153C"/>
    <w:rsid w:val="000E1CC0"/>
    <w:rsid w:val="000E25F8"/>
    <w:rsid w:val="000E3A1F"/>
    <w:rsid w:val="000E4C07"/>
    <w:rsid w:val="000E508A"/>
    <w:rsid w:val="000E55E4"/>
    <w:rsid w:val="000E58B3"/>
    <w:rsid w:val="000E6649"/>
    <w:rsid w:val="000E6ABC"/>
    <w:rsid w:val="000F23C9"/>
    <w:rsid w:val="000F396F"/>
    <w:rsid w:val="000F3C53"/>
    <w:rsid w:val="000F4455"/>
    <w:rsid w:val="000F5987"/>
    <w:rsid w:val="000F5A4A"/>
    <w:rsid w:val="000F5E09"/>
    <w:rsid w:val="000F700F"/>
    <w:rsid w:val="001005D8"/>
    <w:rsid w:val="00101023"/>
    <w:rsid w:val="0010183C"/>
    <w:rsid w:val="00101BEF"/>
    <w:rsid w:val="00101E54"/>
    <w:rsid w:val="00102348"/>
    <w:rsid w:val="00102C03"/>
    <w:rsid w:val="00104679"/>
    <w:rsid w:val="001049FB"/>
    <w:rsid w:val="00104B36"/>
    <w:rsid w:val="00105805"/>
    <w:rsid w:val="00105A24"/>
    <w:rsid w:val="00106981"/>
    <w:rsid w:val="001070D0"/>
    <w:rsid w:val="00107198"/>
    <w:rsid w:val="001072F2"/>
    <w:rsid w:val="001072F5"/>
    <w:rsid w:val="0010752B"/>
    <w:rsid w:val="001077F7"/>
    <w:rsid w:val="00107C08"/>
    <w:rsid w:val="00111CBB"/>
    <w:rsid w:val="00111F6A"/>
    <w:rsid w:val="00112086"/>
    <w:rsid w:val="00112E33"/>
    <w:rsid w:val="00112E94"/>
    <w:rsid w:val="0011301C"/>
    <w:rsid w:val="001135F3"/>
    <w:rsid w:val="001136D2"/>
    <w:rsid w:val="00114127"/>
    <w:rsid w:val="0011412D"/>
    <w:rsid w:val="00114301"/>
    <w:rsid w:val="00114362"/>
    <w:rsid w:val="00115253"/>
    <w:rsid w:val="0011557F"/>
    <w:rsid w:val="00116B73"/>
    <w:rsid w:val="001176E0"/>
    <w:rsid w:val="00117D3E"/>
    <w:rsid w:val="0012069A"/>
    <w:rsid w:val="001212E1"/>
    <w:rsid w:val="00121DA2"/>
    <w:rsid w:val="00122279"/>
    <w:rsid w:val="0012296E"/>
    <w:rsid w:val="00122F23"/>
    <w:rsid w:val="001237C5"/>
    <w:rsid w:val="00124C07"/>
    <w:rsid w:val="001256B1"/>
    <w:rsid w:val="0012699C"/>
    <w:rsid w:val="0012741E"/>
    <w:rsid w:val="00127A56"/>
    <w:rsid w:val="00127D19"/>
    <w:rsid w:val="0013029F"/>
    <w:rsid w:val="001302B3"/>
    <w:rsid w:val="00130A52"/>
    <w:rsid w:val="00130F5F"/>
    <w:rsid w:val="00131953"/>
    <w:rsid w:val="00131C65"/>
    <w:rsid w:val="0013385A"/>
    <w:rsid w:val="00133976"/>
    <w:rsid w:val="00134D9A"/>
    <w:rsid w:val="0013540E"/>
    <w:rsid w:val="00135B39"/>
    <w:rsid w:val="00135EDE"/>
    <w:rsid w:val="00136594"/>
    <w:rsid w:val="00137706"/>
    <w:rsid w:val="001378F6"/>
    <w:rsid w:val="0014009F"/>
    <w:rsid w:val="0014053D"/>
    <w:rsid w:val="001409BC"/>
    <w:rsid w:val="00140D96"/>
    <w:rsid w:val="00141562"/>
    <w:rsid w:val="001417EA"/>
    <w:rsid w:val="00141F87"/>
    <w:rsid w:val="0014332A"/>
    <w:rsid w:val="0014498A"/>
    <w:rsid w:val="00144D2C"/>
    <w:rsid w:val="001464D7"/>
    <w:rsid w:val="00147667"/>
    <w:rsid w:val="00147B66"/>
    <w:rsid w:val="00147D78"/>
    <w:rsid w:val="001505FC"/>
    <w:rsid w:val="00150C52"/>
    <w:rsid w:val="00150FD4"/>
    <w:rsid w:val="00151480"/>
    <w:rsid w:val="0015154A"/>
    <w:rsid w:val="00151B4F"/>
    <w:rsid w:val="00151E07"/>
    <w:rsid w:val="00151EC0"/>
    <w:rsid w:val="001538EB"/>
    <w:rsid w:val="0015408A"/>
    <w:rsid w:val="00154662"/>
    <w:rsid w:val="0015573A"/>
    <w:rsid w:val="001558F0"/>
    <w:rsid w:val="00155BBF"/>
    <w:rsid w:val="001568A2"/>
    <w:rsid w:val="0015696F"/>
    <w:rsid w:val="0015704F"/>
    <w:rsid w:val="00157419"/>
    <w:rsid w:val="001578D7"/>
    <w:rsid w:val="00157E1B"/>
    <w:rsid w:val="00157E9C"/>
    <w:rsid w:val="00160C3D"/>
    <w:rsid w:val="00161B5F"/>
    <w:rsid w:val="00161C06"/>
    <w:rsid w:val="00161CBA"/>
    <w:rsid w:val="001627F3"/>
    <w:rsid w:val="00162E88"/>
    <w:rsid w:val="00163133"/>
    <w:rsid w:val="0016379B"/>
    <w:rsid w:val="00163C40"/>
    <w:rsid w:val="0016458A"/>
    <w:rsid w:val="00165511"/>
    <w:rsid w:val="00166329"/>
    <w:rsid w:val="00166951"/>
    <w:rsid w:val="00166E25"/>
    <w:rsid w:val="0017014F"/>
    <w:rsid w:val="001725AA"/>
    <w:rsid w:val="001728AF"/>
    <w:rsid w:val="001729E4"/>
    <w:rsid w:val="00173A5C"/>
    <w:rsid w:val="00173CDE"/>
    <w:rsid w:val="00174276"/>
    <w:rsid w:val="001754CB"/>
    <w:rsid w:val="00176E0B"/>
    <w:rsid w:val="00177087"/>
    <w:rsid w:val="00177B6F"/>
    <w:rsid w:val="001807D8"/>
    <w:rsid w:val="001815E7"/>
    <w:rsid w:val="001816CE"/>
    <w:rsid w:val="00181EB4"/>
    <w:rsid w:val="001824EA"/>
    <w:rsid w:val="00183414"/>
    <w:rsid w:val="001836D8"/>
    <w:rsid w:val="00183B28"/>
    <w:rsid w:val="00184077"/>
    <w:rsid w:val="0018468D"/>
    <w:rsid w:val="00184E58"/>
    <w:rsid w:val="00186CC0"/>
    <w:rsid w:val="00187D01"/>
    <w:rsid w:val="00187EE9"/>
    <w:rsid w:val="00190FF4"/>
    <w:rsid w:val="00191409"/>
    <w:rsid w:val="00191577"/>
    <w:rsid w:val="0019161A"/>
    <w:rsid w:val="00191AB7"/>
    <w:rsid w:val="00191FCF"/>
    <w:rsid w:val="00192798"/>
    <w:rsid w:val="00193255"/>
    <w:rsid w:val="00194891"/>
    <w:rsid w:val="00194B86"/>
    <w:rsid w:val="00194C92"/>
    <w:rsid w:val="00195593"/>
    <w:rsid w:val="00195D66"/>
    <w:rsid w:val="00197BA3"/>
    <w:rsid w:val="001A005D"/>
    <w:rsid w:val="001A06A1"/>
    <w:rsid w:val="001A093C"/>
    <w:rsid w:val="001A49B9"/>
    <w:rsid w:val="001A4C29"/>
    <w:rsid w:val="001A52B2"/>
    <w:rsid w:val="001A63AE"/>
    <w:rsid w:val="001A6572"/>
    <w:rsid w:val="001A6644"/>
    <w:rsid w:val="001A751E"/>
    <w:rsid w:val="001A793B"/>
    <w:rsid w:val="001B0584"/>
    <w:rsid w:val="001B0D1B"/>
    <w:rsid w:val="001B1158"/>
    <w:rsid w:val="001B181C"/>
    <w:rsid w:val="001B1880"/>
    <w:rsid w:val="001B230C"/>
    <w:rsid w:val="001B2FD5"/>
    <w:rsid w:val="001B3608"/>
    <w:rsid w:val="001B404B"/>
    <w:rsid w:val="001B48B9"/>
    <w:rsid w:val="001B5370"/>
    <w:rsid w:val="001B5B53"/>
    <w:rsid w:val="001B67AE"/>
    <w:rsid w:val="001B754B"/>
    <w:rsid w:val="001B7740"/>
    <w:rsid w:val="001C03A4"/>
    <w:rsid w:val="001C0966"/>
    <w:rsid w:val="001C09CA"/>
    <w:rsid w:val="001C09E2"/>
    <w:rsid w:val="001C1CD1"/>
    <w:rsid w:val="001C2208"/>
    <w:rsid w:val="001C2C2C"/>
    <w:rsid w:val="001C2ED9"/>
    <w:rsid w:val="001C4C82"/>
    <w:rsid w:val="001C4D0C"/>
    <w:rsid w:val="001C4FE8"/>
    <w:rsid w:val="001C53B3"/>
    <w:rsid w:val="001C60B7"/>
    <w:rsid w:val="001C6575"/>
    <w:rsid w:val="001C6C9C"/>
    <w:rsid w:val="001D0703"/>
    <w:rsid w:val="001D14AD"/>
    <w:rsid w:val="001D1698"/>
    <w:rsid w:val="001D26BF"/>
    <w:rsid w:val="001D2A31"/>
    <w:rsid w:val="001D2F62"/>
    <w:rsid w:val="001D3FFA"/>
    <w:rsid w:val="001D4F33"/>
    <w:rsid w:val="001D5232"/>
    <w:rsid w:val="001D52A0"/>
    <w:rsid w:val="001D5590"/>
    <w:rsid w:val="001D5ACF"/>
    <w:rsid w:val="001D5F16"/>
    <w:rsid w:val="001D6F84"/>
    <w:rsid w:val="001E071F"/>
    <w:rsid w:val="001E096B"/>
    <w:rsid w:val="001E0C61"/>
    <w:rsid w:val="001E1E54"/>
    <w:rsid w:val="001E30F0"/>
    <w:rsid w:val="001E3416"/>
    <w:rsid w:val="001E3B3B"/>
    <w:rsid w:val="001E3F3F"/>
    <w:rsid w:val="001E41CE"/>
    <w:rsid w:val="001E5642"/>
    <w:rsid w:val="001E68DB"/>
    <w:rsid w:val="001E7C8C"/>
    <w:rsid w:val="001F032E"/>
    <w:rsid w:val="001F0C7E"/>
    <w:rsid w:val="001F11B4"/>
    <w:rsid w:val="001F264F"/>
    <w:rsid w:val="001F2D2E"/>
    <w:rsid w:val="001F2E86"/>
    <w:rsid w:val="001F32AA"/>
    <w:rsid w:val="001F3C3D"/>
    <w:rsid w:val="001F43ED"/>
    <w:rsid w:val="001F464A"/>
    <w:rsid w:val="001F4B50"/>
    <w:rsid w:val="001F4C8F"/>
    <w:rsid w:val="001F4EC5"/>
    <w:rsid w:val="001F61B7"/>
    <w:rsid w:val="001F6AE2"/>
    <w:rsid w:val="001F6BE3"/>
    <w:rsid w:val="001F7422"/>
    <w:rsid w:val="001F7AC7"/>
    <w:rsid w:val="001F7D11"/>
    <w:rsid w:val="001F7F7C"/>
    <w:rsid w:val="0020041A"/>
    <w:rsid w:val="00200A2C"/>
    <w:rsid w:val="00200CE1"/>
    <w:rsid w:val="0020156D"/>
    <w:rsid w:val="00201A97"/>
    <w:rsid w:val="00201B8F"/>
    <w:rsid w:val="0020377A"/>
    <w:rsid w:val="002037D0"/>
    <w:rsid w:val="002038C9"/>
    <w:rsid w:val="00203BCD"/>
    <w:rsid w:val="00203C8C"/>
    <w:rsid w:val="00204094"/>
    <w:rsid w:val="002056E3"/>
    <w:rsid w:val="0020584D"/>
    <w:rsid w:val="002058DE"/>
    <w:rsid w:val="00205DAA"/>
    <w:rsid w:val="00207DD4"/>
    <w:rsid w:val="00210F77"/>
    <w:rsid w:val="00211FD8"/>
    <w:rsid w:val="00213844"/>
    <w:rsid w:val="002138C2"/>
    <w:rsid w:val="002138D6"/>
    <w:rsid w:val="002145FB"/>
    <w:rsid w:val="00214E3E"/>
    <w:rsid w:val="0021614B"/>
    <w:rsid w:val="00216E26"/>
    <w:rsid w:val="00220AFE"/>
    <w:rsid w:val="00220D37"/>
    <w:rsid w:val="00220E28"/>
    <w:rsid w:val="00221CE2"/>
    <w:rsid w:val="002220A8"/>
    <w:rsid w:val="00222523"/>
    <w:rsid w:val="002233C9"/>
    <w:rsid w:val="002234B7"/>
    <w:rsid w:val="00223AE8"/>
    <w:rsid w:val="0022436F"/>
    <w:rsid w:val="002249CE"/>
    <w:rsid w:val="00224B0C"/>
    <w:rsid w:val="002253D2"/>
    <w:rsid w:val="0022629D"/>
    <w:rsid w:val="00227BAF"/>
    <w:rsid w:val="00231CE8"/>
    <w:rsid w:val="00232F14"/>
    <w:rsid w:val="00232F22"/>
    <w:rsid w:val="00233C6C"/>
    <w:rsid w:val="002345E2"/>
    <w:rsid w:val="00234B92"/>
    <w:rsid w:val="0023571A"/>
    <w:rsid w:val="00235D8F"/>
    <w:rsid w:val="002360B5"/>
    <w:rsid w:val="00236AB6"/>
    <w:rsid w:val="00236D10"/>
    <w:rsid w:val="00236F57"/>
    <w:rsid w:val="00236FE4"/>
    <w:rsid w:val="002370AC"/>
    <w:rsid w:val="00237BAC"/>
    <w:rsid w:val="00237EEC"/>
    <w:rsid w:val="00237F0B"/>
    <w:rsid w:val="002418FB"/>
    <w:rsid w:val="00242C87"/>
    <w:rsid w:val="00242CE7"/>
    <w:rsid w:val="00244FE5"/>
    <w:rsid w:val="002455C6"/>
    <w:rsid w:val="00245E63"/>
    <w:rsid w:val="00246213"/>
    <w:rsid w:val="00246610"/>
    <w:rsid w:val="0024702F"/>
    <w:rsid w:val="00247828"/>
    <w:rsid w:val="00247946"/>
    <w:rsid w:val="00247CD8"/>
    <w:rsid w:val="00247D08"/>
    <w:rsid w:val="002505A2"/>
    <w:rsid w:val="00250CCF"/>
    <w:rsid w:val="00251002"/>
    <w:rsid w:val="00251ADA"/>
    <w:rsid w:val="002523A2"/>
    <w:rsid w:val="00252B2A"/>
    <w:rsid w:val="00252D19"/>
    <w:rsid w:val="002538A8"/>
    <w:rsid w:val="002541CE"/>
    <w:rsid w:val="00254207"/>
    <w:rsid w:val="002547DE"/>
    <w:rsid w:val="0025503D"/>
    <w:rsid w:val="00256F01"/>
    <w:rsid w:val="00260152"/>
    <w:rsid w:val="002603A4"/>
    <w:rsid w:val="00260C60"/>
    <w:rsid w:val="0026104D"/>
    <w:rsid w:val="00261486"/>
    <w:rsid w:val="00261902"/>
    <w:rsid w:val="0026248A"/>
    <w:rsid w:val="00262777"/>
    <w:rsid w:val="002636C2"/>
    <w:rsid w:val="00263803"/>
    <w:rsid w:val="00263A64"/>
    <w:rsid w:val="00265036"/>
    <w:rsid w:val="002652FE"/>
    <w:rsid w:val="00265594"/>
    <w:rsid w:val="00265A82"/>
    <w:rsid w:val="00266804"/>
    <w:rsid w:val="0026729D"/>
    <w:rsid w:val="002675EB"/>
    <w:rsid w:val="00270D2B"/>
    <w:rsid w:val="00270DA1"/>
    <w:rsid w:val="00271537"/>
    <w:rsid w:val="00271B0A"/>
    <w:rsid w:val="00272868"/>
    <w:rsid w:val="002733BF"/>
    <w:rsid w:val="00273C09"/>
    <w:rsid w:val="00274531"/>
    <w:rsid w:val="00274ECE"/>
    <w:rsid w:val="002752E1"/>
    <w:rsid w:val="00275481"/>
    <w:rsid w:val="00275868"/>
    <w:rsid w:val="0027602D"/>
    <w:rsid w:val="002763DF"/>
    <w:rsid w:val="00276E45"/>
    <w:rsid w:val="00277F4A"/>
    <w:rsid w:val="00280255"/>
    <w:rsid w:val="002805BD"/>
    <w:rsid w:val="00281D93"/>
    <w:rsid w:val="00282078"/>
    <w:rsid w:val="002832EF"/>
    <w:rsid w:val="002836EA"/>
    <w:rsid w:val="00283BBE"/>
    <w:rsid w:val="002847D7"/>
    <w:rsid w:val="00284CC7"/>
    <w:rsid w:val="002860D8"/>
    <w:rsid w:val="0028628C"/>
    <w:rsid w:val="00287F96"/>
    <w:rsid w:val="00290FF4"/>
    <w:rsid w:val="00291940"/>
    <w:rsid w:val="00291BF2"/>
    <w:rsid w:val="00291C47"/>
    <w:rsid w:val="00292C7D"/>
    <w:rsid w:val="00292FDB"/>
    <w:rsid w:val="002934F4"/>
    <w:rsid w:val="002934F9"/>
    <w:rsid w:val="002942F6"/>
    <w:rsid w:val="0029594A"/>
    <w:rsid w:val="00295F45"/>
    <w:rsid w:val="00296C1B"/>
    <w:rsid w:val="002A1875"/>
    <w:rsid w:val="002A2259"/>
    <w:rsid w:val="002A25A0"/>
    <w:rsid w:val="002A308B"/>
    <w:rsid w:val="002A3112"/>
    <w:rsid w:val="002A32C5"/>
    <w:rsid w:val="002A3E36"/>
    <w:rsid w:val="002A3FB9"/>
    <w:rsid w:val="002A4E93"/>
    <w:rsid w:val="002A73FC"/>
    <w:rsid w:val="002B21A3"/>
    <w:rsid w:val="002B23A4"/>
    <w:rsid w:val="002B2B4A"/>
    <w:rsid w:val="002B2E54"/>
    <w:rsid w:val="002B3006"/>
    <w:rsid w:val="002B3B4B"/>
    <w:rsid w:val="002B476B"/>
    <w:rsid w:val="002B49F5"/>
    <w:rsid w:val="002B4C6B"/>
    <w:rsid w:val="002B5919"/>
    <w:rsid w:val="002B5A15"/>
    <w:rsid w:val="002B5CAC"/>
    <w:rsid w:val="002B7167"/>
    <w:rsid w:val="002B748A"/>
    <w:rsid w:val="002B7B86"/>
    <w:rsid w:val="002B7F51"/>
    <w:rsid w:val="002C066B"/>
    <w:rsid w:val="002C08EB"/>
    <w:rsid w:val="002C0A8A"/>
    <w:rsid w:val="002C19CB"/>
    <w:rsid w:val="002C2E9A"/>
    <w:rsid w:val="002C56D3"/>
    <w:rsid w:val="002C5A3A"/>
    <w:rsid w:val="002C5D36"/>
    <w:rsid w:val="002C64D9"/>
    <w:rsid w:val="002C64ED"/>
    <w:rsid w:val="002C7C85"/>
    <w:rsid w:val="002D0A5E"/>
    <w:rsid w:val="002D264B"/>
    <w:rsid w:val="002D2ECD"/>
    <w:rsid w:val="002D31CC"/>
    <w:rsid w:val="002D413E"/>
    <w:rsid w:val="002D4B63"/>
    <w:rsid w:val="002D4C2E"/>
    <w:rsid w:val="002D51B2"/>
    <w:rsid w:val="002D5611"/>
    <w:rsid w:val="002D6665"/>
    <w:rsid w:val="002D66D9"/>
    <w:rsid w:val="002D6747"/>
    <w:rsid w:val="002E0B29"/>
    <w:rsid w:val="002E0DF1"/>
    <w:rsid w:val="002E1060"/>
    <w:rsid w:val="002E1ACF"/>
    <w:rsid w:val="002E1D43"/>
    <w:rsid w:val="002E1D72"/>
    <w:rsid w:val="002E2493"/>
    <w:rsid w:val="002E34FE"/>
    <w:rsid w:val="002E3744"/>
    <w:rsid w:val="002E4EE0"/>
    <w:rsid w:val="002E528C"/>
    <w:rsid w:val="002E7CF3"/>
    <w:rsid w:val="002F054A"/>
    <w:rsid w:val="002F10F3"/>
    <w:rsid w:val="002F1997"/>
    <w:rsid w:val="002F1F63"/>
    <w:rsid w:val="002F2223"/>
    <w:rsid w:val="002F25BE"/>
    <w:rsid w:val="002F262D"/>
    <w:rsid w:val="002F3CFB"/>
    <w:rsid w:val="002F41CD"/>
    <w:rsid w:val="002F437F"/>
    <w:rsid w:val="002F5665"/>
    <w:rsid w:val="002F5D52"/>
    <w:rsid w:val="002F6280"/>
    <w:rsid w:val="002F7176"/>
    <w:rsid w:val="002F751E"/>
    <w:rsid w:val="002F759D"/>
    <w:rsid w:val="002F7999"/>
    <w:rsid w:val="0030096C"/>
    <w:rsid w:val="00300D5C"/>
    <w:rsid w:val="00302D13"/>
    <w:rsid w:val="00303294"/>
    <w:rsid w:val="0030340C"/>
    <w:rsid w:val="00303D5D"/>
    <w:rsid w:val="0030421D"/>
    <w:rsid w:val="00304717"/>
    <w:rsid w:val="0030473A"/>
    <w:rsid w:val="003051DA"/>
    <w:rsid w:val="003074F2"/>
    <w:rsid w:val="0030787D"/>
    <w:rsid w:val="00307F7C"/>
    <w:rsid w:val="0031039B"/>
    <w:rsid w:val="00311522"/>
    <w:rsid w:val="00313378"/>
    <w:rsid w:val="00313748"/>
    <w:rsid w:val="00313C28"/>
    <w:rsid w:val="00314041"/>
    <w:rsid w:val="00314D41"/>
    <w:rsid w:val="00314F94"/>
    <w:rsid w:val="003159F6"/>
    <w:rsid w:val="003166C8"/>
    <w:rsid w:val="00316766"/>
    <w:rsid w:val="00316BC2"/>
    <w:rsid w:val="003177B1"/>
    <w:rsid w:val="0032085A"/>
    <w:rsid w:val="00320C4E"/>
    <w:rsid w:val="00321B77"/>
    <w:rsid w:val="00321C36"/>
    <w:rsid w:val="003225B0"/>
    <w:rsid w:val="00322801"/>
    <w:rsid w:val="00322E1B"/>
    <w:rsid w:val="0032330E"/>
    <w:rsid w:val="003242AA"/>
    <w:rsid w:val="00324E10"/>
    <w:rsid w:val="003258AA"/>
    <w:rsid w:val="003260B2"/>
    <w:rsid w:val="003261A5"/>
    <w:rsid w:val="00326A91"/>
    <w:rsid w:val="00327154"/>
    <w:rsid w:val="00331ACD"/>
    <w:rsid w:val="0033232A"/>
    <w:rsid w:val="00332680"/>
    <w:rsid w:val="00333AD4"/>
    <w:rsid w:val="0033418B"/>
    <w:rsid w:val="00334E14"/>
    <w:rsid w:val="00334F72"/>
    <w:rsid w:val="00335180"/>
    <w:rsid w:val="00335294"/>
    <w:rsid w:val="00335454"/>
    <w:rsid w:val="0033569F"/>
    <w:rsid w:val="003374FD"/>
    <w:rsid w:val="00337789"/>
    <w:rsid w:val="003406F9"/>
    <w:rsid w:val="003408EF"/>
    <w:rsid w:val="00340BD9"/>
    <w:rsid w:val="0034195C"/>
    <w:rsid w:val="00342651"/>
    <w:rsid w:val="003426D9"/>
    <w:rsid w:val="00342AA4"/>
    <w:rsid w:val="00343F8A"/>
    <w:rsid w:val="00344181"/>
    <w:rsid w:val="00344576"/>
    <w:rsid w:val="003457A4"/>
    <w:rsid w:val="00346B45"/>
    <w:rsid w:val="00346FC0"/>
    <w:rsid w:val="00350B9E"/>
    <w:rsid w:val="0035237C"/>
    <w:rsid w:val="00353A24"/>
    <w:rsid w:val="0035426E"/>
    <w:rsid w:val="003544AD"/>
    <w:rsid w:val="00354D61"/>
    <w:rsid w:val="00355769"/>
    <w:rsid w:val="00355BA5"/>
    <w:rsid w:val="00355D5A"/>
    <w:rsid w:val="00356431"/>
    <w:rsid w:val="00356477"/>
    <w:rsid w:val="003564C7"/>
    <w:rsid w:val="003579D0"/>
    <w:rsid w:val="00357C34"/>
    <w:rsid w:val="00360B44"/>
    <w:rsid w:val="0036124C"/>
    <w:rsid w:val="003618C1"/>
    <w:rsid w:val="0036258A"/>
    <w:rsid w:val="00362950"/>
    <w:rsid w:val="00362F24"/>
    <w:rsid w:val="003631C2"/>
    <w:rsid w:val="00363D96"/>
    <w:rsid w:val="00363F57"/>
    <w:rsid w:val="0036406B"/>
    <w:rsid w:val="00364626"/>
    <w:rsid w:val="003647A0"/>
    <w:rsid w:val="003648B2"/>
    <w:rsid w:val="003666C4"/>
    <w:rsid w:val="003670D4"/>
    <w:rsid w:val="00367474"/>
    <w:rsid w:val="00367CF6"/>
    <w:rsid w:val="00370421"/>
    <w:rsid w:val="00370EE1"/>
    <w:rsid w:val="00372175"/>
    <w:rsid w:val="00372572"/>
    <w:rsid w:val="0037262C"/>
    <w:rsid w:val="003734E8"/>
    <w:rsid w:val="00373BED"/>
    <w:rsid w:val="00375433"/>
    <w:rsid w:val="00376078"/>
    <w:rsid w:val="00376635"/>
    <w:rsid w:val="00377201"/>
    <w:rsid w:val="00377683"/>
    <w:rsid w:val="00380490"/>
    <w:rsid w:val="003809C6"/>
    <w:rsid w:val="003817CB"/>
    <w:rsid w:val="00381A75"/>
    <w:rsid w:val="003823AC"/>
    <w:rsid w:val="00383AA6"/>
    <w:rsid w:val="00383E1F"/>
    <w:rsid w:val="0038626A"/>
    <w:rsid w:val="00386C83"/>
    <w:rsid w:val="00386D74"/>
    <w:rsid w:val="00387328"/>
    <w:rsid w:val="003929DE"/>
    <w:rsid w:val="003937B3"/>
    <w:rsid w:val="0039479B"/>
    <w:rsid w:val="00396BC5"/>
    <w:rsid w:val="00396DA4"/>
    <w:rsid w:val="00396E0A"/>
    <w:rsid w:val="003973AA"/>
    <w:rsid w:val="00397DB8"/>
    <w:rsid w:val="003A0A59"/>
    <w:rsid w:val="003A0FDD"/>
    <w:rsid w:val="003A11C2"/>
    <w:rsid w:val="003A15DD"/>
    <w:rsid w:val="003A1923"/>
    <w:rsid w:val="003A1D08"/>
    <w:rsid w:val="003A2D12"/>
    <w:rsid w:val="003A36D0"/>
    <w:rsid w:val="003A3C28"/>
    <w:rsid w:val="003A4C25"/>
    <w:rsid w:val="003A4EE2"/>
    <w:rsid w:val="003A50DB"/>
    <w:rsid w:val="003A5E96"/>
    <w:rsid w:val="003A6386"/>
    <w:rsid w:val="003A6423"/>
    <w:rsid w:val="003A7432"/>
    <w:rsid w:val="003A7C71"/>
    <w:rsid w:val="003B037F"/>
    <w:rsid w:val="003B03FC"/>
    <w:rsid w:val="003B2506"/>
    <w:rsid w:val="003B2570"/>
    <w:rsid w:val="003B29AB"/>
    <w:rsid w:val="003B2DD6"/>
    <w:rsid w:val="003B3F01"/>
    <w:rsid w:val="003B5352"/>
    <w:rsid w:val="003B54C6"/>
    <w:rsid w:val="003B6CA8"/>
    <w:rsid w:val="003B6CF1"/>
    <w:rsid w:val="003B6EA1"/>
    <w:rsid w:val="003C1F8D"/>
    <w:rsid w:val="003C212A"/>
    <w:rsid w:val="003C2552"/>
    <w:rsid w:val="003C2971"/>
    <w:rsid w:val="003C3678"/>
    <w:rsid w:val="003C36CD"/>
    <w:rsid w:val="003C39F5"/>
    <w:rsid w:val="003C3C10"/>
    <w:rsid w:val="003C4970"/>
    <w:rsid w:val="003C4D1D"/>
    <w:rsid w:val="003C4DF3"/>
    <w:rsid w:val="003C63BF"/>
    <w:rsid w:val="003C6EFD"/>
    <w:rsid w:val="003C73AB"/>
    <w:rsid w:val="003C7C6A"/>
    <w:rsid w:val="003C7FE5"/>
    <w:rsid w:val="003D0195"/>
    <w:rsid w:val="003D1686"/>
    <w:rsid w:val="003D1A18"/>
    <w:rsid w:val="003D2B73"/>
    <w:rsid w:val="003D3018"/>
    <w:rsid w:val="003D30C5"/>
    <w:rsid w:val="003D355E"/>
    <w:rsid w:val="003D4953"/>
    <w:rsid w:val="003D4D6F"/>
    <w:rsid w:val="003D5319"/>
    <w:rsid w:val="003D5693"/>
    <w:rsid w:val="003D6FDA"/>
    <w:rsid w:val="003D7220"/>
    <w:rsid w:val="003D7955"/>
    <w:rsid w:val="003D7BC5"/>
    <w:rsid w:val="003D7E04"/>
    <w:rsid w:val="003D7E4A"/>
    <w:rsid w:val="003E1213"/>
    <w:rsid w:val="003E12F8"/>
    <w:rsid w:val="003E1D04"/>
    <w:rsid w:val="003E1F48"/>
    <w:rsid w:val="003E239C"/>
    <w:rsid w:val="003E3145"/>
    <w:rsid w:val="003E51AE"/>
    <w:rsid w:val="003E5331"/>
    <w:rsid w:val="003E54E2"/>
    <w:rsid w:val="003E6044"/>
    <w:rsid w:val="003E68F5"/>
    <w:rsid w:val="003E7881"/>
    <w:rsid w:val="003F05A4"/>
    <w:rsid w:val="003F098F"/>
    <w:rsid w:val="003F0A12"/>
    <w:rsid w:val="003F1404"/>
    <w:rsid w:val="003F1A85"/>
    <w:rsid w:val="003F1B25"/>
    <w:rsid w:val="003F29E6"/>
    <w:rsid w:val="003F2B2C"/>
    <w:rsid w:val="003F37DB"/>
    <w:rsid w:val="003F3803"/>
    <w:rsid w:val="003F425E"/>
    <w:rsid w:val="003F4392"/>
    <w:rsid w:val="003F4F11"/>
    <w:rsid w:val="003F5E90"/>
    <w:rsid w:val="003F64A3"/>
    <w:rsid w:val="003F70AB"/>
    <w:rsid w:val="003F7272"/>
    <w:rsid w:val="003F7EC8"/>
    <w:rsid w:val="004004E0"/>
    <w:rsid w:val="004011B9"/>
    <w:rsid w:val="004014E2"/>
    <w:rsid w:val="004019AD"/>
    <w:rsid w:val="00401DFA"/>
    <w:rsid w:val="0040283E"/>
    <w:rsid w:val="00403F4F"/>
    <w:rsid w:val="00405438"/>
    <w:rsid w:val="00405955"/>
    <w:rsid w:val="00405E51"/>
    <w:rsid w:val="00406965"/>
    <w:rsid w:val="00406F2A"/>
    <w:rsid w:val="00407039"/>
    <w:rsid w:val="00407C12"/>
    <w:rsid w:val="00407FF0"/>
    <w:rsid w:val="0041049A"/>
    <w:rsid w:val="00411BEB"/>
    <w:rsid w:val="00412621"/>
    <w:rsid w:val="00412A58"/>
    <w:rsid w:val="00412DA0"/>
    <w:rsid w:val="00413921"/>
    <w:rsid w:val="00413A5B"/>
    <w:rsid w:val="00413C25"/>
    <w:rsid w:val="004147B6"/>
    <w:rsid w:val="00414E6D"/>
    <w:rsid w:val="0041582A"/>
    <w:rsid w:val="00415D7C"/>
    <w:rsid w:val="00415F41"/>
    <w:rsid w:val="004166B5"/>
    <w:rsid w:val="00416F1C"/>
    <w:rsid w:val="00422568"/>
    <w:rsid w:val="00423119"/>
    <w:rsid w:val="00423362"/>
    <w:rsid w:val="004240AE"/>
    <w:rsid w:val="00424318"/>
    <w:rsid w:val="00425C15"/>
    <w:rsid w:val="00426D0C"/>
    <w:rsid w:val="00426D36"/>
    <w:rsid w:val="00430C6A"/>
    <w:rsid w:val="00431EAE"/>
    <w:rsid w:val="00432708"/>
    <w:rsid w:val="00432D04"/>
    <w:rsid w:val="00433996"/>
    <w:rsid w:val="00433D74"/>
    <w:rsid w:val="00435302"/>
    <w:rsid w:val="00437582"/>
    <w:rsid w:val="004401FB"/>
    <w:rsid w:val="0044069D"/>
    <w:rsid w:val="00440B68"/>
    <w:rsid w:val="00440C46"/>
    <w:rsid w:val="00440CF0"/>
    <w:rsid w:val="0044129D"/>
    <w:rsid w:val="00441EEE"/>
    <w:rsid w:val="00442265"/>
    <w:rsid w:val="0044266E"/>
    <w:rsid w:val="00442BD4"/>
    <w:rsid w:val="004436A8"/>
    <w:rsid w:val="004437A9"/>
    <w:rsid w:val="00443E0D"/>
    <w:rsid w:val="00443FAD"/>
    <w:rsid w:val="0044436B"/>
    <w:rsid w:val="00444C6C"/>
    <w:rsid w:val="0044543F"/>
    <w:rsid w:val="00445B71"/>
    <w:rsid w:val="004464A0"/>
    <w:rsid w:val="00446ECD"/>
    <w:rsid w:val="00446F18"/>
    <w:rsid w:val="00450114"/>
    <w:rsid w:val="00451876"/>
    <w:rsid w:val="00451997"/>
    <w:rsid w:val="0045229A"/>
    <w:rsid w:val="004526A5"/>
    <w:rsid w:val="00452773"/>
    <w:rsid w:val="00452822"/>
    <w:rsid w:val="00453009"/>
    <w:rsid w:val="004533D7"/>
    <w:rsid w:val="00454516"/>
    <w:rsid w:val="00454580"/>
    <w:rsid w:val="004562DE"/>
    <w:rsid w:val="00456A1F"/>
    <w:rsid w:val="00456DEF"/>
    <w:rsid w:val="004571BF"/>
    <w:rsid w:val="004575CC"/>
    <w:rsid w:val="00457A94"/>
    <w:rsid w:val="004604E7"/>
    <w:rsid w:val="00460818"/>
    <w:rsid w:val="00460E46"/>
    <w:rsid w:val="00461DAD"/>
    <w:rsid w:val="00461E08"/>
    <w:rsid w:val="0046352C"/>
    <w:rsid w:val="004638A6"/>
    <w:rsid w:val="00463A24"/>
    <w:rsid w:val="00463D29"/>
    <w:rsid w:val="0046426E"/>
    <w:rsid w:val="00465623"/>
    <w:rsid w:val="00466D48"/>
    <w:rsid w:val="00467748"/>
    <w:rsid w:val="00467BF9"/>
    <w:rsid w:val="004703D9"/>
    <w:rsid w:val="00470D2E"/>
    <w:rsid w:val="0047184A"/>
    <w:rsid w:val="00472D98"/>
    <w:rsid w:val="00472E5C"/>
    <w:rsid w:val="00472FA4"/>
    <w:rsid w:val="00473582"/>
    <w:rsid w:val="00473A9E"/>
    <w:rsid w:val="00473F5B"/>
    <w:rsid w:val="004741BA"/>
    <w:rsid w:val="00474512"/>
    <w:rsid w:val="00474594"/>
    <w:rsid w:val="0047477D"/>
    <w:rsid w:val="00475883"/>
    <w:rsid w:val="004758DE"/>
    <w:rsid w:val="00475938"/>
    <w:rsid w:val="00475EFF"/>
    <w:rsid w:val="0047676C"/>
    <w:rsid w:val="004802D5"/>
    <w:rsid w:val="00481244"/>
    <w:rsid w:val="00481E37"/>
    <w:rsid w:val="004822C9"/>
    <w:rsid w:val="00482E0B"/>
    <w:rsid w:val="004834B5"/>
    <w:rsid w:val="00483632"/>
    <w:rsid w:val="00483EC5"/>
    <w:rsid w:val="004840A1"/>
    <w:rsid w:val="004842C7"/>
    <w:rsid w:val="004849A8"/>
    <w:rsid w:val="00484C74"/>
    <w:rsid w:val="00484F87"/>
    <w:rsid w:val="00485383"/>
    <w:rsid w:val="00487655"/>
    <w:rsid w:val="004878C5"/>
    <w:rsid w:val="004903A3"/>
    <w:rsid w:val="00491750"/>
    <w:rsid w:val="00492AA1"/>
    <w:rsid w:val="00492D29"/>
    <w:rsid w:val="004931EE"/>
    <w:rsid w:val="004953B0"/>
    <w:rsid w:val="0049543E"/>
    <w:rsid w:val="00496238"/>
    <w:rsid w:val="00496707"/>
    <w:rsid w:val="00496EE9"/>
    <w:rsid w:val="004A007B"/>
    <w:rsid w:val="004A0640"/>
    <w:rsid w:val="004A16BB"/>
    <w:rsid w:val="004A182B"/>
    <w:rsid w:val="004A1955"/>
    <w:rsid w:val="004A1A81"/>
    <w:rsid w:val="004A2463"/>
    <w:rsid w:val="004A246D"/>
    <w:rsid w:val="004A2633"/>
    <w:rsid w:val="004A307B"/>
    <w:rsid w:val="004A421A"/>
    <w:rsid w:val="004A42CD"/>
    <w:rsid w:val="004A449D"/>
    <w:rsid w:val="004A46B6"/>
    <w:rsid w:val="004A4F75"/>
    <w:rsid w:val="004A5D00"/>
    <w:rsid w:val="004A5E05"/>
    <w:rsid w:val="004A6A66"/>
    <w:rsid w:val="004A6E5D"/>
    <w:rsid w:val="004A76B3"/>
    <w:rsid w:val="004A7F40"/>
    <w:rsid w:val="004B0C6E"/>
    <w:rsid w:val="004B2463"/>
    <w:rsid w:val="004B26F7"/>
    <w:rsid w:val="004B2837"/>
    <w:rsid w:val="004B3546"/>
    <w:rsid w:val="004B4B36"/>
    <w:rsid w:val="004B4DEF"/>
    <w:rsid w:val="004B5079"/>
    <w:rsid w:val="004B520B"/>
    <w:rsid w:val="004B579A"/>
    <w:rsid w:val="004B6180"/>
    <w:rsid w:val="004B6C80"/>
    <w:rsid w:val="004B6FA7"/>
    <w:rsid w:val="004C19EB"/>
    <w:rsid w:val="004C1DA8"/>
    <w:rsid w:val="004C1E6E"/>
    <w:rsid w:val="004C1F08"/>
    <w:rsid w:val="004C215C"/>
    <w:rsid w:val="004C30E6"/>
    <w:rsid w:val="004C3F7D"/>
    <w:rsid w:val="004C499F"/>
    <w:rsid w:val="004C4E5F"/>
    <w:rsid w:val="004C559B"/>
    <w:rsid w:val="004C55B1"/>
    <w:rsid w:val="004C5CB5"/>
    <w:rsid w:val="004C6495"/>
    <w:rsid w:val="004C68E9"/>
    <w:rsid w:val="004C6A70"/>
    <w:rsid w:val="004C70B8"/>
    <w:rsid w:val="004C7650"/>
    <w:rsid w:val="004C7C0A"/>
    <w:rsid w:val="004C7C56"/>
    <w:rsid w:val="004D1154"/>
    <w:rsid w:val="004D1BC3"/>
    <w:rsid w:val="004D1E67"/>
    <w:rsid w:val="004D384C"/>
    <w:rsid w:val="004D3BB5"/>
    <w:rsid w:val="004D4472"/>
    <w:rsid w:val="004D4B82"/>
    <w:rsid w:val="004D580B"/>
    <w:rsid w:val="004D7505"/>
    <w:rsid w:val="004E0E33"/>
    <w:rsid w:val="004E17D5"/>
    <w:rsid w:val="004E1DA6"/>
    <w:rsid w:val="004E248D"/>
    <w:rsid w:val="004E2A8C"/>
    <w:rsid w:val="004E2D44"/>
    <w:rsid w:val="004E3390"/>
    <w:rsid w:val="004E4518"/>
    <w:rsid w:val="004E475E"/>
    <w:rsid w:val="004E47C1"/>
    <w:rsid w:val="004E4AFD"/>
    <w:rsid w:val="004E521F"/>
    <w:rsid w:val="004E52C7"/>
    <w:rsid w:val="004E545F"/>
    <w:rsid w:val="004E551E"/>
    <w:rsid w:val="004E5AEB"/>
    <w:rsid w:val="004E6B57"/>
    <w:rsid w:val="004E7D3E"/>
    <w:rsid w:val="004F06D1"/>
    <w:rsid w:val="004F11D7"/>
    <w:rsid w:val="004F1E89"/>
    <w:rsid w:val="004F2C0E"/>
    <w:rsid w:val="004F2FBF"/>
    <w:rsid w:val="004F4630"/>
    <w:rsid w:val="004F4C79"/>
    <w:rsid w:val="004F52A5"/>
    <w:rsid w:val="004F5333"/>
    <w:rsid w:val="004F570C"/>
    <w:rsid w:val="004F5967"/>
    <w:rsid w:val="004F5A46"/>
    <w:rsid w:val="004F5D7C"/>
    <w:rsid w:val="004F60F4"/>
    <w:rsid w:val="004F72F7"/>
    <w:rsid w:val="004F7408"/>
    <w:rsid w:val="004F7F70"/>
    <w:rsid w:val="00500221"/>
    <w:rsid w:val="005003CE"/>
    <w:rsid w:val="005006C7"/>
    <w:rsid w:val="00500DEC"/>
    <w:rsid w:val="0050154D"/>
    <w:rsid w:val="005016F2"/>
    <w:rsid w:val="0050257C"/>
    <w:rsid w:val="00505EF7"/>
    <w:rsid w:val="005060F0"/>
    <w:rsid w:val="00506B71"/>
    <w:rsid w:val="00511310"/>
    <w:rsid w:val="00511665"/>
    <w:rsid w:val="005126E2"/>
    <w:rsid w:val="005127F6"/>
    <w:rsid w:val="00513900"/>
    <w:rsid w:val="00513982"/>
    <w:rsid w:val="00513FC5"/>
    <w:rsid w:val="005145B1"/>
    <w:rsid w:val="00515E01"/>
    <w:rsid w:val="00515F61"/>
    <w:rsid w:val="00515FBB"/>
    <w:rsid w:val="005160DE"/>
    <w:rsid w:val="005161F7"/>
    <w:rsid w:val="005163D7"/>
    <w:rsid w:val="00516C64"/>
    <w:rsid w:val="005178A3"/>
    <w:rsid w:val="00520473"/>
    <w:rsid w:val="0052075B"/>
    <w:rsid w:val="00521B97"/>
    <w:rsid w:val="00522287"/>
    <w:rsid w:val="00522838"/>
    <w:rsid w:val="00522F8F"/>
    <w:rsid w:val="0052366C"/>
    <w:rsid w:val="00523F40"/>
    <w:rsid w:val="005249C8"/>
    <w:rsid w:val="00524A61"/>
    <w:rsid w:val="00524D9C"/>
    <w:rsid w:val="005251C6"/>
    <w:rsid w:val="00526942"/>
    <w:rsid w:val="00531D73"/>
    <w:rsid w:val="005323D3"/>
    <w:rsid w:val="005335B6"/>
    <w:rsid w:val="00533C3C"/>
    <w:rsid w:val="00533FD9"/>
    <w:rsid w:val="0053527C"/>
    <w:rsid w:val="005354BC"/>
    <w:rsid w:val="00535878"/>
    <w:rsid w:val="00535A1E"/>
    <w:rsid w:val="005360C2"/>
    <w:rsid w:val="0053694E"/>
    <w:rsid w:val="00536956"/>
    <w:rsid w:val="0053727A"/>
    <w:rsid w:val="00537C4C"/>
    <w:rsid w:val="00537D7F"/>
    <w:rsid w:val="005404B4"/>
    <w:rsid w:val="00540F6F"/>
    <w:rsid w:val="00541B7E"/>
    <w:rsid w:val="00542759"/>
    <w:rsid w:val="00543E8B"/>
    <w:rsid w:val="00543FEE"/>
    <w:rsid w:val="00544613"/>
    <w:rsid w:val="00544B8D"/>
    <w:rsid w:val="005451F5"/>
    <w:rsid w:val="0054662D"/>
    <w:rsid w:val="0054696F"/>
    <w:rsid w:val="00546D11"/>
    <w:rsid w:val="00547E06"/>
    <w:rsid w:val="00547E31"/>
    <w:rsid w:val="00547FDC"/>
    <w:rsid w:val="00550E83"/>
    <w:rsid w:val="00550EE4"/>
    <w:rsid w:val="005510A4"/>
    <w:rsid w:val="00551642"/>
    <w:rsid w:val="005517F6"/>
    <w:rsid w:val="00551F8D"/>
    <w:rsid w:val="005521C9"/>
    <w:rsid w:val="00552FE2"/>
    <w:rsid w:val="00553141"/>
    <w:rsid w:val="00553A01"/>
    <w:rsid w:val="00554B7E"/>
    <w:rsid w:val="00556B92"/>
    <w:rsid w:val="00556C6D"/>
    <w:rsid w:val="00557981"/>
    <w:rsid w:val="0056174B"/>
    <w:rsid w:val="00561986"/>
    <w:rsid w:val="00562B18"/>
    <w:rsid w:val="00563543"/>
    <w:rsid w:val="00563A8A"/>
    <w:rsid w:val="00565D28"/>
    <w:rsid w:val="00565ED0"/>
    <w:rsid w:val="00565ED7"/>
    <w:rsid w:val="005676F6"/>
    <w:rsid w:val="00567710"/>
    <w:rsid w:val="00567E7F"/>
    <w:rsid w:val="00567FF7"/>
    <w:rsid w:val="005702CB"/>
    <w:rsid w:val="00570653"/>
    <w:rsid w:val="0057188F"/>
    <w:rsid w:val="00572401"/>
    <w:rsid w:val="00572C86"/>
    <w:rsid w:val="00573718"/>
    <w:rsid w:val="0057380A"/>
    <w:rsid w:val="005738D6"/>
    <w:rsid w:val="00573B53"/>
    <w:rsid w:val="00574B18"/>
    <w:rsid w:val="00574E56"/>
    <w:rsid w:val="00574E95"/>
    <w:rsid w:val="0057506D"/>
    <w:rsid w:val="0057521F"/>
    <w:rsid w:val="00575AFE"/>
    <w:rsid w:val="0057795B"/>
    <w:rsid w:val="00577DFB"/>
    <w:rsid w:val="0058024B"/>
    <w:rsid w:val="00580769"/>
    <w:rsid w:val="00580CAC"/>
    <w:rsid w:val="00580DF0"/>
    <w:rsid w:val="00581DEF"/>
    <w:rsid w:val="00583431"/>
    <w:rsid w:val="005837EE"/>
    <w:rsid w:val="00584155"/>
    <w:rsid w:val="00584867"/>
    <w:rsid w:val="005855CC"/>
    <w:rsid w:val="0058582A"/>
    <w:rsid w:val="00586608"/>
    <w:rsid w:val="0058675C"/>
    <w:rsid w:val="005867A5"/>
    <w:rsid w:val="005867EA"/>
    <w:rsid w:val="00586E8B"/>
    <w:rsid w:val="0058790F"/>
    <w:rsid w:val="00587BFB"/>
    <w:rsid w:val="00590A8C"/>
    <w:rsid w:val="00591340"/>
    <w:rsid w:val="00591D5E"/>
    <w:rsid w:val="00591FE4"/>
    <w:rsid w:val="0059378D"/>
    <w:rsid w:val="00594108"/>
    <w:rsid w:val="00594CD9"/>
    <w:rsid w:val="00594E2B"/>
    <w:rsid w:val="0059508A"/>
    <w:rsid w:val="00595256"/>
    <w:rsid w:val="00595832"/>
    <w:rsid w:val="005967AB"/>
    <w:rsid w:val="005A04B6"/>
    <w:rsid w:val="005A0F3A"/>
    <w:rsid w:val="005A1926"/>
    <w:rsid w:val="005A19C0"/>
    <w:rsid w:val="005A232C"/>
    <w:rsid w:val="005A3033"/>
    <w:rsid w:val="005A38A4"/>
    <w:rsid w:val="005A3BA3"/>
    <w:rsid w:val="005A4331"/>
    <w:rsid w:val="005A5021"/>
    <w:rsid w:val="005A58E8"/>
    <w:rsid w:val="005A63C9"/>
    <w:rsid w:val="005A669D"/>
    <w:rsid w:val="005A6FF2"/>
    <w:rsid w:val="005A73BC"/>
    <w:rsid w:val="005A766C"/>
    <w:rsid w:val="005A7B78"/>
    <w:rsid w:val="005B00F0"/>
    <w:rsid w:val="005B1591"/>
    <w:rsid w:val="005B1701"/>
    <w:rsid w:val="005B1EB9"/>
    <w:rsid w:val="005B281D"/>
    <w:rsid w:val="005B3148"/>
    <w:rsid w:val="005B3461"/>
    <w:rsid w:val="005B363D"/>
    <w:rsid w:val="005B3769"/>
    <w:rsid w:val="005B3844"/>
    <w:rsid w:val="005B3A27"/>
    <w:rsid w:val="005B3C77"/>
    <w:rsid w:val="005B40AF"/>
    <w:rsid w:val="005B449E"/>
    <w:rsid w:val="005B4FAF"/>
    <w:rsid w:val="005B5AD8"/>
    <w:rsid w:val="005B5B80"/>
    <w:rsid w:val="005B6E4B"/>
    <w:rsid w:val="005B7463"/>
    <w:rsid w:val="005C028D"/>
    <w:rsid w:val="005C0F72"/>
    <w:rsid w:val="005C12A4"/>
    <w:rsid w:val="005C1988"/>
    <w:rsid w:val="005C2A4E"/>
    <w:rsid w:val="005C2FE7"/>
    <w:rsid w:val="005C32B3"/>
    <w:rsid w:val="005C3B78"/>
    <w:rsid w:val="005C432F"/>
    <w:rsid w:val="005C4EF0"/>
    <w:rsid w:val="005C5C18"/>
    <w:rsid w:val="005C6042"/>
    <w:rsid w:val="005C7714"/>
    <w:rsid w:val="005D037A"/>
    <w:rsid w:val="005D05B0"/>
    <w:rsid w:val="005D079F"/>
    <w:rsid w:val="005D0AFC"/>
    <w:rsid w:val="005D13B3"/>
    <w:rsid w:val="005D1A37"/>
    <w:rsid w:val="005D1CF5"/>
    <w:rsid w:val="005D2524"/>
    <w:rsid w:val="005D2535"/>
    <w:rsid w:val="005D2B33"/>
    <w:rsid w:val="005D2F1B"/>
    <w:rsid w:val="005D3175"/>
    <w:rsid w:val="005D34EC"/>
    <w:rsid w:val="005D36D3"/>
    <w:rsid w:val="005D3CA6"/>
    <w:rsid w:val="005D4AE5"/>
    <w:rsid w:val="005D4C25"/>
    <w:rsid w:val="005D524D"/>
    <w:rsid w:val="005D5AED"/>
    <w:rsid w:val="005D6FF3"/>
    <w:rsid w:val="005D73F0"/>
    <w:rsid w:val="005D7743"/>
    <w:rsid w:val="005D7D11"/>
    <w:rsid w:val="005D7F71"/>
    <w:rsid w:val="005E1CE9"/>
    <w:rsid w:val="005E2183"/>
    <w:rsid w:val="005E2EB3"/>
    <w:rsid w:val="005E31E9"/>
    <w:rsid w:val="005E3276"/>
    <w:rsid w:val="005E33F7"/>
    <w:rsid w:val="005E3497"/>
    <w:rsid w:val="005E35DA"/>
    <w:rsid w:val="005E3918"/>
    <w:rsid w:val="005E3D5D"/>
    <w:rsid w:val="005E433E"/>
    <w:rsid w:val="005E444F"/>
    <w:rsid w:val="005E44F9"/>
    <w:rsid w:val="005E47AE"/>
    <w:rsid w:val="005E4A6C"/>
    <w:rsid w:val="005E518A"/>
    <w:rsid w:val="005E5F23"/>
    <w:rsid w:val="005E61E0"/>
    <w:rsid w:val="005E6D56"/>
    <w:rsid w:val="005E7711"/>
    <w:rsid w:val="005E7A3A"/>
    <w:rsid w:val="005F0038"/>
    <w:rsid w:val="005F0357"/>
    <w:rsid w:val="005F0FD0"/>
    <w:rsid w:val="005F16C4"/>
    <w:rsid w:val="005F3D09"/>
    <w:rsid w:val="005F6147"/>
    <w:rsid w:val="005F624E"/>
    <w:rsid w:val="005F6871"/>
    <w:rsid w:val="005F69BC"/>
    <w:rsid w:val="005F6A0A"/>
    <w:rsid w:val="005F6BC7"/>
    <w:rsid w:val="005F74C5"/>
    <w:rsid w:val="00600A7F"/>
    <w:rsid w:val="006013CA"/>
    <w:rsid w:val="00601B87"/>
    <w:rsid w:val="00601FB2"/>
    <w:rsid w:val="0060315D"/>
    <w:rsid w:val="006039E9"/>
    <w:rsid w:val="00603AFF"/>
    <w:rsid w:val="00603BB3"/>
    <w:rsid w:val="00605FC6"/>
    <w:rsid w:val="00606055"/>
    <w:rsid w:val="0060617A"/>
    <w:rsid w:val="0060718A"/>
    <w:rsid w:val="006071DE"/>
    <w:rsid w:val="00607845"/>
    <w:rsid w:val="00610211"/>
    <w:rsid w:val="006105AD"/>
    <w:rsid w:val="00610B43"/>
    <w:rsid w:val="00611732"/>
    <w:rsid w:val="00611E93"/>
    <w:rsid w:val="00612080"/>
    <w:rsid w:val="006120E4"/>
    <w:rsid w:val="00612AAF"/>
    <w:rsid w:val="00612C0D"/>
    <w:rsid w:val="00613559"/>
    <w:rsid w:val="00613EE7"/>
    <w:rsid w:val="006156EC"/>
    <w:rsid w:val="0061742E"/>
    <w:rsid w:val="006209D5"/>
    <w:rsid w:val="00620C3A"/>
    <w:rsid w:val="006216BF"/>
    <w:rsid w:val="0062252D"/>
    <w:rsid w:val="00624B5C"/>
    <w:rsid w:val="00624CA5"/>
    <w:rsid w:val="006251B6"/>
    <w:rsid w:val="00625827"/>
    <w:rsid w:val="006262A7"/>
    <w:rsid w:val="0062675E"/>
    <w:rsid w:val="00627241"/>
    <w:rsid w:val="00630BF3"/>
    <w:rsid w:val="00631F7B"/>
    <w:rsid w:val="00632489"/>
    <w:rsid w:val="0063346F"/>
    <w:rsid w:val="00633631"/>
    <w:rsid w:val="00633690"/>
    <w:rsid w:val="00634088"/>
    <w:rsid w:val="006344FE"/>
    <w:rsid w:val="00635CC3"/>
    <w:rsid w:val="006366EB"/>
    <w:rsid w:val="00636929"/>
    <w:rsid w:val="00637200"/>
    <w:rsid w:val="006373AE"/>
    <w:rsid w:val="0064085B"/>
    <w:rsid w:val="006408F9"/>
    <w:rsid w:val="00641421"/>
    <w:rsid w:val="0064157E"/>
    <w:rsid w:val="00641CB9"/>
    <w:rsid w:val="006423A1"/>
    <w:rsid w:val="00643236"/>
    <w:rsid w:val="0064422F"/>
    <w:rsid w:val="00644CD2"/>
    <w:rsid w:val="00646AAD"/>
    <w:rsid w:val="00646B59"/>
    <w:rsid w:val="00646F44"/>
    <w:rsid w:val="00647945"/>
    <w:rsid w:val="00647AA2"/>
    <w:rsid w:val="00647D0A"/>
    <w:rsid w:val="00650E6A"/>
    <w:rsid w:val="00651051"/>
    <w:rsid w:val="0065148D"/>
    <w:rsid w:val="00651772"/>
    <w:rsid w:val="00651C79"/>
    <w:rsid w:val="0065329D"/>
    <w:rsid w:val="00653477"/>
    <w:rsid w:val="00653DB7"/>
    <w:rsid w:val="00653E6A"/>
    <w:rsid w:val="00653FA5"/>
    <w:rsid w:val="00654635"/>
    <w:rsid w:val="006547D0"/>
    <w:rsid w:val="00654D20"/>
    <w:rsid w:val="00654D5B"/>
    <w:rsid w:val="00655364"/>
    <w:rsid w:val="006557B0"/>
    <w:rsid w:val="00655E43"/>
    <w:rsid w:val="00655FDE"/>
    <w:rsid w:val="0065606F"/>
    <w:rsid w:val="006563A7"/>
    <w:rsid w:val="00656517"/>
    <w:rsid w:val="006566B8"/>
    <w:rsid w:val="0066038B"/>
    <w:rsid w:val="0066091E"/>
    <w:rsid w:val="006623D1"/>
    <w:rsid w:val="00662556"/>
    <w:rsid w:val="0066336D"/>
    <w:rsid w:val="00663E27"/>
    <w:rsid w:val="006654A9"/>
    <w:rsid w:val="0066553F"/>
    <w:rsid w:val="0066597B"/>
    <w:rsid w:val="00665A83"/>
    <w:rsid w:val="00665D0B"/>
    <w:rsid w:val="006662F3"/>
    <w:rsid w:val="00666BB1"/>
    <w:rsid w:val="00666BD7"/>
    <w:rsid w:val="00666C15"/>
    <w:rsid w:val="00667203"/>
    <w:rsid w:val="006673D5"/>
    <w:rsid w:val="00670C55"/>
    <w:rsid w:val="006710DA"/>
    <w:rsid w:val="006716F6"/>
    <w:rsid w:val="006724CD"/>
    <w:rsid w:val="006725C8"/>
    <w:rsid w:val="00672D1E"/>
    <w:rsid w:val="006736FC"/>
    <w:rsid w:val="006746D8"/>
    <w:rsid w:val="0067576F"/>
    <w:rsid w:val="00675AEF"/>
    <w:rsid w:val="00675D63"/>
    <w:rsid w:val="00676B47"/>
    <w:rsid w:val="006771B9"/>
    <w:rsid w:val="00677437"/>
    <w:rsid w:val="00680253"/>
    <w:rsid w:val="0068037C"/>
    <w:rsid w:val="00682138"/>
    <w:rsid w:val="00682570"/>
    <w:rsid w:val="006825FF"/>
    <w:rsid w:val="00682C8C"/>
    <w:rsid w:val="006833A7"/>
    <w:rsid w:val="00683729"/>
    <w:rsid w:val="00683E24"/>
    <w:rsid w:val="00684391"/>
    <w:rsid w:val="00684CBB"/>
    <w:rsid w:val="00684E7C"/>
    <w:rsid w:val="00685597"/>
    <w:rsid w:val="006861E6"/>
    <w:rsid w:val="006865F2"/>
    <w:rsid w:val="00687544"/>
    <w:rsid w:val="00687B18"/>
    <w:rsid w:val="00690144"/>
    <w:rsid w:val="006906EA"/>
    <w:rsid w:val="00691A88"/>
    <w:rsid w:val="00691E90"/>
    <w:rsid w:val="006921FD"/>
    <w:rsid w:val="00692DF6"/>
    <w:rsid w:val="00692EF5"/>
    <w:rsid w:val="00693370"/>
    <w:rsid w:val="006939D7"/>
    <w:rsid w:val="00693FF6"/>
    <w:rsid w:val="0069401A"/>
    <w:rsid w:val="006941C2"/>
    <w:rsid w:val="006941E4"/>
    <w:rsid w:val="006946C8"/>
    <w:rsid w:val="00694F24"/>
    <w:rsid w:val="006951DA"/>
    <w:rsid w:val="00695E3A"/>
    <w:rsid w:val="00696A23"/>
    <w:rsid w:val="00696B0F"/>
    <w:rsid w:val="006972DA"/>
    <w:rsid w:val="00697E13"/>
    <w:rsid w:val="00697FA2"/>
    <w:rsid w:val="006A12AD"/>
    <w:rsid w:val="006A13F1"/>
    <w:rsid w:val="006A22C2"/>
    <w:rsid w:val="006A2EDB"/>
    <w:rsid w:val="006A415A"/>
    <w:rsid w:val="006A48CB"/>
    <w:rsid w:val="006A60B4"/>
    <w:rsid w:val="006A60B8"/>
    <w:rsid w:val="006A62FE"/>
    <w:rsid w:val="006A68C1"/>
    <w:rsid w:val="006A755D"/>
    <w:rsid w:val="006A75B6"/>
    <w:rsid w:val="006A78B3"/>
    <w:rsid w:val="006B0023"/>
    <w:rsid w:val="006B08FB"/>
    <w:rsid w:val="006B0C1E"/>
    <w:rsid w:val="006B0D14"/>
    <w:rsid w:val="006B1092"/>
    <w:rsid w:val="006B1CB2"/>
    <w:rsid w:val="006B2565"/>
    <w:rsid w:val="006B27B2"/>
    <w:rsid w:val="006B27B6"/>
    <w:rsid w:val="006B316A"/>
    <w:rsid w:val="006B34DE"/>
    <w:rsid w:val="006B35D9"/>
    <w:rsid w:val="006B3668"/>
    <w:rsid w:val="006B399F"/>
    <w:rsid w:val="006B39C9"/>
    <w:rsid w:val="006B3D80"/>
    <w:rsid w:val="006B43F8"/>
    <w:rsid w:val="006B4A72"/>
    <w:rsid w:val="006B51CD"/>
    <w:rsid w:val="006B5695"/>
    <w:rsid w:val="006B66B5"/>
    <w:rsid w:val="006B6EF7"/>
    <w:rsid w:val="006B7310"/>
    <w:rsid w:val="006B7313"/>
    <w:rsid w:val="006B7F45"/>
    <w:rsid w:val="006C0DD1"/>
    <w:rsid w:val="006C164D"/>
    <w:rsid w:val="006C18E7"/>
    <w:rsid w:val="006C3A15"/>
    <w:rsid w:val="006C4241"/>
    <w:rsid w:val="006C5342"/>
    <w:rsid w:val="006C5A24"/>
    <w:rsid w:val="006C5B18"/>
    <w:rsid w:val="006C5B1E"/>
    <w:rsid w:val="006C66AF"/>
    <w:rsid w:val="006C6FFC"/>
    <w:rsid w:val="006C7AF0"/>
    <w:rsid w:val="006D0AD6"/>
    <w:rsid w:val="006D0D2E"/>
    <w:rsid w:val="006D1257"/>
    <w:rsid w:val="006D2326"/>
    <w:rsid w:val="006D2E7B"/>
    <w:rsid w:val="006D3A63"/>
    <w:rsid w:val="006D3E38"/>
    <w:rsid w:val="006D5D2B"/>
    <w:rsid w:val="006D5E95"/>
    <w:rsid w:val="006D62A0"/>
    <w:rsid w:val="006D7E86"/>
    <w:rsid w:val="006E0619"/>
    <w:rsid w:val="006E0BB2"/>
    <w:rsid w:val="006E1269"/>
    <w:rsid w:val="006E12C2"/>
    <w:rsid w:val="006E2014"/>
    <w:rsid w:val="006E2517"/>
    <w:rsid w:val="006E2CA2"/>
    <w:rsid w:val="006E3092"/>
    <w:rsid w:val="006E3591"/>
    <w:rsid w:val="006E3D38"/>
    <w:rsid w:val="006E4802"/>
    <w:rsid w:val="006E55BB"/>
    <w:rsid w:val="006E6089"/>
    <w:rsid w:val="006E63A8"/>
    <w:rsid w:val="006E6EBB"/>
    <w:rsid w:val="006E7035"/>
    <w:rsid w:val="006E715D"/>
    <w:rsid w:val="006E7BC5"/>
    <w:rsid w:val="006F0DB8"/>
    <w:rsid w:val="006F1A63"/>
    <w:rsid w:val="006F1E75"/>
    <w:rsid w:val="006F266B"/>
    <w:rsid w:val="006F291C"/>
    <w:rsid w:val="006F2D25"/>
    <w:rsid w:val="006F2F74"/>
    <w:rsid w:val="006F3260"/>
    <w:rsid w:val="006F466D"/>
    <w:rsid w:val="006F4948"/>
    <w:rsid w:val="006F5007"/>
    <w:rsid w:val="006F50AF"/>
    <w:rsid w:val="006F5433"/>
    <w:rsid w:val="006F5DD4"/>
    <w:rsid w:val="006F62D7"/>
    <w:rsid w:val="006F6456"/>
    <w:rsid w:val="006F763A"/>
    <w:rsid w:val="006F7C37"/>
    <w:rsid w:val="006F7CC9"/>
    <w:rsid w:val="006F7F0F"/>
    <w:rsid w:val="0070195A"/>
    <w:rsid w:val="0070319E"/>
    <w:rsid w:val="0070438A"/>
    <w:rsid w:val="00704B95"/>
    <w:rsid w:val="0070510B"/>
    <w:rsid w:val="00705A81"/>
    <w:rsid w:val="007065F1"/>
    <w:rsid w:val="007073F5"/>
    <w:rsid w:val="00707711"/>
    <w:rsid w:val="00707A8D"/>
    <w:rsid w:val="00710034"/>
    <w:rsid w:val="00710147"/>
    <w:rsid w:val="007112A3"/>
    <w:rsid w:val="007114B2"/>
    <w:rsid w:val="007122A9"/>
    <w:rsid w:val="0071274C"/>
    <w:rsid w:val="00712C5F"/>
    <w:rsid w:val="00712DA6"/>
    <w:rsid w:val="0071348C"/>
    <w:rsid w:val="00713839"/>
    <w:rsid w:val="00715779"/>
    <w:rsid w:val="00715B99"/>
    <w:rsid w:val="00715EFA"/>
    <w:rsid w:val="00717C6B"/>
    <w:rsid w:val="00720B84"/>
    <w:rsid w:val="00721343"/>
    <w:rsid w:val="007218DD"/>
    <w:rsid w:val="00721BFC"/>
    <w:rsid w:val="00721C7E"/>
    <w:rsid w:val="00722B9A"/>
    <w:rsid w:val="00723A7D"/>
    <w:rsid w:val="0072428B"/>
    <w:rsid w:val="0072433E"/>
    <w:rsid w:val="00724949"/>
    <w:rsid w:val="0072505C"/>
    <w:rsid w:val="007251D0"/>
    <w:rsid w:val="007257A7"/>
    <w:rsid w:val="00725F2E"/>
    <w:rsid w:val="00726427"/>
    <w:rsid w:val="007264ED"/>
    <w:rsid w:val="00726DED"/>
    <w:rsid w:val="00727C75"/>
    <w:rsid w:val="007301D1"/>
    <w:rsid w:val="007301FA"/>
    <w:rsid w:val="007302EE"/>
    <w:rsid w:val="00730BD5"/>
    <w:rsid w:val="00730DE5"/>
    <w:rsid w:val="007312F1"/>
    <w:rsid w:val="0073202D"/>
    <w:rsid w:val="0073242A"/>
    <w:rsid w:val="007328A7"/>
    <w:rsid w:val="00733375"/>
    <w:rsid w:val="007339C2"/>
    <w:rsid w:val="00734A68"/>
    <w:rsid w:val="00735DE6"/>
    <w:rsid w:val="00735DE8"/>
    <w:rsid w:val="00736029"/>
    <w:rsid w:val="0073715B"/>
    <w:rsid w:val="0073733C"/>
    <w:rsid w:val="007400D7"/>
    <w:rsid w:val="00740D39"/>
    <w:rsid w:val="00741B45"/>
    <w:rsid w:val="007423C0"/>
    <w:rsid w:val="0074314C"/>
    <w:rsid w:val="007431F1"/>
    <w:rsid w:val="00744296"/>
    <w:rsid w:val="0074516F"/>
    <w:rsid w:val="00745A4A"/>
    <w:rsid w:val="00745B5B"/>
    <w:rsid w:val="00745BA1"/>
    <w:rsid w:val="00746180"/>
    <w:rsid w:val="00746820"/>
    <w:rsid w:val="00747382"/>
    <w:rsid w:val="0074798E"/>
    <w:rsid w:val="00747BC9"/>
    <w:rsid w:val="007503E4"/>
    <w:rsid w:val="007508C8"/>
    <w:rsid w:val="00750B51"/>
    <w:rsid w:val="00751010"/>
    <w:rsid w:val="0075116E"/>
    <w:rsid w:val="00751A71"/>
    <w:rsid w:val="00751E1F"/>
    <w:rsid w:val="007529DA"/>
    <w:rsid w:val="007534D6"/>
    <w:rsid w:val="007548EA"/>
    <w:rsid w:val="00754C7D"/>
    <w:rsid w:val="00756749"/>
    <w:rsid w:val="007568A3"/>
    <w:rsid w:val="0075712B"/>
    <w:rsid w:val="00760ADB"/>
    <w:rsid w:val="00760D02"/>
    <w:rsid w:val="0076230E"/>
    <w:rsid w:val="007623CA"/>
    <w:rsid w:val="00762882"/>
    <w:rsid w:val="00762992"/>
    <w:rsid w:val="0076326E"/>
    <w:rsid w:val="007632A7"/>
    <w:rsid w:val="007638B3"/>
    <w:rsid w:val="007658A6"/>
    <w:rsid w:val="007658D9"/>
    <w:rsid w:val="00765A16"/>
    <w:rsid w:val="0076640D"/>
    <w:rsid w:val="00766AFC"/>
    <w:rsid w:val="00766E42"/>
    <w:rsid w:val="0076750C"/>
    <w:rsid w:val="0076792A"/>
    <w:rsid w:val="00767BFE"/>
    <w:rsid w:val="00767C1A"/>
    <w:rsid w:val="007721F9"/>
    <w:rsid w:val="0077273B"/>
    <w:rsid w:val="00772957"/>
    <w:rsid w:val="007732A4"/>
    <w:rsid w:val="00773395"/>
    <w:rsid w:val="007734BF"/>
    <w:rsid w:val="00774D53"/>
    <w:rsid w:val="0077602B"/>
    <w:rsid w:val="00776A48"/>
    <w:rsid w:val="00777C20"/>
    <w:rsid w:val="0078015A"/>
    <w:rsid w:val="00781977"/>
    <w:rsid w:val="00781CF8"/>
    <w:rsid w:val="00782139"/>
    <w:rsid w:val="007821D6"/>
    <w:rsid w:val="00783621"/>
    <w:rsid w:val="00783C7F"/>
    <w:rsid w:val="00783E9C"/>
    <w:rsid w:val="00784181"/>
    <w:rsid w:val="0078603F"/>
    <w:rsid w:val="00786894"/>
    <w:rsid w:val="00786FFE"/>
    <w:rsid w:val="007876BA"/>
    <w:rsid w:val="00790CCD"/>
    <w:rsid w:val="00790F2E"/>
    <w:rsid w:val="00790FE9"/>
    <w:rsid w:val="00792635"/>
    <w:rsid w:val="00792827"/>
    <w:rsid w:val="00792B4C"/>
    <w:rsid w:val="0079423E"/>
    <w:rsid w:val="0079504F"/>
    <w:rsid w:val="00795DF4"/>
    <w:rsid w:val="00795E10"/>
    <w:rsid w:val="00795FE1"/>
    <w:rsid w:val="00796602"/>
    <w:rsid w:val="00797184"/>
    <w:rsid w:val="007A049B"/>
    <w:rsid w:val="007A08DF"/>
    <w:rsid w:val="007A0C7A"/>
    <w:rsid w:val="007A10A3"/>
    <w:rsid w:val="007A1569"/>
    <w:rsid w:val="007A1EDC"/>
    <w:rsid w:val="007A2D0B"/>
    <w:rsid w:val="007A2DEC"/>
    <w:rsid w:val="007A3241"/>
    <w:rsid w:val="007A3A1A"/>
    <w:rsid w:val="007A3BAF"/>
    <w:rsid w:val="007A43B6"/>
    <w:rsid w:val="007A4AF9"/>
    <w:rsid w:val="007A52B4"/>
    <w:rsid w:val="007A5547"/>
    <w:rsid w:val="007A57F5"/>
    <w:rsid w:val="007A583B"/>
    <w:rsid w:val="007A5AA5"/>
    <w:rsid w:val="007A6E3E"/>
    <w:rsid w:val="007A7F1E"/>
    <w:rsid w:val="007B0832"/>
    <w:rsid w:val="007B0EE1"/>
    <w:rsid w:val="007B2462"/>
    <w:rsid w:val="007B2528"/>
    <w:rsid w:val="007B28EC"/>
    <w:rsid w:val="007B2BFC"/>
    <w:rsid w:val="007B367F"/>
    <w:rsid w:val="007B38B4"/>
    <w:rsid w:val="007B473C"/>
    <w:rsid w:val="007B486B"/>
    <w:rsid w:val="007B4DA0"/>
    <w:rsid w:val="007B58B1"/>
    <w:rsid w:val="007B60F1"/>
    <w:rsid w:val="007B6146"/>
    <w:rsid w:val="007B6A16"/>
    <w:rsid w:val="007B71AD"/>
    <w:rsid w:val="007C0083"/>
    <w:rsid w:val="007C090B"/>
    <w:rsid w:val="007C0F80"/>
    <w:rsid w:val="007C0F85"/>
    <w:rsid w:val="007C27A0"/>
    <w:rsid w:val="007C2B0A"/>
    <w:rsid w:val="007C2B5F"/>
    <w:rsid w:val="007C33CA"/>
    <w:rsid w:val="007C379D"/>
    <w:rsid w:val="007C4188"/>
    <w:rsid w:val="007C4A5A"/>
    <w:rsid w:val="007C4BE3"/>
    <w:rsid w:val="007C521B"/>
    <w:rsid w:val="007C56C2"/>
    <w:rsid w:val="007C750A"/>
    <w:rsid w:val="007C788D"/>
    <w:rsid w:val="007C7A78"/>
    <w:rsid w:val="007D125B"/>
    <w:rsid w:val="007D1EFE"/>
    <w:rsid w:val="007D21FD"/>
    <w:rsid w:val="007D2928"/>
    <w:rsid w:val="007D2E28"/>
    <w:rsid w:val="007D394A"/>
    <w:rsid w:val="007D3B01"/>
    <w:rsid w:val="007D50CE"/>
    <w:rsid w:val="007D5258"/>
    <w:rsid w:val="007D5763"/>
    <w:rsid w:val="007D5C63"/>
    <w:rsid w:val="007D6B32"/>
    <w:rsid w:val="007D79D1"/>
    <w:rsid w:val="007E16A3"/>
    <w:rsid w:val="007E3EE5"/>
    <w:rsid w:val="007E5162"/>
    <w:rsid w:val="007E553F"/>
    <w:rsid w:val="007E603A"/>
    <w:rsid w:val="007E67BA"/>
    <w:rsid w:val="007E6D8C"/>
    <w:rsid w:val="007E6F4C"/>
    <w:rsid w:val="007E77D9"/>
    <w:rsid w:val="007F027C"/>
    <w:rsid w:val="007F02FA"/>
    <w:rsid w:val="007F0339"/>
    <w:rsid w:val="007F0901"/>
    <w:rsid w:val="007F1007"/>
    <w:rsid w:val="007F11D3"/>
    <w:rsid w:val="007F14E3"/>
    <w:rsid w:val="007F1506"/>
    <w:rsid w:val="007F17A0"/>
    <w:rsid w:val="007F20AD"/>
    <w:rsid w:val="007F21D3"/>
    <w:rsid w:val="007F22A9"/>
    <w:rsid w:val="007F3BAF"/>
    <w:rsid w:val="007F3E0F"/>
    <w:rsid w:val="007F4D50"/>
    <w:rsid w:val="007F5846"/>
    <w:rsid w:val="007F6EE0"/>
    <w:rsid w:val="008003FC"/>
    <w:rsid w:val="008007E2"/>
    <w:rsid w:val="0080119B"/>
    <w:rsid w:val="00801FDC"/>
    <w:rsid w:val="00803B83"/>
    <w:rsid w:val="00803D79"/>
    <w:rsid w:val="008044A2"/>
    <w:rsid w:val="00806442"/>
    <w:rsid w:val="008066E5"/>
    <w:rsid w:val="008068AF"/>
    <w:rsid w:val="00807190"/>
    <w:rsid w:val="00807760"/>
    <w:rsid w:val="00811495"/>
    <w:rsid w:val="00811601"/>
    <w:rsid w:val="00811A3C"/>
    <w:rsid w:val="00811A81"/>
    <w:rsid w:val="008128E0"/>
    <w:rsid w:val="00814F8C"/>
    <w:rsid w:val="008152D7"/>
    <w:rsid w:val="0081576E"/>
    <w:rsid w:val="00815F9B"/>
    <w:rsid w:val="00816ACD"/>
    <w:rsid w:val="00816BCB"/>
    <w:rsid w:val="00817ED4"/>
    <w:rsid w:val="008207D7"/>
    <w:rsid w:val="008217F2"/>
    <w:rsid w:val="00821A3A"/>
    <w:rsid w:val="00821ACF"/>
    <w:rsid w:val="00822240"/>
    <w:rsid w:val="008239CF"/>
    <w:rsid w:val="00823BE4"/>
    <w:rsid w:val="00823EFB"/>
    <w:rsid w:val="008245C3"/>
    <w:rsid w:val="00824698"/>
    <w:rsid w:val="00824AC6"/>
    <w:rsid w:val="00825248"/>
    <w:rsid w:val="00825567"/>
    <w:rsid w:val="00826AD1"/>
    <w:rsid w:val="00827035"/>
    <w:rsid w:val="00827E3F"/>
    <w:rsid w:val="00830D46"/>
    <w:rsid w:val="00830F0F"/>
    <w:rsid w:val="00831077"/>
    <w:rsid w:val="00831399"/>
    <w:rsid w:val="008329E5"/>
    <w:rsid w:val="00833B4A"/>
    <w:rsid w:val="00833CE9"/>
    <w:rsid w:val="00834053"/>
    <w:rsid w:val="0083411C"/>
    <w:rsid w:val="00834AF7"/>
    <w:rsid w:val="0083553A"/>
    <w:rsid w:val="00835860"/>
    <w:rsid w:val="00835886"/>
    <w:rsid w:val="008358E0"/>
    <w:rsid w:val="008360AB"/>
    <w:rsid w:val="0083732E"/>
    <w:rsid w:val="0083796D"/>
    <w:rsid w:val="00840C62"/>
    <w:rsid w:val="00841290"/>
    <w:rsid w:val="0084155A"/>
    <w:rsid w:val="008417EE"/>
    <w:rsid w:val="008420FD"/>
    <w:rsid w:val="00842B76"/>
    <w:rsid w:val="0084314E"/>
    <w:rsid w:val="00844AD5"/>
    <w:rsid w:val="00847619"/>
    <w:rsid w:val="00847747"/>
    <w:rsid w:val="008501B0"/>
    <w:rsid w:val="00851037"/>
    <w:rsid w:val="008513B8"/>
    <w:rsid w:val="00851A89"/>
    <w:rsid w:val="00851B96"/>
    <w:rsid w:val="00854D16"/>
    <w:rsid w:val="0085579E"/>
    <w:rsid w:val="008562CC"/>
    <w:rsid w:val="00856335"/>
    <w:rsid w:val="0085643B"/>
    <w:rsid w:val="008565C4"/>
    <w:rsid w:val="008569B5"/>
    <w:rsid w:val="0085773F"/>
    <w:rsid w:val="00860874"/>
    <w:rsid w:val="00861401"/>
    <w:rsid w:val="008619EC"/>
    <w:rsid w:val="00862783"/>
    <w:rsid w:val="00863072"/>
    <w:rsid w:val="00863631"/>
    <w:rsid w:val="00864296"/>
    <w:rsid w:val="0086442F"/>
    <w:rsid w:val="00864667"/>
    <w:rsid w:val="008646A7"/>
    <w:rsid w:val="00864D04"/>
    <w:rsid w:val="00864D0D"/>
    <w:rsid w:val="00865801"/>
    <w:rsid w:val="00865829"/>
    <w:rsid w:val="008660BB"/>
    <w:rsid w:val="0086632F"/>
    <w:rsid w:val="00866AC2"/>
    <w:rsid w:val="00866AEB"/>
    <w:rsid w:val="0086703E"/>
    <w:rsid w:val="00867501"/>
    <w:rsid w:val="0086766B"/>
    <w:rsid w:val="0087012D"/>
    <w:rsid w:val="0087083D"/>
    <w:rsid w:val="00870BC6"/>
    <w:rsid w:val="00870FB6"/>
    <w:rsid w:val="00870FEE"/>
    <w:rsid w:val="00871A70"/>
    <w:rsid w:val="00871F21"/>
    <w:rsid w:val="008741B7"/>
    <w:rsid w:val="008746A3"/>
    <w:rsid w:val="00875C31"/>
    <w:rsid w:val="00875D4D"/>
    <w:rsid w:val="00875E6E"/>
    <w:rsid w:val="008774A8"/>
    <w:rsid w:val="0087756B"/>
    <w:rsid w:val="00877DA3"/>
    <w:rsid w:val="00877DC0"/>
    <w:rsid w:val="00877EEA"/>
    <w:rsid w:val="008800D9"/>
    <w:rsid w:val="008809ED"/>
    <w:rsid w:val="00880B7C"/>
    <w:rsid w:val="00882FEB"/>
    <w:rsid w:val="00883DD3"/>
    <w:rsid w:val="00883E53"/>
    <w:rsid w:val="00883F30"/>
    <w:rsid w:val="008843DD"/>
    <w:rsid w:val="008843DF"/>
    <w:rsid w:val="00884926"/>
    <w:rsid w:val="00885B11"/>
    <w:rsid w:val="00886777"/>
    <w:rsid w:val="008903F4"/>
    <w:rsid w:val="00890C03"/>
    <w:rsid w:val="00891CA0"/>
    <w:rsid w:val="0089362B"/>
    <w:rsid w:val="00894A8F"/>
    <w:rsid w:val="00894D21"/>
    <w:rsid w:val="00895066"/>
    <w:rsid w:val="008A0024"/>
    <w:rsid w:val="008A0266"/>
    <w:rsid w:val="008A04FF"/>
    <w:rsid w:val="008A0B37"/>
    <w:rsid w:val="008A0EE1"/>
    <w:rsid w:val="008A1D14"/>
    <w:rsid w:val="008A2132"/>
    <w:rsid w:val="008A2CBE"/>
    <w:rsid w:val="008A383E"/>
    <w:rsid w:val="008A4505"/>
    <w:rsid w:val="008A5F1D"/>
    <w:rsid w:val="008A603C"/>
    <w:rsid w:val="008A6A54"/>
    <w:rsid w:val="008A719F"/>
    <w:rsid w:val="008B06FE"/>
    <w:rsid w:val="008B5A1F"/>
    <w:rsid w:val="008B5D8F"/>
    <w:rsid w:val="008B6861"/>
    <w:rsid w:val="008B7355"/>
    <w:rsid w:val="008B7D5C"/>
    <w:rsid w:val="008C0B74"/>
    <w:rsid w:val="008C1274"/>
    <w:rsid w:val="008C1D96"/>
    <w:rsid w:val="008C3BD5"/>
    <w:rsid w:val="008C443B"/>
    <w:rsid w:val="008C444E"/>
    <w:rsid w:val="008C4F14"/>
    <w:rsid w:val="008C5ABD"/>
    <w:rsid w:val="008C6395"/>
    <w:rsid w:val="008C7183"/>
    <w:rsid w:val="008C770C"/>
    <w:rsid w:val="008C7711"/>
    <w:rsid w:val="008D0ECA"/>
    <w:rsid w:val="008D1815"/>
    <w:rsid w:val="008D23CF"/>
    <w:rsid w:val="008D35A2"/>
    <w:rsid w:val="008D3BBD"/>
    <w:rsid w:val="008D4606"/>
    <w:rsid w:val="008D4950"/>
    <w:rsid w:val="008D4E0F"/>
    <w:rsid w:val="008D4EBE"/>
    <w:rsid w:val="008D5CA2"/>
    <w:rsid w:val="008D5D00"/>
    <w:rsid w:val="008D63B5"/>
    <w:rsid w:val="008D64F6"/>
    <w:rsid w:val="008D7093"/>
    <w:rsid w:val="008D74B3"/>
    <w:rsid w:val="008D74DA"/>
    <w:rsid w:val="008D7919"/>
    <w:rsid w:val="008D79EE"/>
    <w:rsid w:val="008E1855"/>
    <w:rsid w:val="008E277B"/>
    <w:rsid w:val="008E3112"/>
    <w:rsid w:val="008E3114"/>
    <w:rsid w:val="008E3569"/>
    <w:rsid w:val="008E3854"/>
    <w:rsid w:val="008E45B8"/>
    <w:rsid w:val="008E474E"/>
    <w:rsid w:val="008E49F6"/>
    <w:rsid w:val="008F008D"/>
    <w:rsid w:val="008F0BE0"/>
    <w:rsid w:val="008F0E13"/>
    <w:rsid w:val="008F130E"/>
    <w:rsid w:val="008F13D9"/>
    <w:rsid w:val="008F169B"/>
    <w:rsid w:val="008F17AE"/>
    <w:rsid w:val="008F1D98"/>
    <w:rsid w:val="008F25D2"/>
    <w:rsid w:val="008F2D71"/>
    <w:rsid w:val="008F385B"/>
    <w:rsid w:val="008F3BC2"/>
    <w:rsid w:val="008F43BF"/>
    <w:rsid w:val="008F4735"/>
    <w:rsid w:val="008F4D64"/>
    <w:rsid w:val="008F6E2A"/>
    <w:rsid w:val="008F7662"/>
    <w:rsid w:val="008F7D02"/>
    <w:rsid w:val="00900126"/>
    <w:rsid w:val="00900DAE"/>
    <w:rsid w:val="009010A5"/>
    <w:rsid w:val="00901EDE"/>
    <w:rsid w:val="0090230A"/>
    <w:rsid w:val="00902409"/>
    <w:rsid w:val="00902785"/>
    <w:rsid w:val="00902835"/>
    <w:rsid w:val="00902B88"/>
    <w:rsid w:val="00902D74"/>
    <w:rsid w:val="009033E0"/>
    <w:rsid w:val="009036F8"/>
    <w:rsid w:val="00903B8F"/>
    <w:rsid w:val="00903C53"/>
    <w:rsid w:val="00903DB0"/>
    <w:rsid w:val="00904563"/>
    <w:rsid w:val="00904565"/>
    <w:rsid w:val="00904A5D"/>
    <w:rsid w:val="00904D5C"/>
    <w:rsid w:val="00905334"/>
    <w:rsid w:val="009058E3"/>
    <w:rsid w:val="00905B6D"/>
    <w:rsid w:val="00905D6C"/>
    <w:rsid w:val="00906B07"/>
    <w:rsid w:val="00906B7A"/>
    <w:rsid w:val="00910484"/>
    <w:rsid w:val="00910A12"/>
    <w:rsid w:val="00911641"/>
    <w:rsid w:val="00913542"/>
    <w:rsid w:val="00913E2B"/>
    <w:rsid w:val="00914416"/>
    <w:rsid w:val="009147B3"/>
    <w:rsid w:val="00914D83"/>
    <w:rsid w:val="009153EC"/>
    <w:rsid w:val="00915C1D"/>
    <w:rsid w:val="00916454"/>
    <w:rsid w:val="009168A0"/>
    <w:rsid w:val="00916998"/>
    <w:rsid w:val="00916A59"/>
    <w:rsid w:val="00916D02"/>
    <w:rsid w:val="00916E64"/>
    <w:rsid w:val="0091702C"/>
    <w:rsid w:val="009178E0"/>
    <w:rsid w:val="00917C40"/>
    <w:rsid w:val="00920A43"/>
    <w:rsid w:val="00921324"/>
    <w:rsid w:val="00921EAF"/>
    <w:rsid w:val="00922488"/>
    <w:rsid w:val="009224CC"/>
    <w:rsid w:val="00922C37"/>
    <w:rsid w:val="0092314F"/>
    <w:rsid w:val="00923707"/>
    <w:rsid w:val="00923D0C"/>
    <w:rsid w:val="00923D2E"/>
    <w:rsid w:val="00924EDD"/>
    <w:rsid w:val="00924F73"/>
    <w:rsid w:val="00925D30"/>
    <w:rsid w:val="00927441"/>
    <w:rsid w:val="00927D15"/>
    <w:rsid w:val="00930254"/>
    <w:rsid w:val="00930C64"/>
    <w:rsid w:val="00930F6F"/>
    <w:rsid w:val="00931104"/>
    <w:rsid w:val="00931409"/>
    <w:rsid w:val="00931CA0"/>
    <w:rsid w:val="00931E61"/>
    <w:rsid w:val="00931F12"/>
    <w:rsid w:val="0093234E"/>
    <w:rsid w:val="009326FF"/>
    <w:rsid w:val="009333CA"/>
    <w:rsid w:val="00933400"/>
    <w:rsid w:val="0093349A"/>
    <w:rsid w:val="00933F4F"/>
    <w:rsid w:val="00934069"/>
    <w:rsid w:val="00934863"/>
    <w:rsid w:val="0093493B"/>
    <w:rsid w:val="00935F75"/>
    <w:rsid w:val="009361CB"/>
    <w:rsid w:val="00936A04"/>
    <w:rsid w:val="00937F4D"/>
    <w:rsid w:val="00940259"/>
    <w:rsid w:val="00941160"/>
    <w:rsid w:val="009411E1"/>
    <w:rsid w:val="00941430"/>
    <w:rsid w:val="00942135"/>
    <w:rsid w:val="00942977"/>
    <w:rsid w:val="00942DC0"/>
    <w:rsid w:val="0094394C"/>
    <w:rsid w:val="00943F42"/>
    <w:rsid w:val="009442A6"/>
    <w:rsid w:val="00945591"/>
    <w:rsid w:val="0094578E"/>
    <w:rsid w:val="00946066"/>
    <w:rsid w:val="009464A4"/>
    <w:rsid w:val="00946E99"/>
    <w:rsid w:val="00947DBC"/>
    <w:rsid w:val="00947F2A"/>
    <w:rsid w:val="0095016F"/>
    <w:rsid w:val="00951BCD"/>
    <w:rsid w:val="0095318A"/>
    <w:rsid w:val="009536CD"/>
    <w:rsid w:val="009544F0"/>
    <w:rsid w:val="00954758"/>
    <w:rsid w:val="00955B9B"/>
    <w:rsid w:val="00955C8E"/>
    <w:rsid w:val="00956E96"/>
    <w:rsid w:val="00960384"/>
    <w:rsid w:val="009607E1"/>
    <w:rsid w:val="00960B01"/>
    <w:rsid w:val="009614C9"/>
    <w:rsid w:val="00961AFC"/>
    <w:rsid w:val="009627E3"/>
    <w:rsid w:val="0096366E"/>
    <w:rsid w:val="009638DC"/>
    <w:rsid w:val="00963F51"/>
    <w:rsid w:val="009645A7"/>
    <w:rsid w:val="0096525B"/>
    <w:rsid w:val="00965BED"/>
    <w:rsid w:val="00965C9E"/>
    <w:rsid w:val="00965CE5"/>
    <w:rsid w:val="00965EB4"/>
    <w:rsid w:val="009662BE"/>
    <w:rsid w:val="009662CC"/>
    <w:rsid w:val="00967236"/>
    <w:rsid w:val="00967EE6"/>
    <w:rsid w:val="00967F6B"/>
    <w:rsid w:val="009704A2"/>
    <w:rsid w:val="00970995"/>
    <w:rsid w:val="00972E3C"/>
    <w:rsid w:val="00974ABA"/>
    <w:rsid w:val="00974D83"/>
    <w:rsid w:val="00974E30"/>
    <w:rsid w:val="0097574B"/>
    <w:rsid w:val="00975DD2"/>
    <w:rsid w:val="00975E10"/>
    <w:rsid w:val="009776AF"/>
    <w:rsid w:val="009800C6"/>
    <w:rsid w:val="009809DC"/>
    <w:rsid w:val="00981E1A"/>
    <w:rsid w:val="00981F84"/>
    <w:rsid w:val="00982E0A"/>
    <w:rsid w:val="00982F58"/>
    <w:rsid w:val="00983200"/>
    <w:rsid w:val="00983BBD"/>
    <w:rsid w:val="00983DDF"/>
    <w:rsid w:val="009841AD"/>
    <w:rsid w:val="0098428B"/>
    <w:rsid w:val="009846A9"/>
    <w:rsid w:val="00984A6E"/>
    <w:rsid w:val="0098506E"/>
    <w:rsid w:val="00985C8E"/>
    <w:rsid w:val="0098615E"/>
    <w:rsid w:val="00986588"/>
    <w:rsid w:val="00987366"/>
    <w:rsid w:val="0099006B"/>
    <w:rsid w:val="009904B6"/>
    <w:rsid w:val="00990710"/>
    <w:rsid w:val="00990A55"/>
    <w:rsid w:val="0099101B"/>
    <w:rsid w:val="00991041"/>
    <w:rsid w:val="00991307"/>
    <w:rsid w:val="009914F2"/>
    <w:rsid w:val="00991ABF"/>
    <w:rsid w:val="009921A6"/>
    <w:rsid w:val="00993818"/>
    <w:rsid w:val="009942F9"/>
    <w:rsid w:val="0099438A"/>
    <w:rsid w:val="00994E62"/>
    <w:rsid w:val="00994EF2"/>
    <w:rsid w:val="00994F7F"/>
    <w:rsid w:val="00995264"/>
    <w:rsid w:val="00995C97"/>
    <w:rsid w:val="00995ECB"/>
    <w:rsid w:val="0099600E"/>
    <w:rsid w:val="009962EA"/>
    <w:rsid w:val="009967B2"/>
    <w:rsid w:val="00997714"/>
    <w:rsid w:val="00997815"/>
    <w:rsid w:val="00997A99"/>
    <w:rsid w:val="00997FAA"/>
    <w:rsid w:val="009A1E2C"/>
    <w:rsid w:val="009A2087"/>
    <w:rsid w:val="009A2572"/>
    <w:rsid w:val="009A276C"/>
    <w:rsid w:val="009A2D87"/>
    <w:rsid w:val="009A2D9D"/>
    <w:rsid w:val="009A2E1C"/>
    <w:rsid w:val="009A339B"/>
    <w:rsid w:val="009A37AA"/>
    <w:rsid w:val="009A3D59"/>
    <w:rsid w:val="009A3F69"/>
    <w:rsid w:val="009A435A"/>
    <w:rsid w:val="009A4832"/>
    <w:rsid w:val="009A6673"/>
    <w:rsid w:val="009A76AB"/>
    <w:rsid w:val="009B0E93"/>
    <w:rsid w:val="009B1A3F"/>
    <w:rsid w:val="009B355F"/>
    <w:rsid w:val="009B3780"/>
    <w:rsid w:val="009B3AF4"/>
    <w:rsid w:val="009B4409"/>
    <w:rsid w:val="009B53E9"/>
    <w:rsid w:val="009B549C"/>
    <w:rsid w:val="009C088E"/>
    <w:rsid w:val="009C0CD8"/>
    <w:rsid w:val="009C0DE3"/>
    <w:rsid w:val="009C0F51"/>
    <w:rsid w:val="009C1679"/>
    <w:rsid w:val="009C1FAB"/>
    <w:rsid w:val="009C26AE"/>
    <w:rsid w:val="009C2FFE"/>
    <w:rsid w:val="009C36B4"/>
    <w:rsid w:val="009C3FF2"/>
    <w:rsid w:val="009C46CD"/>
    <w:rsid w:val="009C527C"/>
    <w:rsid w:val="009C7570"/>
    <w:rsid w:val="009C7FA5"/>
    <w:rsid w:val="009D049E"/>
    <w:rsid w:val="009D0515"/>
    <w:rsid w:val="009D078A"/>
    <w:rsid w:val="009D0D63"/>
    <w:rsid w:val="009D107B"/>
    <w:rsid w:val="009D1178"/>
    <w:rsid w:val="009D11C7"/>
    <w:rsid w:val="009D24DE"/>
    <w:rsid w:val="009D2692"/>
    <w:rsid w:val="009D2853"/>
    <w:rsid w:val="009D330F"/>
    <w:rsid w:val="009D3D3D"/>
    <w:rsid w:val="009D4A2F"/>
    <w:rsid w:val="009D53B5"/>
    <w:rsid w:val="009D554D"/>
    <w:rsid w:val="009D5635"/>
    <w:rsid w:val="009D5917"/>
    <w:rsid w:val="009D6939"/>
    <w:rsid w:val="009D71BC"/>
    <w:rsid w:val="009D740E"/>
    <w:rsid w:val="009D771F"/>
    <w:rsid w:val="009E18B7"/>
    <w:rsid w:val="009E1AE3"/>
    <w:rsid w:val="009E2605"/>
    <w:rsid w:val="009E2763"/>
    <w:rsid w:val="009E287B"/>
    <w:rsid w:val="009E376E"/>
    <w:rsid w:val="009E3BC0"/>
    <w:rsid w:val="009E4FFB"/>
    <w:rsid w:val="009E5530"/>
    <w:rsid w:val="009E5F58"/>
    <w:rsid w:val="009E6C53"/>
    <w:rsid w:val="009E7047"/>
    <w:rsid w:val="009E7ADD"/>
    <w:rsid w:val="009E7D6E"/>
    <w:rsid w:val="009F0CF5"/>
    <w:rsid w:val="009F26DD"/>
    <w:rsid w:val="009F2C72"/>
    <w:rsid w:val="009F2ECB"/>
    <w:rsid w:val="009F3223"/>
    <w:rsid w:val="009F37F5"/>
    <w:rsid w:val="009F455B"/>
    <w:rsid w:val="009F4654"/>
    <w:rsid w:val="009F53B6"/>
    <w:rsid w:val="009F5BFC"/>
    <w:rsid w:val="009F6987"/>
    <w:rsid w:val="009F6E57"/>
    <w:rsid w:val="009F6F27"/>
    <w:rsid w:val="009F732E"/>
    <w:rsid w:val="009F794F"/>
    <w:rsid w:val="009F7B1F"/>
    <w:rsid w:val="009F7C38"/>
    <w:rsid w:val="00A00372"/>
    <w:rsid w:val="00A00909"/>
    <w:rsid w:val="00A00A3C"/>
    <w:rsid w:val="00A00CD5"/>
    <w:rsid w:val="00A01ACA"/>
    <w:rsid w:val="00A01ED0"/>
    <w:rsid w:val="00A0251F"/>
    <w:rsid w:val="00A03110"/>
    <w:rsid w:val="00A04151"/>
    <w:rsid w:val="00A04A0A"/>
    <w:rsid w:val="00A04AD1"/>
    <w:rsid w:val="00A059C9"/>
    <w:rsid w:val="00A060BC"/>
    <w:rsid w:val="00A061AF"/>
    <w:rsid w:val="00A06726"/>
    <w:rsid w:val="00A06E0E"/>
    <w:rsid w:val="00A07114"/>
    <w:rsid w:val="00A07544"/>
    <w:rsid w:val="00A106F5"/>
    <w:rsid w:val="00A10A13"/>
    <w:rsid w:val="00A1153F"/>
    <w:rsid w:val="00A11C23"/>
    <w:rsid w:val="00A129D3"/>
    <w:rsid w:val="00A12DD1"/>
    <w:rsid w:val="00A1382F"/>
    <w:rsid w:val="00A14045"/>
    <w:rsid w:val="00A15AAC"/>
    <w:rsid w:val="00A15AC9"/>
    <w:rsid w:val="00A15EAE"/>
    <w:rsid w:val="00A15F63"/>
    <w:rsid w:val="00A161F6"/>
    <w:rsid w:val="00A1731F"/>
    <w:rsid w:val="00A1779D"/>
    <w:rsid w:val="00A17D8E"/>
    <w:rsid w:val="00A17DD2"/>
    <w:rsid w:val="00A20093"/>
    <w:rsid w:val="00A20236"/>
    <w:rsid w:val="00A20358"/>
    <w:rsid w:val="00A21121"/>
    <w:rsid w:val="00A22973"/>
    <w:rsid w:val="00A23781"/>
    <w:rsid w:val="00A23902"/>
    <w:rsid w:val="00A27EB2"/>
    <w:rsid w:val="00A31C5A"/>
    <w:rsid w:val="00A323AE"/>
    <w:rsid w:val="00A32B76"/>
    <w:rsid w:val="00A33CD2"/>
    <w:rsid w:val="00A34F38"/>
    <w:rsid w:val="00A354F4"/>
    <w:rsid w:val="00A35625"/>
    <w:rsid w:val="00A3636B"/>
    <w:rsid w:val="00A37CCE"/>
    <w:rsid w:val="00A37D83"/>
    <w:rsid w:val="00A40EF3"/>
    <w:rsid w:val="00A412E7"/>
    <w:rsid w:val="00A42BF6"/>
    <w:rsid w:val="00A42FD6"/>
    <w:rsid w:val="00A43942"/>
    <w:rsid w:val="00A43996"/>
    <w:rsid w:val="00A44742"/>
    <w:rsid w:val="00A45180"/>
    <w:rsid w:val="00A45424"/>
    <w:rsid w:val="00A4575B"/>
    <w:rsid w:val="00A458B4"/>
    <w:rsid w:val="00A46007"/>
    <w:rsid w:val="00A465CB"/>
    <w:rsid w:val="00A4678A"/>
    <w:rsid w:val="00A46AEA"/>
    <w:rsid w:val="00A46C6E"/>
    <w:rsid w:val="00A46CF8"/>
    <w:rsid w:val="00A47807"/>
    <w:rsid w:val="00A47E27"/>
    <w:rsid w:val="00A47E7F"/>
    <w:rsid w:val="00A502CA"/>
    <w:rsid w:val="00A504A4"/>
    <w:rsid w:val="00A5057D"/>
    <w:rsid w:val="00A508B5"/>
    <w:rsid w:val="00A51653"/>
    <w:rsid w:val="00A51F54"/>
    <w:rsid w:val="00A52813"/>
    <w:rsid w:val="00A52E7E"/>
    <w:rsid w:val="00A53220"/>
    <w:rsid w:val="00A53636"/>
    <w:rsid w:val="00A537F8"/>
    <w:rsid w:val="00A53DA6"/>
    <w:rsid w:val="00A53F7A"/>
    <w:rsid w:val="00A547DD"/>
    <w:rsid w:val="00A54BBC"/>
    <w:rsid w:val="00A55344"/>
    <w:rsid w:val="00A556CF"/>
    <w:rsid w:val="00A55ABB"/>
    <w:rsid w:val="00A55D65"/>
    <w:rsid w:val="00A56457"/>
    <w:rsid w:val="00A567B1"/>
    <w:rsid w:val="00A62288"/>
    <w:rsid w:val="00A62579"/>
    <w:rsid w:val="00A62A7C"/>
    <w:rsid w:val="00A62E8E"/>
    <w:rsid w:val="00A633DB"/>
    <w:rsid w:val="00A635DA"/>
    <w:rsid w:val="00A652F5"/>
    <w:rsid w:val="00A6582C"/>
    <w:rsid w:val="00A66018"/>
    <w:rsid w:val="00A67309"/>
    <w:rsid w:val="00A67BD6"/>
    <w:rsid w:val="00A7018F"/>
    <w:rsid w:val="00A7081C"/>
    <w:rsid w:val="00A70F89"/>
    <w:rsid w:val="00A715FC"/>
    <w:rsid w:val="00A71CD7"/>
    <w:rsid w:val="00A72108"/>
    <w:rsid w:val="00A72629"/>
    <w:rsid w:val="00A7465A"/>
    <w:rsid w:val="00A765A8"/>
    <w:rsid w:val="00A76ABC"/>
    <w:rsid w:val="00A776E8"/>
    <w:rsid w:val="00A8098A"/>
    <w:rsid w:val="00A80F18"/>
    <w:rsid w:val="00A81066"/>
    <w:rsid w:val="00A81DD8"/>
    <w:rsid w:val="00A82E9C"/>
    <w:rsid w:val="00A8316B"/>
    <w:rsid w:val="00A83CFB"/>
    <w:rsid w:val="00A83FED"/>
    <w:rsid w:val="00A84522"/>
    <w:rsid w:val="00A845BF"/>
    <w:rsid w:val="00A84B40"/>
    <w:rsid w:val="00A8503E"/>
    <w:rsid w:val="00A85356"/>
    <w:rsid w:val="00A85C76"/>
    <w:rsid w:val="00A86838"/>
    <w:rsid w:val="00A87524"/>
    <w:rsid w:val="00A906C2"/>
    <w:rsid w:val="00A90D49"/>
    <w:rsid w:val="00A9140A"/>
    <w:rsid w:val="00A91742"/>
    <w:rsid w:val="00A91D09"/>
    <w:rsid w:val="00A91EEC"/>
    <w:rsid w:val="00A92346"/>
    <w:rsid w:val="00A9286C"/>
    <w:rsid w:val="00A92931"/>
    <w:rsid w:val="00A92BC6"/>
    <w:rsid w:val="00A93AB1"/>
    <w:rsid w:val="00A94856"/>
    <w:rsid w:val="00A953D8"/>
    <w:rsid w:val="00A95E10"/>
    <w:rsid w:val="00A9634D"/>
    <w:rsid w:val="00A972DB"/>
    <w:rsid w:val="00A973A5"/>
    <w:rsid w:val="00AA0557"/>
    <w:rsid w:val="00AA0725"/>
    <w:rsid w:val="00AA098F"/>
    <w:rsid w:val="00AA0A51"/>
    <w:rsid w:val="00AA2378"/>
    <w:rsid w:val="00AA2855"/>
    <w:rsid w:val="00AA2E37"/>
    <w:rsid w:val="00AA33A0"/>
    <w:rsid w:val="00AA374D"/>
    <w:rsid w:val="00AA3A75"/>
    <w:rsid w:val="00AA45E7"/>
    <w:rsid w:val="00AA4DC6"/>
    <w:rsid w:val="00AA63A1"/>
    <w:rsid w:val="00AA6890"/>
    <w:rsid w:val="00AA6D36"/>
    <w:rsid w:val="00AA6E68"/>
    <w:rsid w:val="00AA7782"/>
    <w:rsid w:val="00AB05A8"/>
    <w:rsid w:val="00AB07E5"/>
    <w:rsid w:val="00AB2AE0"/>
    <w:rsid w:val="00AB3A69"/>
    <w:rsid w:val="00AB3DCB"/>
    <w:rsid w:val="00AB437E"/>
    <w:rsid w:val="00AB4409"/>
    <w:rsid w:val="00AB5369"/>
    <w:rsid w:val="00AB646A"/>
    <w:rsid w:val="00AB6823"/>
    <w:rsid w:val="00AB6874"/>
    <w:rsid w:val="00AB751E"/>
    <w:rsid w:val="00AB76B0"/>
    <w:rsid w:val="00AB7ACE"/>
    <w:rsid w:val="00AC0C2F"/>
    <w:rsid w:val="00AC17AF"/>
    <w:rsid w:val="00AC1A27"/>
    <w:rsid w:val="00AC25CC"/>
    <w:rsid w:val="00AC2F9F"/>
    <w:rsid w:val="00AC2FF7"/>
    <w:rsid w:val="00AC381F"/>
    <w:rsid w:val="00AC3D32"/>
    <w:rsid w:val="00AC4545"/>
    <w:rsid w:val="00AC5226"/>
    <w:rsid w:val="00AC5612"/>
    <w:rsid w:val="00AC56DA"/>
    <w:rsid w:val="00AC5C20"/>
    <w:rsid w:val="00AC6270"/>
    <w:rsid w:val="00AC6C92"/>
    <w:rsid w:val="00AC6D28"/>
    <w:rsid w:val="00AC75F1"/>
    <w:rsid w:val="00AD0EE0"/>
    <w:rsid w:val="00AD12E8"/>
    <w:rsid w:val="00AD2326"/>
    <w:rsid w:val="00AD3D7E"/>
    <w:rsid w:val="00AD4838"/>
    <w:rsid w:val="00AD49F6"/>
    <w:rsid w:val="00AD4A21"/>
    <w:rsid w:val="00AD57CE"/>
    <w:rsid w:val="00AD5C44"/>
    <w:rsid w:val="00AD5C79"/>
    <w:rsid w:val="00AD6C95"/>
    <w:rsid w:val="00AD7313"/>
    <w:rsid w:val="00AE0E82"/>
    <w:rsid w:val="00AE12C6"/>
    <w:rsid w:val="00AE1401"/>
    <w:rsid w:val="00AE14B9"/>
    <w:rsid w:val="00AE15A3"/>
    <w:rsid w:val="00AE2114"/>
    <w:rsid w:val="00AE25D6"/>
    <w:rsid w:val="00AE2BDF"/>
    <w:rsid w:val="00AE32DE"/>
    <w:rsid w:val="00AE43C1"/>
    <w:rsid w:val="00AE50DA"/>
    <w:rsid w:val="00AE5158"/>
    <w:rsid w:val="00AE59E6"/>
    <w:rsid w:val="00AE6B1D"/>
    <w:rsid w:val="00AE7677"/>
    <w:rsid w:val="00AF13E8"/>
    <w:rsid w:val="00AF1DBB"/>
    <w:rsid w:val="00AF22D9"/>
    <w:rsid w:val="00AF4D47"/>
    <w:rsid w:val="00AF5212"/>
    <w:rsid w:val="00AF636E"/>
    <w:rsid w:val="00AF74E6"/>
    <w:rsid w:val="00AF793A"/>
    <w:rsid w:val="00AF7F3C"/>
    <w:rsid w:val="00B00269"/>
    <w:rsid w:val="00B013B7"/>
    <w:rsid w:val="00B019D2"/>
    <w:rsid w:val="00B02075"/>
    <w:rsid w:val="00B0286C"/>
    <w:rsid w:val="00B02A2A"/>
    <w:rsid w:val="00B02C8A"/>
    <w:rsid w:val="00B036F3"/>
    <w:rsid w:val="00B03C75"/>
    <w:rsid w:val="00B05D51"/>
    <w:rsid w:val="00B0672C"/>
    <w:rsid w:val="00B07609"/>
    <w:rsid w:val="00B07F45"/>
    <w:rsid w:val="00B10B0F"/>
    <w:rsid w:val="00B10BE5"/>
    <w:rsid w:val="00B1108C"/>
    <w:rsid w:val="00B13614"/>
    <w:rsid w:val="00B1386A"/>
    <w:rsid w:val="00B142CB"/>
    <w:rsid w:val="00B1436E"/>
    <w:rsid w:val="00B1480C"/>
    <w:rsid w:val="00B1557F"/>
    <w:rsid w:val="00B158BF"/>
    <w:rsid w:val="00B159C7"/>
    <w:rsid w:val="00B17990"/>
    <w:rsid w:val="00B17BCF"/>
    <w:rsid w:val="00B2074F"/>
    <w:rsid w:val="00B2075F"/>
    <w:rsid w:val="00B210EA"/>
    <w:rsid w:val="00B2160A"/>
    <w:rsid w:val="00B216B4"/>
    <w:rsid w:val="00B21EBB"/>
    <w:rsid w:val="00B22186"/>
    <w:rsid w:val="00B22D55"/>
    <w:rsid w:val="00B2430A"/>
    <w:rsid w:val="00B243EC"/>
    <w:rsid w:val="00B244B0"/>
    <w:rsid w:val="00B24CFC"/>
    <w:rsid w:val="00B267E9"/>
    <w:rsid w:val="00B27EB2"/>
    <w:rsid w:val="00B30117"/>
    <w:rsid w:val="00B30980"/>
    <w:rsid w:val="00B3143A"/>
    <w:rsid w:val="00B327B7"/>
    <w:rsid w:val="00B332ED"/>
    <w:rsid w:val="00B33CA3"/>
    <w:rsid w:val="00B33EA3"/>
    <w:rsid w:val="00B34B14"/>
    <w:rsid w:val="00B3537E"/>
    <w:rsid w:val="00B35411"/>
    <w:rsid w:val="00B35CCF"/>
    <w:rsid w:val="00B35E4E"/>
    <w:rsid w:val="00B36998"/>
    <w:rsid w:val="00B36B7F"/>
    <w:rsid w:val="00B413E3"/>
    <w:rsid w:val="00B41A89"/>
    <w:rsid w:val="00B42428"/>
    <w:rsid w:val="00B4276C"/>
    <w:rsid w:val="00B427EC"/>
    <w:rsid w:val="00B4298A"/>
    <w:rsid w:val="00B43634"/>
    <w:rsid w:val="00B436A6"/>
    <w:rsid w:val="00B44CD8"/>
    <w:rsid w:val="00B45732"/>
    <w:rsid w:val="00B45C18"/>
    <w:rsid w:val="00B46049"/>
    <w:rsid w:val="00B46164"/>
    <w:rsid w:val="00B47C64"/>
    <w:rsid w:val="00B5158E"/>
    <w:rsid w:val="00B51592"/>
    <w:rsid w:val="00B53BDA"/>
    <w:rsid w:val="00B541D8"/>
    <w:rsid w:val="00B54ADA"/>
    <w:rsid w:val="00B54F4D"/>
    <w:rsid w:val="00B5552A"/>
    <w:rsid w:val="00B562AA"/>
    <w:rsid w:val="00B564AF"/>
    <w:rsid w:val="00B5732A"/>
    <w:rsid w:val="00B5781C"/>
    <w:rsid w:val="00B62A1B"/>
    <w:rsid w:val="00B62F0E"/>
    <w:rsid w:val="00B6313B"/>
    <w:rsid w:val="00B636C6"/>
    <w:rsid w:val="00B63B8D"/>
    <w:rsid w:val="00B64CAC"/>
    <w:rsid w:val="00B64D63"/>
    <w:rsid w:val="00B66124"/>
    <w:rsid w:val="00B6617B"/>
    <w:rsid w:val="00B6751A"/>
    <w:rsid w:val="00B6773B"/>
    <w:rsid w:val="00B67A0F"/>
    <w:rsid w:val="00B731AF"/>
    <w:rsid w:val="00B7344A"/>
    <w:rsid w:val="00B735B1"/>
    <w:rsid w:val="00B736C4"/>
    <w:rsid w:val="00B7428D"/>
    <w:rsid w:val="00B755BC"/>
    <w:rsid w:val="00B755E8"/>
    <w:rsid w:val="00B759C7"/>
    <w:rsid w:val="00B75A7A"/>
    <w:rsid w:val="00B75BB8"/>
    <w:rsid w:val="00B76A82"/>
    <w:rsid w:val="00B77984"/>
    <w:rsid w:val="00B77EC6"/>
    <w:rsid w:val="00B80273"/>
    <w:rsid w:val="00B80287"/>
    <w:rsid w:val="00B8120B"/>
    <w:rsid w:val="00B8129F"/>
    <w:rsid w:val="00B817C8"/>
    <w:rsid w:val="00B8280B"/>
    <w:rsid w:val="00B82E93"/>
    <w:rsid w:val="00B83F01"/>
    <w:rsid w:val="00B855A6"/>
    <w:rsid w:val="00B86C83"/>
    <w:rsid w:val="00B90110"/>
    <w:rsid w:val="00B90738"/>
    <w:rsid w:val="00B91143"/>
    <w:rsid w:val="00B911CE"/>
    <w:rsid w:val="00B9129B"/>
    <w:rsid w:val="00B91545"/>
    <w:rsid w:val="00B91F9C"/>
    <w:rsid w:val="00B922F6"/>
    <w:rsid w:val="00B92339"/>
    <w:rsid w:val="00B92708"/>
    <w:rsid w:val="00B930A4"/>
    <w:rsid w:val="00B93B38"/>
    <w:rsid w:val="00B943DE"/>
    <w:rsid w:val="00B946F2"/>
    <w:rsid w:val="00B94D65"/>
    <w:rsid w:val="00B95241"/>
    <w:rsid w:val="00B95D65"/>
    <w:rsid w:val="00B965DE"/>
    <w:rsid w:val="00B96711"/>
    <w:rsid w:val="00B97229"/>
    <w:rsid w:val="00B9733D"/>
    <w:rsid w:val="00B97692"/>
    <w:rsid w:val="00B97F4D"/>
    <w:rsid w:val="00BA1149"/>
    <w:rsid w:val="00BA1787"/>
    <w:rsid w:val="00BA19CB"/>
    <w:rsid w:val="00BA1A39"/>
    <w:rsid w:val="00BA1C2F"/>
    <w:rsid w:val="00BA1D8C"/>
    <w:rsid w:val="00BA2088"/>
    <w:rsid w:val="00BA26E9"/>
    <w:rsid w:val="00BA44E4"/>
    <w:rsid w:val="00BA6F26"/>
    <w:rsid w:val="00BA78D4"/>
    <w:rsid w:val="00BB0A86"/>
    <w:rsid w:val="00BB1127"/>
    <w:rsid w:val="00BB118C"/>
    <w:rsid w:val="00BB1F62"/>
    <w:rsid w:val="00BB2FF8"/>
    <w:rsid w:val="00BB3A7E"/>
    <w:rsid w:val="00BB3DAB"/>
    <w:rsid w:val="00BB471D"/>
    <w:rsid w:val="00BB4776"/>
    <w:rsid w:val="00BB5C09"/>
    <w:rsid w:val="00BB6C7A"/>
    <w:rsid w:val="00BB72B2"/>
    <w:rsid w:val="00BC022B"/>
    <w:rsid w:val="00BC02F8"/>
    <w:rsid w:val="00BC07E2"/>
    <w:rsid w:val="00BC096B"/>
    <w:rsid w:val="00BC0DE2"/>
    <w:rsid w:val="00BC1249"/>
    <w:rsid w:val="00BC18A6"/>
    <w:rsid w:val="00BC18AC"/>
    <w:rsid w:val="00BC220A"/>
    <w:rsid w:val="00BC2B8D"/>
    <w:rsid w:val="00BC2FB2"/>
    <w:rsid w:val="00BC504D"/>
    <w:rsid w:val="00BC539B"/>
    <w:rsid w:val="00BC59BC"/>
    <w:rsid w:val="00BC5CEB"/>
    <w:rsid w:val="00BC6489"/>
    <w:rsid w:val="00BC678E"/>
    <w:rsid w:val="00BC6A6C"/>
    <w:rsid w:val="00BC6B9C"/>
    <w:rsid w:val="00BC72B2"/>
    <w:rsid w:val="00BC7386"/>
    <w:rsid w:val="00BC798F"/>
    <w:rsid w:val="00BC7B42"/>
    <w:rsid w:val="00BC7CFB"/>
    <w:rsid w:val="00BD0379"/>
    <w:rsid w:val="00BD0FE2"/>
    <w:rsid w:val="00BD1010"/>
    <w:rsid w:val="00BD1074"/>
    <w:rsid w:val="00BD123B"/>
    <w:rsid w:val="00BD1A27"/>
    <w:rsid w:val="00BD2687"/>
    <w:rsid w:val="00BD333F"/>
    <w:rsid w:val="00BD62B0"/>
    <w:rsid w:val="00BD67F6"/>
    <w:rsid w:val="00BD6ED8"/>
    <w:rsid w:val="00BD7332"/>
    <w:rsid w:val="00BD7806"/>
    <w:rsid w:val="00BD79C0"/>
    <w:rsid w:val="00BE0947"/>
    <w:rsid w:val="00BE0BA8"/>
    <w:rsid w:val="00BE31B3"/>
    <w:rsid w:val="00BE33E5"/>
    <w:rsid w:val="00BE3EB3"/>
    <w:rsid w:val="00BE487F"/>
    <w:rsid w:val="00BE5065"/>
    <w:rsid w:val="00BE54D0"/>
    <w:rsid w:val="00BE74DB"/>
    <w:rsid w:val="00BE754E"/>
    <w:rsid w:val="00BF0BC4"/>
    <w:rsid w:val="00BF10E0"/>
    <w:rsid w:val="00BF3B48"/>
    <w:rsid w:val="00BF3DDF"/>
    <w:rsid w:val="00BF4323"/>
    <w:rsid w:val="00BF45AF"/>
    <w:rsid w:val="00BF5D11"/>
    <w:rsid w:val="00BF60A4"/>
    <w:rsid w:val="00BF73BA"/>
    <w:rsid w:val="00C0063E"/>
    <w:rsid w:val="00C007B6"/>
    <w:rsid w:val="00C01D91"/>
    <w:rsid w:val="00C01F90"/>
    <w:rsid w:val="00C0286D"/>
    <w:rsid w:val="00C02AFA"/>
    <w:rsid w:val="00C05219"/>
    <w:rsid w:val="00C0589A"/>
    <w:rsid w:val="00C05BBC"/>
    <w:rsid w:val="00C066BC"/>
    <w:rsid w:val="00C0677D"/>
    <w:rsid w:val="00C0706C"/>
    <w:rsid w:val="00C07623"/>
    <w:rsid w:val="00C102C3"/>
    <w:rsid w:val="00C10E66"/>
    <w:rsid w:val="00C121A5"/>
    <w:rsid w:val="00C1267B"/>
    <w:rsid w:val="00C12CE7"/>
    <w:rsid w:val="00C13013"/>
    <w:rsid w:val="00C13A55"/>
    <w:rsid w:val="00C146B0"/>
    <w:rsid w:val="00C1604E"/>
    <w:rsid w:val="00C16930"/>
    <w:rsid w:val="00C17671"/>
    <w:rsid w:val="00C17768"/>
    <w:rsid w:val="00C23944"/>
    <w:rsid w:val="00C255D8"/>
    <w:rsid w:val="00C259B8"/>
    <w:rsid w:val="00C25F5F"/>
    <w:rsid w:val="00C25FAF"/>
    <w:rsid w:val="00C26805"/>
    <w:rsid w:val="00C268E2"/>
    <w:rsid w:val="00C26A9A"/>
    <w:rsid w:val="00C2757F"/>
    <w:rsid w:val="00C2770E"/>
    <w:rsid w:val="00C27F84"/>
    <w:rsid w:val="00C30022"/>
    <w:rsid w:val="00C30072"/>
    <w:rsid w:val="00C3061C"/>
    <w:rsid w:val="00C30636"/>
    <w:rsid w:val="00C30816"/>
    <w:rsid w:val="00C30B52"/>
    <w:rsid w:val="00C30B7D"/>
    <w:rsid w:val="00C30BFD"/>
    <w:rsid w:val="00C30C00"/>
    <w:rsid w:val="00C31642"/>
    <w:rsid w:val="00C31CD7"/>
    <w:rsid w:val="00C3433E"/>
    <w:rsid w:val="00C3496E"/>
    <w:rsid w:val="00C35863"/>
    <w:rsid w:val="00C35EC4"/>
    <w:rsid w:val="00C365DC"/>
    <w:rsid w:val="00C37095"/>
    <w:rsid w:val="00C37583"/>
    <w:rsid w:val="00C408E1"/>
    <w:rsid w:val="00C413D7"/>
    <w:rsid w:val="00C421D0"/>
    <w:rsid w:val="00C42278"/>
    <w:rsid w:val="00C42370"/>
    <w:rsid w:val="00C42484"/>
    <w:rsid w:val="00C42539"/>
    <w:rsid w:val="00C42663"/>
    <w:rsid w:val="00C42C8B"/>
    <w:rsid w:val="00C439AE"/>
    <w:rsid w:val="00C43AD4"/>
    <w:rsid w:val="00C43D55"/>
    <w:rsid w:val="00C43DCB"/>
    <w:rsid w:val="00C44312"/>
    <w:rsid w:val="00C44611"/>
    <w:rsid w:val="00C44B8E"/>
    <w:rsid w:val="00C45864"/>
    <w:rsid w:val="00C45945"/>
    <w:rsid w:val="00C45C0A"/>
    <w:rsid w:val="00C4604F"/>
    <w:rsid w:val="00C461DA"/>
    <w:rsid w:val="00C46A15"/>
    <w:rsid w:val="00C46D67"/>
    <w:rsid w:val="00C4700D"/>
    <w:rsid w:val="00C4746C"/>
    <w:rsid w:val="00C500B2"/>
    <w:rsid w:val="00C5052F"/>
    <w:rsid w:val="00C5072A"/>
    <w:rsid w:val="00C51492"/>
    <w:rsid w:val="00C51859"/>
    <w:rsid w:val="00C54348"/>
    <w:rsid w:val="00C54EB8"/>
    <w:rsid w:val="00C556FD"/>
    <w:rsid w:val="00C5577B"/>
    <w:rsid w:val="00C55833"/>
    <w:rsid w:val="00C55D00"/>
    <w:rsid w:val="00C56205"/>
    <w:rsid w:val="00C562D9"/>
    <w:rsid w:val="00C5630C"/>
    <w:rsid w:val="00C56D60"/>
    <w:rsid w:val="00C56F81"/>
    <w:rsid w:val="00C60FC7"/>
    <w:rsid w:val="00C6112D"/>
    <w:rsid w:val="00C618BC"/>
    <w:rsid w:val="00C63C51"/>
    <w:rsid w:val="00C64AAD"/>
    <w:rsid w:val="00C6587B"/>
    <w:rsid w:val="00C661DF"/>
    <w:rsid w:val="00C66C5C"/>
    <w:rsid w:val="00C67BDC"/>
    <w:rsid w:val="00C67D21"/>
    <w:rsid w:val="00C70C52"/>
    <w:rsid w:val="00C7104D"/>
    <w:rsid w:val="00C71064"/>
    <w:rsid w:val="00C71C86"/>
    <w:rsid w:val="00C72089"/>
    <w:rsid w:val="00C724C9"/>
    <w:rsid w:val="00C72CF6"/>
    <w:rsid w:val="00C730D1"/>
    <w:rsid w:val="00C73D8E"/>
    <w:rsid w:val="00C74149"/>
    <w:rsid w:val="00C7469F"/>
    <w:rsid w:val="00C762E9"/>
    <w:rsid w:val="00C7670C"/>
    <w:rsid w:val="00C77076"/>
    <w:rsid w:val="00C77BFC"/>
    <w:rsid w:val="00C801AE"/>
    <w:rsid w:val="00C80569"/>
    <w:rsid w:val="00C80572"/>
    <w:rsid w:val="00C808A3"/>
    <w:rsid w:val="00C80F08"/>
    <w:rsid w:val="00C81500"/>
    <w:rsid w:val="00C81868"/>
    <w:rsid w:val="00C81AA8"/>
    <w:rsid w:val="00C8373A"/>
    <w:rsid w:val="00C84F50"/>
    <w:rsid w:val="00C84F53"/>
    <w:rsid w:val="00C85A86"/>
    <w:rsid w:val="00C85C66"/>
    <w:rsid w:val="00C85FF8"/>
    <w:rsid w:val="00C86761"/>
    <w:rsid w:val="00C87318"/>
    <w:rsid w:val="00C904E0"/>
    <w:rsid w:val="00C91272"/>
    <w:rsid w:val="00C91821"/>
    <w:rsid w:val="00C91EA2"/>
    <w:rsid w:val="00C92273"/>
    <w:rsid w:val="00C925D3"/>
    <w:rsid w:val="00C927E4"/>
    <w:rsid w:val="00C92DA2"/>
    <w:rsid w:val="00C9419D"/>
    <w:rsid w:val="00C941CC"/>
    <w:rsid w:val="00C94685"/>
    <w:rsid w:val="00C94894"/>
    <w:rsid w:val="00C95279"/>
    <w:rsid w:val="00C955D1"/>
    <w:rsid w:val="00C95FE1"/>
    <w:rsid w:val="00C969CA"/>
    <w:rsid w:val="00C96E7D"/>
    <w:rsid w:val="00C9765C"/>
    <w:rsid w:val="00C97CE0"/>
    <w:rsid w:val="00CA09AE"/>
    <w:rsid w:val="00CA0FCF"/>
    <w:rsid w:val="00CA1516"/>
    <w:rsid w:val="00CA2047"/>
    <w:rsid w:val="00CA2471"/>
    <w:rsid w:val="00CA3571"/>
    <w:rsid w:val="00CA3BB4"/>
    <w:rsid w:val="00CA3DEA"/>
    <w:rsid w:val="00CA40E3"/>
    <w:rsid w:val="00CA4519"/>
    <w:rsid w:val="00CA5FE0"/>
    <w:rsid w:val="00CA6A1F"/>
    <w:rsid w:val="00CA6B75"/>
    <w:rsid w:val="00CA7A2A"/>
    <w:rsid w:val="00CB0293"/>
    <w:rsid w:val="00CB051D"/>
    <w:rsid w:val="00CB1011"/>
    <w:rsid w:val="00CB1881"/>
    <w:rsid w:val="00CB1E61"/>
    <w:rsid w:val="00CB20AD"/>
    <w:rsid w:val="00CB2653"/>
    <w:rsid w:val="00CB2F7D"/>
    <w:rsid w:val="00CB420F"/>
    <w:rsid w:val="00CB4C3A"/>
    <w:rsid w:val="00CB5083"/>
    <w:rsid w:val="00CB5B1F"/>
    <w:rsid w:val="00CB643A"/>
    <w:rsid w:val="00CB6AD8"/>
    <w:rsid w:val="00CB6D12"/>
    <w:rsid w:val="00CB6ED6"/>
    <w:rsid w:val="00CB70EC"/>
    <w:rsid w:val="00CB72B8"/>
    <w:rsid w:val="00CB74AD"/>
    <w:rsid w:val="00CC0789"/>
    <w:rsid w:val="00CC07A6"/>
    <w:rsid w:val="00CC16A3"/>
    <w:rsid w:val="00CC1F23"/>
    <w:rsid w:val="00CC218D"/>
    <w:rsid w:val="00CC3BBE"/>
    <w:rsid w:val="00CC3DC7"/>
    <w:rsid w:val="00CC4858"/>
    <w:rsid w:val="00CC4D94"/>
    <w:rsid w:val="00CC512C"/>
    <w:rsid w:val="00CC5B68"/>
    <w:rsid w:val="00CC5FA8"/>
    <w:rsid w:val="00CC67AC"/>
    <w:rsid w:val="00CC6BED"/>
    <w:rsid w:val="00CC75DD"/>
    <w:rsid w:val="00CD00A6"/>
    <w:rsid w:val="00CD01FD"/>
    <w:rsid w:val="00CD05A4"/>
    <w:rsid w:val="00CD0B2D"/>
    <w:rsid w:val="00CD1D0E"/>
    <w:rsid w:val="00CD21E3"/>
    <w:rsid w:val="00CD25FC"/>
    <w:rsid w:val="00CD2708"/>
    <w:rsid w:val="00CD2F76"/>
    <w:rsid w:val="00CD30CD"/>
    <w:rsid w:val="00CD3261"/>
    <w:rsid w:val="00CD32E3"/>
    <w:rsid w:val="00CD33B2"/>
    <w:rsid w:val="00CD3C66"/>
    <w:rsid w:val="00CD4135"/>
    <w:rsid w:val="00CD42D6"/>
    <w:rsid w:val="00CD4CBC"/>
    <w:rsid w:val="00CD4CCF"/>
    <w:rsid w:val="00CD595B"/>
    <w:rsid w:val="00CD6108"/>
    <w:rsid w:val="00CD6587"/>
    <w:rsid w:val="00CD75EF"/>
    <w:rsid w:val="00CD7F52"/>
    <w:rsid w:val="00CE3515"/>
    <w:rsid w:val="00CE403D"/>
    <w:rsid w:val="00CE440E"/>
    <w:rsid w:val="00CE4431"/>
    <w:rsid w:val="00CE549B"/>
    <w:rsid w:val="00CE57BC"/>
    <w:rsid w:val="00CE5840"/>
    <w:rsid w:val="00CE5B28"/>
    <w:rsid w:val="00CE5EE1"/>
    <w:rsid w:val="00CE6ED3"/>
    <w:rsid w:val="00CE7BF4"/>
    <w:rsid w:val="00CE7C61"/>
    <w:rsid w:val="00CE7EDC"/>
    <w:rsid w:val="00CF0413"/>
    <w:rsid w:val="00CF11DD"/>
    <w:rsid w:val="00CF15E2"/>
    <w:rsid w:val="00CF18FC"/>
    <w:rsid w:val="00CF276D"/>
    <w:rsid w:val="00CF28ED"/>
    <w:rsid w:val="00CF2E47"/>
    <w:rsid w:val="00CF32B9"/>
    <w:rsid w:val="00CF528C"/>
    <w:rsid w:val="00CF5378"/>
    <w:rsid w:val="00CF6ECF"/>
    <w:rsid w:val="00CF7192"/>
    <w:rsid w:val="00CF76AD"/>
    <w:rsid w:val="00CF77A5"/>
    <w:rsid w:val="00CF78E1"/>
    <w:rsid w:val="00D00BF2"/>
    <w:rsid w:val="00D00CFB"/>
    <w:rsid w:val="00D017C8"/>
    <w:rsid w:val="00D01EA9"/>
    <w:rsid w:val="00D02BBE"/>
    <w:rsid w:val="00D037D2"/>
    <w:rsid w:val="00D04506"/>
    <w:rsid w:val="00D047AC"/>
    <w:rsid w:val="00D048E0"/>
    <w:rsid w:val="00D05286"/>
    <w:rsid w:val="00D05736"/>
    <w:rsid w:val="00D05A23"/>
    <w:rsid w:val="00D05CE4"/>
    <w:rsid w:val="00D062B7"/>
    <w:rsid w:val="00D06932"/>
    <w:rsid w:val="00D077E2"/>
    <w:rsid w:val="00D11F24"/>
    <w:rsid w:val="00D12156"/>
    <w:rsid w:val="00D121F7"/>
    <w:rsid w:val="00D128D3"/>
    <w:rsid w:val="00D128E6"/>
    <w:rsid w:val="00D12AD2"/>
    <w:rsid w:val="00D12F48"/>
    <w:rsid w:val="00D13009"/>
    <w:rsid w:val="00D13472"/>
    <w:rsid w:val="00D13999"/>
    <w:rsid w:val="00D13FF1"/>
    <w:rsid w:val="00D1433A"/>
    <w:rsid w:val="00D14883"/>
    <w:rsid w:val="00D14C22"/>
    <w:rsid w:val="00D14CD8"/>
    <w:rsid w:val="00D1509B"/>
    <w:rsid w:val="00D15239"/>
    <w:rsid w:val="00D15571"/>
    <w:rsid w:val="00D16938"/>
    <w:rsid w:val="00D16E58"/>
    <w:rsid w:val="00D16FE1"/>
    <w:rsid w:val="00D179A0"/>
    <w:rsid w:val="00D20056"/>
    <w:rsid w:val="00D20060"/>
    <w:rsid w:val="00D20B2A"/>
    <w:rsid w:val="00D21312"/>
    <w:rsid w:val="00D216C1"/>
    <w:rsid w:val="00D21B4D"/>
    <w:rsid w:val="00D235A6"/>
    <w:rsid w:val="00D237AB"/>
    <w:rsid w:val="00D23C32"/>
    <w:rsid w:val="00D23F7F"/>
    <w:rsid w:val="00D240F2"/>
    <w:rsid w:val="00D244A5"/>
    <w:rsid w:val="00D248C6"/>
    <w:rsid w:val="00D24A00"/>
    <w:rsid w:val="00D24C0B"/>
    <w:rsid w:val="00D24F63"/>
    <w:rsid w:val="00D25276"/>
    <w:rsid w:val="00D26A57"/>
    <w:rsid w:val="00D26EEE"/>
    <w:rsid w:val="00D273EB"/>
    <w:rsid w:val="00D27848"/>
    <w:rsid w:val="00D27D6E"/>
    <w:rsid w:val="00D27E06"/>
    <w:rsid w:val="00D30DF2"/>
    <w:rsid w:val="00D311F0"/>
    <w:rsid w:val="00D3197C"/>
    <w:rsid w:val="00D3239F"/>
    <w:rsid w:val="00D32B94"/>
    <w:rsid w:val="00D33051"/>
    <w:rsid w:val="00D33EAD"/>
    <w:rsid w:val="00D3422A"/>
    <w:rsid w:val="00D34AF4"/>
    <w:rsid w:val="00D34DC5"/>
    <w:rsid w:val="00D34E9B"/>
    <w:rsid w:val="00D35B4C"/>
    <w:rsid w:val="00D35C66"/>
    <w:rsid w:val="00D36472"/>
    <w:rsid w:val="00D36708"/>
    <w:rsid w:val="00D3691F"/>
    <w:rsid w:val="00D37743"/>
    <w:rsid w:val="00D378FA"/>
    <w:rsid w:val="00D37EDB"/>
    <w:rsid w:val="00D37FDC"/>
    <w:rsid w:val="00D40545"/>
    <w:rsid w:val="00D41235"/>
    <w:rsid w:val="00D433BE"/>
    <w:rsid w:val="00D43C31"/>
    <w:rsid w:val="00D442D1"/>
    <w:rsid w:val="00D450B5"/>
    <w:rsid w:val="00D45224"/>
    <w:rsid w:val="00D454F9"/>
    <w:rsid w:val="00D46A76"/>
    <w:rsid w:val="00D46B65"/>
    <w:rsid w:val="00D46F77"/>
    <w:rsid w:val="00D473E4"/>
    <w:rsid w:val="00D50253"/>
    <w:rsid w:val="00D5081E"/>
    <w:rsid w:val="00D51451"/>
    <w:rsid w:val="00D52559"/>
    <w:rsid w:val="00D5365D"/>
    <w:rsid w:val="00D54F03"/>
    <w:rsid w:val="00D552F5"/>
    <w:rsid w:val="00D56B45"/>
    <w:rsid w:val="00D56BA1"/>
    <w:rsid w:val="00D56D9B"/>
    <w:rsid w:val="00D57F53"/>
    <w:rsid w:val="00D6056A"/>
    <w:rsid w:val="00D612DE"/>
    <w:rsid w:val="00D61882"/>
    <w:rsid w:val="00D624A5"/>
    <w:rsid w:val="00D63AED"/>
    <w:rsid w:val="00D64407"/>
    <w:rsid w:val="00D64682"/>
    <w:rsid w:val="00D6499D"/>
    <w:rsid w:val="00D65A6E"/>
    <w:rsid w:val="00D65D54"/>
    <w:rsid w:val="00D65EA3"/>
    <w:rsid w:val="00D65FC7"/>
    <w:rsid w:val="00D669EA"/>
    <w:rsid w:val="00D704F5"/>
    <w:rsid w:val="00D71921"/>
    <w:rsid w:val="00D721D8"/>
    <w:rsid w:val="00D73CA5"/>
    <w:rsid w:val="00D73CD9"/>
    <w:rsid w:val="00D73F06"/>
    <w:rsid w:val="00D7457F"/>
    <w:rsid w:val="00D74C07"/>
    <w:rsid w:val="00D7542D"/>
    <w:rsid w:val="00D75752"/>
    <w:rsid w:val="00D759A4"/>
    <w:rsid w:val="00D76213"/>
    <w:rsid w:val="00D767ED"/>
    <w:rsid w:val="00D76D17"/>
    <w:rsid w:val="00D80B08"/>
    <w:rsid w:val="00D80FDD"/>
    <w:rsid w:val="00D814AE"/>
    <w:rsid w:val="00D82037"/>
    <w:rsid w:val="00D824F4"/>
    <w:rsid w:val="00D82A78"/>
    <w:rsid w:val="00D82E1B"/>
    <w:rsid w:val="00D83D8C"/>
    <w:rsid w:val="00D83E80"/>
    <w:rsid w:val="00D83FBB"/>
    <w:rsid w:val="00D846DA"/>
    <w:rsid w:val="00D8474F"/>
    <w:rsid w:val="00D85124"/>
    <w:rsid w:val="00D856EE"/>
    <w:rsid w:val="00D85969"/>
    <w:rsid w:val="00D8608B"/>
    <w:rsid w:val="00D86B92"/>
    <w:rsid w:val="00D86BBD"/>
    <w:rsid w:val="00D86EEE"/>
    <w:rsid w:val="00D87300"/>
    <w:rsid w:val="00D877F5"/>
    <w:rsid w:val="00D87D42"/>
    <w:rsid w:val="00D9018F"/>
    <w:rsid w:val="00D903F6"/>
    <w:rsid w:val="00D90C92"/>
    <w:rsid w:val="00D90EFB"/>
    <w:rsid w:val="00D91DEC"/>
    <w:rsid w:val="00D9368C"/>
    <w:rsid w:val="00D93735"/>
    <w:rsid w:val="00D9466D"/>
    <w:rsid w:val="00D94D67"/>
    <w:rsid w:val="00D963CD"/>
    <w:rsid w:val="00D9676B"/>
    <w:rsid w:val="00D96F0C"/>
    <w:rsid w:val="00DA065F"/>
    <w:rsid w:val="00DA12DE"/>
    <w:rsid w:val="00DA1780"/>
    <w:rsid w:val="00DA21E1"/>
    <w:rsid w:val="00DA2475"/>
    <w:rsid w:val="00DA3A7B"/>
    <w:rsid w:val="00DA3E04"/>
    <w:rsid w:val="00DA5A68"/>
    <w:rsid w:val="00DA6CE9"/>
    <w:rsid w:val="00DA724A"/>
    <w:rsid w:val="00DA7EC9"/>
    <w:rsid w:val="00DB1967"/>
    <w:rsid w:val="00DB1D3F"/>
    <w:rsid w:val="00DB22BF"/>
    <w:rsid w:val="00DB29A8"/>
    <w:rsid w:val="00DB2EC8"/>
    <w:rsid w:val="00DB446B"/>
    <w:rsid w:val="00DB4ABA"/>
    <w:rsid w:val="00DB5060"/>
    <w:rsid w:val="00DB510D"/>
    <w:rsid w:val="00DB6A33"/>
    <w:rsid w:val="00DB76AB"/>
    <w:rsid w:val="00DB7E37"/>
    <w:rsid w:val="00DC0743"/>
    <w:rsid w:val="00DC1207"/>
    <w:rsid w:val="00DC232C"/>
    <w:rsid w:val="00DC2719"/>
    <w:rsid w:val="00DC2A1C"/>
    <w:rsid w:val="00DC2AE5"/>
    <w:rsid w:val="00DC2D29"/>
    <w:rsid w:val="00DC327B"/>
    <w:rsid w:val="00DC35C9"/>
    <w:rsid w:val="00DC35DA"/>
    <w:rsid w:val="00DC411B"/>
    <w:rsid w:val="00DC52E3"/>
    <w:rsid w:val="00DC5AAF"/>
    <w:rsid w:val="00DC68FB"/>
    <w:rsid w:val="00DC7130"/>
    <w:rsid w:val="00DC73A8"/>
    <w:rsid w:val="00DC79DC"/>
    <w:rsid w:val="00DC7AAF"/>
    <w:rsid w:val="00DC7DDA"/>
    <w:rsid w:val="00DD0A24"/>
    <w:rsid w:val="00DD0A76"/>
    <w:rsid w:val="00DD172A"/>
    <w:rsid w:val="00DD2D5B"/>
    <w:rsid w:val="00DD433D"/>
    <w:rsid w:val="00DD49FC"/>
    <w:rsid w:val="00DD4CC3"/>
    <w:rsid w:val="00DD54E3"/>
    <w:rsid w:val="00DD649E"/>
    <w:rsid w:val="00DD6842"/>
    <w:rsid w:val="00DD6ECD"/>
    <w:rsid w:val="00DD7995"/>
    <w:rsid w:val="00DD7D4A"/>
    <w:rsid w:val="00DE0E5E"/>
    <w:rsid w:val="00DE1DFA"/>
    <w:rsid w:val="00DE340F"/>
    <w:rsid w:val="00DE383A"/>
    <w:rsid w:val="00DE3E1B"/>
    <w:rsid w:val="00DE42A9"/>
    <w:rsid w:val="00DE4BC6"/>
    <w:rsid w:val="00DE501E"/>
    <w:rsid w:val="00DE53ED"/>
    <w:rsid w:val="00DE65B5"/>
    <w:rsid w:val="00DE696A"/>
    <w:rsid w:val="00DE70A2"/>
    <w:rsid w:val="00DE7E3E"/>
    <w:rsid w:val="00DF06A5"/>
    <w:rsid w:val="00DF0964"/>
    <w:rsid w:val="00DF0E0F"/>
    <w:rsid w:val="00DF1891"/>
    <w:rsid w:val="00DF3555"/>
    <w:rsid w:val="00DF35E2"/>
    <w:rsid w:val="00DF36C9"/>
    <w:rsid w:val="00DF3B4A"/>
    <w:rsid w:val="00DF43FA"/>
    <w:rsid w:val="00DF57DB"/>
    <w:rsid w:val="00DF57F1"/>
    <w:rsid w:val="00DF6D46"/>
    <w:rsid w:val="00DF713E"/>
    <w:rsid w:val="00DF7456"/>
    <w:rsid w:val="00DF746B"/>
    <w:rsid w:val="00DF791F"/>
    <w:rsid w:val="00DF7C42"/>
    <w:rsid w:val="00E0068C"/>
    <w:rsid w:val="00E0077E"/>
    <w:rsid w:val="00E01795"/>
    <w:rsid w:val="00E02B06"/>
    <w:rsid w:val="00E02B9D"/>
    <w:rsid w:val="00E03533"/>
    <w:rsid w:val="00E03AE2"/>
    <w:rsid w:val="00E03C32"/>
    <w:rsid w:val="00E03E75"/>
    <w:rsid w:val="00E042DD"/>
    <w:rsid w:val="00E04A1A"/>
    <w:rsid w:val="00E04BFB"/>
    <w:rsid w:val="00E04D58"/>
    <w:rsid w:val="00E054C3"/>
    <w:rsid w:val="00E05990"/>
    <w:rsid w:val="00E05A06"/>
    <w:rsid w:val="00E062ED"/>
    <w:rsid w:val="00E06D12"/>
    <w:rsid w:val="00E075DB"/>
    <w:rsid w:val="00E07F6D"/>
    <w:rsid w:val="00E100A4"/>
    <w:rsid w:val="00E102C9"/>
    <w:rsid w:val="00E10447"/>
    <w:rsid w:val="00E114C9"/>
    <w:rsid w:val="00E120E8"/>
    <w:rsid w:val="00E12671"/>
    <w:rsid w:val="00E126B5"/>
    <w:rsid w:val="00E12B0F"/>
    <w:rsid w:val="00E1371A"/>
    <w:rsid w:val="00E145A2"/>
    <w:rsid w:val="00E14C99"/>
    <w:rsid w:val="00E152AA"/>
    <w:rsid w:val="00E159F0"/>
    <w:rsid w:val="00E1662C"/>
    <w:rsid w:val="00E1670C"/>
    <w:rsid w:val="00E16BA8"/>
    <w:rsid w:val="00E17635"/>
    <w:rsid w:val="00E17A76"/>
    <w:rsid w:val="00E17BBF"/>
    <w:rsid w:val="00E17FA2"/>
    <w:rsid w:val="00E2002D"/>
    <w:rsid w:val="00E2033B"/>
    <w:rsid w:val="00E20618"/>
    <w:rsid w:val="00E20ED7"/>
    <w:rsid w:val="00E21A8E"/>
    <w:rsid w:val="00E226BF"/>
    <w:rsid w:val="00E24259"/>
    <w:rsid w:val="00E24EBC"/>
    <w:rsid w:val="00E24FF8"/>
    <w:rsid w:val="00E2586B"/>
    <w:rsid w:val="00E25C9C"/>
    <w:rsid w:val="00E2691F"/>
    <w:rsid w:val="00E26AFC"/>
    <w:rsid w:val="00E26C3F"/>
    <w:rsid w:val="00E27DE7"/>
    <w:rsid w:val="00E31AA9"/>
    <w:rsid w:val="00E31C99"/>
    <w:rsid w:val="00E31EC4"/>
    <w:rsid w:val="00E32AEB"/>
    <w:rsid w:val="00E35553"/>
    <w:rsid w:val="00E35F9A"/>
    <w:rsid w:val="00E368D7"/>
    <w:rsid w:val="00E36FDD"/>
    <w:rsid w:val="00E37143"/>
    <w:rsid w:val="00E37601"/>
    <w:rsid w:val="00E37609"/>
    <w:rsid w:val="00E400B0"/>
    <w:rsid w:val="00E4065B"/>
    <w:rsid w:val="00E40A04"/>
    <w:rsid w:val="00E40FDB"/>
    <w:rsid w:val="00E411FF"/>
    <w:rsid w:val="00E41241"/>
    <w:rsid w:val="00E41B55"/>
    <w:rsid w:val="00E43583"/>
    <w:rsid w:val="00E43643"/>
    <w:rsid w:val="00E4407C"/>
    <w:rsid w:val="00E44948"/>
    <w:rsid w:val="00E44C04"/>
    <w:rsid w:val="00E450CC"/>
    <w:rsid w:val="00E452C4"/>
    <w:rsid w:val="00E45B39"/>
    <w:rsid w:val="00E45DD0"/>
    <w:rsid w:val="00E46024"/>
    <w:rsid w:val="00E47277"/>
    <w:rsid w:val="00E5022F"/>
    <w:rsid w:val="00E5210C"/>
    <w:rsid w:val="00E53E52"/>
    <w:rsid w:val="00E5419D"/>
    <w:rsid w:val="00E541B0"/>
    <w:rsid w:val="00E54643"/>
    <w:rsid w:val="00E5484F"/>
    <w:rsid w:val="00E54FFF"/>
    <w:rsid w:val="00E553FD"/>
    <w:rsid w:val="00E55A94"/>
    <w:rsid w:val="00E560F7"/>
    <w:rsid w:val="00E566CF"/>
    <w:rsid w:val="00E56D32"/>
    <w:rsid w:val="00E56D96"/>
    <w:rsid w:val="00E5765C"/>
    <w:rsid w:val="00E57BBA"/>
    <w:rsid w:val="00E57C26"/>
    <w:rsid w:val="00E60533"/>
    <w:rsid w:val="00E608C4"/>
    <w:rsid w:val="00E60C79"/>
    <w:rsid w:val="00E614D0"/>
    <w:rsid w:val="00E644DD"/>
    <w:rsid w:val="00E65A9C"/>
    <w:rsid w:val="00E66031"/>
    <w:rsid w:val="00E66186"/>
    <w:rsid w:val="00E661D6"/>
    <w:rsid w:val="00E666CA"/>
    <w:rsid w:val="00E67072"/>
    <w:rsid w:val="00E6725F"/>
    <w:rsid w:val="00E6728F"/>
    <w:rsid w:val="00E7014E"/>
    <w:rsid w:val="00E70186"/>
    <w:rsid w:val="00E708E1"/>
    <w:rsid w:val="00E713CF"/>
    <w:rsid w:val="00E71781"/>
    <w:rsid w:val="00E71E5D"/>
    <w:rsid w:val="00E7251E"/>
    <w:rsid w:val="00E72622"/>
    <w:rsid w:val="00E7293D"/>
    <w:rsid w:val="00E73F53"/>
    <w:rsid w:val="00E73FBF"/>
    <w:rsid w:val="00E7486F"/>
    <w:rsid w:val="00E74B2D"/>
    <w:rsid w:val="00E766D6"/>
    <w:rsid w:val="00E768B3"/>
    <w:rsid w:val="00E76C08"/>
    <w:rsid w:val="00E76C40"/>
    <w:rsid w:val="00E77113"/>
    <w:rsid w:val="00E77CDD"/>
    <w:rsid w:val="00E77FC1"/>
    <w:rsid w:val="00E80B16"/>
    <w:rsid w:val="00E8119B"/>
    <w:rsid w:val="00E81BEF"/>
    <w:rsid w:val="00E82D91"/>
    <w:rsid w:val="00E82FB5"/>
    <w:rsid w:val="00E84A21"/>
    <w:rsid w:val="00E84B60"/>
    <w:rsid w:val="00E853B0"/>
    <w:rsid w:val="00E86469"/>
    <w:rsid w:val="00E872CF"/>
    <w:rsid w:val="00E874DD"/>
    <w:rsid w:val="00E8752E"/>
    <w:rsid w:val="00E8761D"/>
    <w:rsid w:val="00E9134B"/>
    <w:rsid w:val="00E92042"/>
    <w:rsid w:val="00E92D30"/>
    <w:rsid w:val="00E93812"/>
    <w:rsid w:val="00E93E10"/>
    <w:rsid w:val="00E94DD5"/>
    <w:rsid w:val="00E95140"/>
    <w:rsid w:val="00E963C7"/>
    <w:rsid w:val="00E96B8E"/>
    <w:rsid w:val="00E9703B"/>
    <w:rsid w:val="00E97303"/>
    <w:rsid w:val="00EA02B5"/>
    <w:rsid w:val="00EA0426"/>
    <w:rsid w:val="00EA13E9"/>
    <w:rsid w:val="00EA1441"/>
    <w:rsid w:val="00EA2DCF"/>
    <w:rsid w:val="00EA3945"/>
    <w:rsid w:val="00EA3B0A"/>
    <w:rsid w:val="00EA3D95"/>
    <w:rsid w:val="00EA4A9F"/>
    <w:rsid w:val="00EA5596"/>
    <w:rsid w:val="00EA580B"/>
    <w:rsid w:val="00EA59AD"/>
    <w:rsid w:val="00EA6A8B"/>
    <w:rsid w:val="00EA6BBA"/>
    <w:rsid w:val="00EA70CF"/>
    <w:rsid w:val="00EA78A0"/>
    <w:rsid w:val="00EA7FAC"/>
    <w:rsid w:val="00EB14E2"/>
    <w:rsid w:val="00EB3576"/>
    <w:rsid w:val="00EB3CB5"/>
    <w:rsid w:val="00EB4359"/>
    <w:rsid w:val="00EB4A17"/>
    <w:rsid w:val="00EB5065"/>
    <w:rsid w:val="00EB6A20"/>
    <w:rsid w:val="00EB7DD2"/>
    <w:rsid w:val="00EC21FD"/>
    <w:rsid w:val="00EC25B7"/>
    <w:rsid w:val="00EC304C"/>
    <w:rsid w:val="00EC3730"/>
    <w:rsid w:val="00EC3990"/>
    <w:rsid w:val="00EC39BB"/>
    <w:rsid w:val="00EC47DF"/>
    <w:rsid w:val="00EC4A77"/>
    <w:rsid w:val="00EC6561"/>
    <w:rsid w:val="00EC6DDA"/>
    <w:rsid w:val="00EC7329"/>
    <w:rsid w:val="00EC741F"/>
    <w:rsid w:val="00EC7889"/>
    <w:rsid w:val="00ED02A9"/>
    <w:rsid w:val="00ED05D6"/>
    <w:rsid w:val="00ED06D4"/>
    <w:rsid w:val="00ED1627"/>
    <w:rsid w:val="00ED1DAB"/>
    <w:rsid w:val="00ED3529"/>
    <w:rsid w:val="00ED3FF4"/>
    <w:rsid w:val="00ED4C87"/>
    <w:rsid w:val="00ED5238"/>
    <w:rsid w:val="00ED59A5"/>
    <w:rsid w:val="00ED6F7C"/>
    <w:rsid w:val="00ED730E"/>
    <w:rsid w:val="00ED741B"/>
    <w:rsid w:val="00EE0539"/>
    <w:rsid w:val="00EE11D9"/>
    <w:rsid w:val="00EE1571"/>
    <w:rsid w:val="00EE1E0F"/>
    <w:rsid w:val="00EE202B"/>
    <w:rsid w:val="00EE2D6B"/>
    <w:rsid w:val="00EE345F"/>
    <w:rsid w:val="00EE34B0"/>
    <w:rsid w:val="00EE6E58"/>
    <w:rsid w:val="00EE767F"/>
    <w:rsid w:val="00EE780A"/>
    <w:rsid w:val="00EF0A41"/>
    <w:rsid w:val="00EF12A6"/>
    <w:rsid w:val="00EF2608"/>
    <w:rsid w:val="00EF298E"/>
    <w:rsid w:val="00EF2A53"/>
    <w:rsid w:val="00EF3D82"/>
    <w:rsid w:val="00EF42DB"/>
    <w:rsid w:val="00EF5E1A"/>
    <w:rsid w:val="00EF5F58"/>
    <w:rsid w:val="00F00147"/>
    <w:rsid w:val="00F014F3"/>
    <w:rsid w:val="00F019D8"/>
    <w:rsid w:val="00F024FC"/>
    <w:rsid w:val="00F02C9D"/>
    <w:rsid w:val="00F03690"/>
    <w:rsid w:val="00F065A4"/>
    <w:rsid w:val="00F06817"/>
    <w:rsid w:val="00F10D24"/>
    <w:rsid w:val="00F1112A"/>
    <w:rsid w:val="00F1146A"/>
    <w:rsid w:val="00F12AFB"/>
    <w:rsid w:val="00F1406E"/>
    <w:rsid w:val="00F14190"/>
    <w:rsid w:val="00F15115"/>
    <w:rsid w:val="00F15BAE"/>
    <w:rsid w:val="00F15EA5"/>
    <w:rsid w:val="00F17426"/>
    <w:rsid w:val="00F17AF5"/>
    <w:rsid w:val="00F20C91"/>
    <w:rsid w:val="00F21945"/>
    <w:rsid w:val="00F231DD"/>
    <w:rsid w:val="00F2350A"/>
    <w:rsid w:val="00F23817"/>
    <w:rsid w:val="00F23965"/>
    <w:rsid w:val="00F23FCA"/>
    <w:rsid w:val="00F240E9"/>
    <w:rsid w:val="00F249A9"/>
    <w:rsid w:val="00F253B7"/>
    <w:rsid w:val="00F253D7"/>
    <w:rsid w:val="00F256D2"/>
    <w:rsid w:val="00F2580A"/>
    <w:rsid w:val="00F260C2"/>
    <w:rsid w:val="00F30F4D"/>
    <w:rsid w:val="00F31120"/>
    <w:rsid w:val="00F31183"/>
    <w:rsid w:val="00F32700"/>
    <w:rsid w:val="00F328B9"/>
    <w:rsid w:val="00F32DB9"/>
    <w:rsid w:val="00F330EC"/>
    <w:rsid w:val="00F352BB"/>
    <w:rsid w:val="00F354EB"/>
    <w:rsid w:val="00F3612B"/>
    <w:rsid w:val="00F36A87"/>
    <w:rsid w:val="00F36BA6"/>
    <w:rsid w:val="00F406E7"/>
    <w:rsid w:val="00F4090E"/>
    <w:rsid w:val="00F40FF4"/>
    <w:rsid w:val="00F4183F"/>
    <w:rsid w:val="00F42EF3"/>
    <w:rsid w:val="00F438AC"/>
    <w:rsid w:val="00F43B68"/>
    <w:rsid w:val="00F457CE"/>
    <w:rsid w:val="00F465E9"/>
    <w:rsid w:val="00F47798"/>
    <w:rsid w:val="00F477B3"/>
    <w:rsid w:val="00F47B5A"/>
    <w:rsid w:val="00F50316"/>
    <w:rsid w:val="00F521FE"/>
    <w:rsid w:val="00F529C2"/>
    <w:rsid w:val="00F52BC2"/>
    <w:rsid w:val="00F53160"/>
    <w:rsid w:val="00F54569"/>
    <w:rsid w:val="00F554AA"/>
    <w:rsid w:val="00F56172"/>
    <w:rsid w:val="00F56774"/>
    <w:rsid w:val="00F575F3"/>
    <w:rsid w:val="00F6099E"/>
    <w:rsid w:val="00F60AA9"/>
    <w:rsid w:val="00F610F4"/>
    <w:rsid w:val="00F624B0"/>
    <w:rsid w:val="00F63A7B"/>
    <w:rsid w:val="00F63FE0"/>
    <w:rsid w:val="00F652A5"/>
    <w:rsid w:val="00F654F7"/>
    <w:rsid w:val="00F65E38"/>
    <w:rsid w:val="00F67287"/>
    <w:rsid w:val="00F67E29"/>
    <w:rsid w:val="00F70042"/>
    <w:rsid w:val="00F7021B"/>
    <w:rsid w:val="00F713CD"/>
    <w:rsid w:val="00F716B3"/>
    <w:rsid w:val="00F7454C"/>
    <w:rsid w:val="00F747FC"/>
    <w:rsid w:val="00F748C0"/>
    <w:rsid w:val="00F74E8B"/>
    <w:rsid w:val="00F76D97"/>
    <w:rsid w:val="00F76F52"/>
    <w:rsid w:val="00F772D3"/>
    <w:rsid w:val="00F805A3"/>
    <w:rsid w:val="00F80A50"/>
    <w:rsid w:val="00F81F1D"/>
    <w:rsid w:val="00F82B0C"/>
    <w:rsid w:val="00F834B9"/>
    <w:rsid w:val="00F851EA"/>
    <w:rsid w:val="00F856B0"/>
    <w:rsid w:val="00F856B1"/>
    <w:rsid w:val="00F85ABA"/>
    <w:rsid w:val="00F86872"/>
    <w:rsid w:val="00F87AFF"/>
    <w:rsid w:val="00F9039A"/>
    <w:rsid w:val="00F905E1"/>
    <w:rsid w:val="00F91117"/>
    <w:rsid w:val="00F9132B"/>
    <w:rsid w:val="00F91512"/>
    <w:rsid w:val="00F9179E"/>
    <w:rsid w:val="00F92F83"/>
    <w:rsid w:val="00F93047"/>
    <w:rsid w:val="00F93185"/>
    <w:rsid w:val="00F95738"/>
    <w:rsid w:val="00F96676"/>
    <w:rsid w:val="00F96BF2"/>
    <w:rsid w:val="00FA1DEE"/>
    <w:rsid w:val="00FA2856"/>
    <w:rsid w:val="00FA298A"/>
    <w:rsid w:val="00FA2BFE"/>
    <w:rsid w:val="00FA330C"/>
    <w:rsid w:val="00FA42F4"/>
    <w:rsid w:val="00FA481F"/>
    <w:rsid w:val="00FA4DA1"/>
    <w:rsid w:val="00FA5A8E"/>
    <w:rsid w:val="00FA612B"/>
    <w:rsid w:val="00FA6690"/>
    <w:rsid w:val="00FA719A"/>
    <w:rsid w:val="00FA7E0C"/>
    <w:rsid w:val="00FB004C"/>
    <w:rsid w:val="00FB0427"/>
    <w:rsid w:val="00FB045A"/>
    <w:rsid w:val="00FB08D3"/>
    <w:rsid w:val="00FB0C8B"/>
    <w:rsid w:val="00FB0DC0"/>
    <w:rsid w:val="00FB133F"/>
    <w:rsid w:val="00FB1A03"/>
    <w:rsid w:val="00FB1B50"/>
    <w:rsid w:val="00FB1D9B"/>
    <w:rsid w:val="00FB2384"/>
    <w:rsid w:val="00FB34B9"/>
    <w:rsid w:val="00FB4558"/>
    <w:rsid w:val="00FB4FE0"/>
    <w:rsid w:val="00FB52B0"/>
    <w:rsid w:val="00FB5D12"/>
    <w:rsid w:val="00FB6244"/>
    <w:rsid w:val="00FB6E8C"/>
    <w:rsid w:val="00FB789E"/>
    <w:rsid w:val="00FB78C5"/>
    <w:rsid w:val="00FC0469"/>
    <w:rsid w:val="00FC0926"/>
    <w:rsid w:val="00FC09A0"/>
    <w:rsid w:val="00FC0A63"/>
    <w:rsid w:val="00FC186C"/>
    <w:rsid w:val="00FC1A8A"/>
    <w:rsid w:val="00FC1AFE"/>
    <w:rsid w:val="00FC2AAF"/>
    <w:rsid w:val="00FC2F35"/>
    <w:rsid w:val="00FC3C33"/>
    <w:rsid w:val="00FC4257"/>
    <w:rsid w:val="00FC4268"/>
    <w:rsid w:val="00FC44C0"/>
    <w:rsid w:val="00FC4808"/>
    <w:rsid w:val="00FC5367"/>
    <w:rsid w:val="00FC5CCD"/>
    <w:rsid w:val="00FC6C9A"/>
    <w:rsid w:val="00FD03F7"/>
    <w:rsid w:val="00FD08CE"/>
    <w:rsid w:val="00FD0AED"/>
    <w:rsid w:val="00FD0E1B"/>
    <w:rsid w:val="00FD1462"/>
    <w:rsid w:val="00FD1FDB"/>
    <w:rsid w:val="00FD2710"/>
    <w:rsid w:val="00FD27AE"/>
    <w:rsid w:val="00FD2C83"/>
    <w:rsid w:val="00FD305A"/>
    <w:rsid w:val="00FD474B"/>
    <w:rsid w:val="00FD5CD7"/>
    <w:rsid w:val="00FD628A"/>
    <w:rsid w:val="00FD633B"/>
    <w:rsid w:val="00FD697C"/>
    <w:rsid w:val="00FD72D9"/>
    <w:rsid w:val="00FD757B"/>
    <w:rsid w:val="00FD7D64"/>
    <w:rsid w:val="00FE0D91"/>
    <w:rsid w:val="00FE1B15"/>
    <w:rsid w:val="00FE2097"/>
    <w:rsid w:val="00FE2373"/>
    <w:rsid w:val="00FE25A4"/>
    <w:rsid w:val="00FE2BBA"/>
    <w:rsid w:val="00FE2BD1"/>
    <w:rsid w:val="00FE2D6A"/>
    <w:rsid w:val="00FE3933"/>
    <w:rsid w:val="00FE4180"/>
    <w:rsid w:val="00FE420C"/>
    <w:rsid w:val="00FE48DA"/>
    <w:rsid w:val="00FE49CF"/>
    <w:rsid w:val="00FE4ECC"/>
    <w:rsid w:val="00FE54DD"/>
    <w:rsid w:val="00FE62C6"/>
    <w:rsid w:val="00FE6E97"/>
    <w:rsid w:val="00FF038D"/>
    <w:rsid w:val="00FF07F9"/>
    <w:rsid w:val="00FF0AFE"/>
    <w:rsid w:val="00FF0DD8"/>
    <w:rsid w:val="00FF1614"/>
    <w:rsid w:val="00FF1B84"/>
    <w:rsid w:val="00FF1CCF"/>
    <w:rsid w:val="00FF2862"/>
    <w:rsid w:val="00FF2BCC"/>
    <w:rsid w:val="00FF3490"/>
    <w:rsid w:val="00FF3E73"/>
    <w:rsid w:val="00FF4322"/>
    <w:rsid w:val="00FF4FD6"/>
    <w:rsid w:val="00FF5310"/>
    <w:rsid w:val="00FF56DE"/>
    <w:rsid w:val="00FF6415"/>
    <w:rsid w:val="00FF70C0"/>
    <w:rsid w:val="00FF779C"/>
    <w:rsid w:val="00FF7ADC"/>
    <w:rsid w:val="00FF7E8D"/>
    <w:rsid w:val="1326956E"/>
    <w:rsid w:val="27A6D691"/>
    <w:rsid w:val="3A0DF491"/>
    <w:rsid w:val="3AEDCEF6"/>
    <w:rsid w:val="45936643"/>
    <w:rsid w:val="678E27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A2543"/>
  <w15:docId w15:val="{548BDEF9-D842-407B-B313-BB1E06FE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7B"/>
    <w:rPr>
      <w:rFonts w:ascii="Garamond" w:hAnsi="Garamond"/>
      <w:lang w:eastAsia="en-US"/>
    </w:rPr>
  </w:style>
  <w:style w:type="paragraph" w:styleId="Heading1">
    <w:name w:val="heading 1"/>
    <w:basedOn w:val="Normal"/>
    <w:next w:val="Normal"/>
    <w:link w:val="Heading1Char"/>
    <w:qFormat/>
    <w:rsid w:val="0029594A"/>
    <w:pPr>
      <w:keepNext/>
      <w:spacing w:before="240" w:after="60"/>
      <w:outlineLvl w:val="0"/>
    </w:pPr>
    <w:rPr>
      <w:rFonts w:ascii="Arial" w:hAnsi="Arial"/>
      <w:b/>
      <w:kern w:val="28"/>
      <w:sz w:val="28"/>
    </w:rPr>
  </w:style>
  <w:style w:type="paragraph" w:styleId="Heading2">
    <w:name w:val="heading 2"/>
    <w:basedOn w:val="Normal"/>
    <w:next w:val="Normal"/>
    <w:qFormat/>
    <w:rsid w:val="0029594A"/>
    <w:pPr>
      <w:keepNext/>
      <w:spacing w:before="240" w:after="60"/>
      <w:outlineLvl w:val="1"/>
    </w:pPr>
    <w:rPr>
      <w:rFonts w:ascii="Arial" w:hAnsi="Arial"/>
      <w:b/>
      <w:i/>
      <w:sz w:val="24"/>
    </w:rPr>
  </w:style>
  <w:style w:type="paragraph" w:styleId="Heading3">
    <w:name w:val="heading 3"/>
    <w:basedOn w:val="Normal"/>
    <w:next w:val="Normal"/>
    <w:link w:val="Heading3Char"/>
    <w:qFormat/>
    <w:rsid w:val="0029594A"/>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94A"/>
    <w:pPr>
      <w:tabs>
        <w:tab w:val="center" w:pos="4320"/>
        <w:tab w:val="right" w:pos="8640"/>
      </w:tabs>
    </w:p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rsid w:val="0029594A"/>
    <w:pPr>
      <w:spacing w:after="120"/>
    </w:pPr>
  </w:style>
  <w:style w:type="paragraph" w:customStyle="1" w:styleId="InitialTofRNumbering">
    <w:name w:val="InitialTofRNumbering"/>
    <w:rsid w:val="0029594A"/>
    <w:pPr>
      <w:numPr>
        <w:numId w:val="6"/>
      </w:numPr>
      <w:tabs>
        <w:tab w:val="left" w:pos="1134"/>
        <w:tab w:val="left" w:pos="1701"/>
      </w:tabs>
      <w:spacing w:before="240"/>
      <w:jc w:val="both"/>
    </w:pPr>
    <w:rPr>
      <w:rFonts w:ascii="Garamond" w:hAnsi="Garamond"/>
      <w:sz w:val="24"/>
      <w:lang w:eastAsia="en-US"/>
    </w:rPr>
  </w:style>
  <w:style w:type="paragraph" w:styleId="Footer">
    <w:name w:val="footer"/>
    <w:basedOn w:val="Normal"/>
    <w:rsid w:val="0029594A"/>
    <w:pPr>
      <w:tabs>
        <w:tab w:val="right" w:pos="9639"/>
      </w:tabs>
    </w:pPr>
  </w:style>
  <w:style w:type="character" w:styleId="PageNumber">
    <w:name w:val="page number"/>
    <w:basedOn w:val="DefaultParagraphFont"/>
    <w:rsid w:val="0029594A"/>
  </w:style>
  <w:style w:type="paragraph" w:customStyle="1" w:styleId="BodyCopy">
    <w:name w:val="BodyCopy"/>
    <w:basedOn w:val="BodyText"/>
    <w:rsid w:val="0029594A"/>
    <w:rPr>
      <w:sz w:val="24"/>
    </w:rPr>
  </w:style>
  <w:style w:type="paragraph" w:customStyle="1" w:styleId="ChapterBody">
    <w:name w:val="ChapterBody"/>
    <w:basedOn w:val="BodyCopy"/>
    <w:rsid w:val="0029594A"/>
    <w:pPr>
      <w:numPr>
        <w:ilvl w:val="1"/>
        <w:numId w:val="16"/>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uiPriority w:val="39"/>
    <w:rsid w:val="0029594A"/>
    <w:pPr>
      <w:tabs>
        <w:tab w:val="right" w:pos="9628"/>
      </w:tabs>
      <w:ind w:left="1701"/>
    </w:pPr>
    <w:rPr>
      <w:sz w:val="24"/>
    </w:rPr>
  </w:style>
  <w:style w:type="paragraph" w:styleId="TOC4">
    <w:name w:val="toc 4"/>
    <w:basedOn w:val="Normal"/>
    <w:next w:val="Normal"/>
    <w:autoRedefine/>
    <w:uiPriority w:val="39"/>
    <w:rsid w:val="005451F5"/>
    <w:pPr>
      <w:tabs>
        <w:tab w:val="right" w:pos="9497"/>
      </w:tabs>
      <w:spacing w:before="240"/>
    </w:pPr>
    <w:rPr>
      <w:b/>
      <w:sz w:val="24"/>
    </w:rPr>
  </w:style>
  <w:style w:type="paragraph" w:styleId="TOC5">
    <w:name w:val="toc 5"/>
    <w:basedOn w:val="Normal"/>
    <w:next w:val="Normal"/>
    <w:autoRedefine/>
    <w:uiPriority w:val="39"/>
    <w:rsid w:val="008E277B"/>
    <w:pPr>
      <w:spacing w:after="120"/>
      <w:ind w:left="567"/>
      <w:jc w:val="both"/>
    </w:pPr>
    <w:rPr>
      <w:sz w:val="24"/>
    </w:rPr>
  </w:style>
  <w:style w:type="paragraph" w:styleId="TOC6">
    <w:name w:val="toc 6"/>
    <w:basedOn w:val="Normal"/>
    <w:next w:val="Normal"/>
    <w:autoRedefine/>
    <w:uiPriority w:val="39"/>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rsid w:val="00C3496E"/>
    <w:pPr>
      <w:numPr>
        <w:numId w:val="16"/>
      </w:numPr>
    </w:pPr>
    <w:rPr>
      <w:b/>
      <w:sz w:val="40"/>
    </w:rPr>
  </w:style>
  <w:style w:type="paragraph" w:customStyle="1" w:styleId="RecommendationBody">
    <w:name w:val="RecommendationBody"/>
    <w:rsid w:val="00901EDE"/>
    <w:pPr>
      <w:spacing w:before="120" w:after="120"/>
      <w:jc w:val="both"/>
    </w:pPr>
    <w:rPr>
      <w:rFonts w:ascii="Garamond" w:hAnsi="Garamond"/>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rsid w:val="00901EDE"/>
    <w:pPr>
      <w:spacing w:before="120" w:after="120"/>
      <w:ind w:right="567"/>
    </w:pPr>
    <w:rPr>
      <w:rFonts w:ascii="Garamond" w:hAnsi="Garamond"/>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spacing w:before="40"/>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10"/>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10"/>
      </w:numPr>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uiPriority w:val="99"/>
    <w:rsid w:val="0029594A"/>
    <w:rPr>
      <w:vertAlign w:val="superscript"/>
    </w:rPr>
  </w:style>
  <w:style w:type="paragraph" w:styleId="FootnoteText">
    <w:name w:val="footnote text"/>
    <w:link w:val="FootnoteTextChar"/>
    <w:uiPriority w:val="99"/>
    <w:rsid w:val="007B6146"/>
    <w:pPr>
      <w:tabs>
        <w:tab w:val="left" w:pos="1134"/>
      </w:tabs>
      <w:spacing w:before="60" w:after="60"/>
      <w:ind w:left="1134" w:hanging="567"/>
      <w:jc w:val="both"/>
    </w:pPr>
    <w:rPr>
      <w:rFonts w:ascii="Garamond" w:hAnsi="Garamond"/>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3"/>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rsid w:val="00814F8C"/>
    <w:pPr>
      <w:numPr>
        <w:numId w:val="17"/>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2"/>
      </w:numPr>
      <w:spacing w:before="240"/>
    </w:pPr>
    <w:rPr>
      <w:rFonts w:ascii="Garamond" w:hAnsi="Garamond"/>
      <w:b/>
      <w:sz w:val="22"/>
      <w:lang w:eastAsia="en-US"/>
    </w:rPr>
  </w:style>
  <w:style w:type="paragraph" w:customStyle="1" w:styleId="AppxMinutesHeadingTwo">
    <w:name w:val="AppxMinutesHeadingTwo"/>
    <w:rsid w:val="003C39F5"/>
    <w:pPr>
      <w:numPr>
        <w:ilvl w:val="1"/>
        <w:numId w:val="22"/>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11"/>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7"/>
      </w:numPr>
      <w:spacing w:before="0"/>
    </w:pPr>
  </w:style>
  <w:style w:type="paragraph" w:customStyle="1" w:styleId="InitialTofRNumbering3">
    <w:name w:val="InitialTofRNumbering3"/>
    <w:basedOn w:val="InitialTofRNumbering2"/>
    <w:rsid w:val="0029594A"/>
    <w:pPr>
      <w:numPr>
        <w:ilvl w:val="2"/>
        <w:numId w:val="8"/>
      </w:numPr>
    </w:pPr>
  </w:style>
  <w:style w:type="paragraph" w:customStyle="1" w:styleId="RecommendationBullet">
    <w:name w:val="RecommendationBullet"/>
    <w:rsid w:val="007B2528"/>
    <w:pPr>
      <w:numPr>
        <w:numId w:val="13"/>
      </w:numPr>
      <w:jc w:val="both"/>
    </w:pPr>
    <w:rPr>
      <w:rFonts w:ascii="Garamond" w:hAnsi="Garamond"/>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link w:val="CommentTextChar1"/>
    <w:rsid w:val="0029594A"/>
  </w:style>
  <w:style w:type="paragraph" w:customStyle="1" w:styleId="Figure">
    <w:name w:val="Figure"/>
    <w:basedOn w:val="BodyCopy"/>
    <w:next w:val="BodyText"/>
    <w:rsid w:val="0029594A"/>
    <w:pPr>
      <w:numPr>
        <w:ilvl w:val="2"/>
        <w:numId w:val="16"/>
      </w:numPr>
      <w:tabs>
        <w:tab w:val="left" w:pos="1134"/>
      </w:tabs>
    </w:pPr>
    <w:rPr>
      <w:sz w:val="20"/>
    </w:rPr>
  </w:style>
  <w:style w:type="paragraph" w:customStyle="1" w:styleId="Table">
    <w:name w:val="Table"/>
    <w:basedOn w:val="Figure"/>
    <w:next w:val="BodyText"/>
    <w:rsid w:val="0029594A"/>
    <w:pPr>
      <w:numPr>
        <w:ilvl w:val="3"/>
      </w:numPr>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10"/>
      </w:numPr>
      <w:jc w:val="both"/>
    </w:pPr>
  </w:style>
  <w:style w:type="paragraph" w:customStyle="1" w:styleId="ChapterFigureHeading">
    <w:name w:val="ChapterFigureHeading"/>
    <w:rsid w:val="00406F2A"/>
    <w:pPr>
      <w:numPr>
        <w:numId w:val="12"/>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4"/>
      </w:numPr>
    </w:pPr>
  </w:style>
  <w:style w:type="paragraph" w:customStyle="1" w:styleId="ChapterNum2">
    <w:name w:val="ChapterNum2"/>
    <w:basedOn w:val="BodyCopy"/>
    <w:rsid w:val="0057521F"/>
    <w:pPr>
      <w:numPr>
        <w:ilvl w:val="1"/>
        <w:numId w:val="14"/>
      </w:numPr>
    </w:pPr>
  </w:style>
  <w:style w:type="paragraph" w:customStyle="1" w:styleId="ChapterNum3">
    <w:name w:val="ChapterNum3"/>
    <w:basedOn w:val="BodyCopy"/>
    <w:rsid w:val="0057521F"/>
    <w:pPr>
      <w:numPr>
        <w:ilvl w:val="2"/>
        <w:numId w:val="14"/>
      </w:numPr>
    </w:pPr>
  </w:style>
  <w:style w:type="paragraph" w:customStyle="1" w:styleId="ChapterQuotationBullet">
    <w:name w:val="ChapterQuotationBullet"/>
    <w:basedOn w:val="ChapterQuotation"/>
    <w:rsid w:val="0057521F"/>
    <w:pPr>
      <w:numPr>
        <w:numId w:val="15"/>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8"/>
      </w:numPr>
      <w:jc w:val="both"/>
    </w:pPr>
    <w:rPr>
      <w:rFonts w:ascii="Garamond" w:hAnsi="Garamond"/>
      <w:sz w:val="22"/>
      <w:lang w:eastAsia="en-US"/>
    </w:rPr>
  </w:style>
  <w:style w:type="paragraph" w:customStyle="1" w:styleId="AppxMinutesNum1">
    <w:name w:val="AppxMinutesNum1"/>
    <w:rsid w:val="00335294"/>
    <w:pPr>
      <w:numPr>
        <w:ilvl w:val="2"/>
        <w:numId w:val="22"/>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2"/>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2"/>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9"/>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20"/>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21"/>
      </w:numPr>
      <w:spacing w:after="60"/>
      <w:jc w:val="both"/>
    </w:pPr>
    <w:rPr>
      <w:sz w:val="24"/>
    </w:rPr>
  </w:style>
  <w:style w:type="paragraph" w:customStyle="1" w:styleId="AppxSubmissBoldCentred">
    <w:name w:val="AppxSubmissBold Centred"/>
    <w:basedOn w:val="AppxSubmissBold"/>
    <w:qFormat/>
    <w:rsid w:val="00050A11"/>
    <w:pPr>
      <w:jc w:val="center"/>
    </w:pPr>
  </w:style>
  <w:style w:type="paragraph" w:customStyle="1" w:styleId="CoverDate">
    <w:name w:val="CoverDate"/>
    <w:basedOn w:val="InitialOtherInfo"/>
    <w:rsid w:val="00273C09"/>
  </w:style>
  <w:style w:type="character" w:customStyle="1" w:styleId="FootnoteTextChar">
    <w:name w:val="Footnote Text Char"/>
    <w:basedOn w:val="DefaultParagraphFont"/>
    <w:link w:val="FootnoteText"/>
    <w:uiPriority w:val="99"/>
    <w:rsid w:val="00273C09"/>
    <w:rPr>
      <w:rFonts w:ascii="Garamond" w:hAnsi="Garamond"/>
      <w:sz w:val="22"/>
      <w:lang w:eastAsia="en-US"/>
    </w:rPr>
  </w:style>
  <w:style w:type="paragraph" w:styleId="ListParagraph">
    <w:name w:val="List Paragraph"/>
    <w:basedOn w:val="Normal"/>
    <w:uiPriority w:val="34"/>
    <w:qFormat/>
    <w:rsid w:val="00273C09"/>
    <w:pPr>
      <w:ind w:left="720"/>
      <w:contextualSpacing/>
    </w:pPr>
    <w:rPr>
      <w:rFonts w:ascii="Times New Roman" w:hAnsi="Times New Roman"/>
    </w:rPr>
  </w:style>
  <w:style w:type="character" w:styleId="Hyperlink">
    <w:name w:val="Hyperlink"/>
    <w:basedOn w:val="DefaultParagraphFont"/>
    <w:rsid w:val="00273C09"/>
    <w:rPr>
      <w:color w:val="0000FF"/>
      <w:u w:val="single"/>
    </w:rPr>
  </w:style>
  <w:style w:type="paragraph" w:styleId="DocumentMap">
    <w:name w:val="Document Map"/>
    <w:basedOn w:val="Normal"/>
    <w:link w:val="DocumentMapChar"/>
    <w:rsid w:val="00273C09"/>
    <w:pPr>
      <w:shd w:val="clear" w:color="auto" w:fill="000080"/>
    </w:pPr>
    <w:rPr>
      <w:rFonts w:ascii="Tahoma" w:hAnsi="Tahoma"/>
    </w:rPr>
  </w:style>
  <w:style w:type="character" w:customStyle="1" w:styleId="DocumentMapChar">
    <w:name w:val="Document Map Char"/>
    <w:basedOn w:val="DefaultParagraphFont"/>
    <w:link w:val="DocumentMap"/>
    <w:rsid w:val="00273C09"/>
    <w:rPr>
      <w:rFonts w:ascii="Tahoma" w:hAnsi="Tahoma"/>
      <w:shd w:val="clear" w:color="auto" w:fill="000080"/>
      <w:lang w:eastAsia="en-US"/>
    </w:rPr>
  </w:style>
  <w:style w:type="paragraph" w:styleId="EndnoteText">
    <w:name w:val="endnote text"/>
    <w:basedOn w:val="Normal"/>
    <w:link w:val="EndnoteTextChar"/>
    <w:rsid w:val="00273C09"/>
  </w:style>
  <w:style w:type="character" w:customStyle="1" w:styleId="EndnoteTextChar">
    <w:name w:val="Endnote Text Char"/>
    <w:basedOn w:val="DefaultParagraphFont"/>
    <w:link w:val="EndnoteText"/>
    <w:rsid w:val="00273C09"/>
    <w:rPr>
      <w:rFonts w:ascii="Garamond" w:hAnsi="Garamond"/>
      <w:lang w:eastAsia="en-US"/>
    </w:rPr>
  </w:style>
  <w:style w:type="character" w:styleId="EndnoteReference">
    <w:name w:val="endnote reference"/>
    <w:basedOn w:val="DefaultParagraphFont"/>
    <w:rsid w:val="00273C09"/>
    <w:rPr>
      <w:vertAlign w:val="superscript"/>
    </w:rPr>
  </w:style>
  <w:style w:type="paragraph" w:customStyle="1" w:styleId="Default">
    <w:name w:val="Default"/>
    <w:rsid w:val="00273C09"/>
    <w:pPr>
      <w:autoSpaceDE w:val="0"/>
      <w:autoSpaceDN w:val="0"/>
      <w:adjustRightInd w:val="0"/>
    </w:pPr>
    <w:rPr>
      <w:rFonts w:ascii="Public Sans" w:hAnsi="Public Sans" w:cs="Public Sans"/>
      <w:color w:val="000000"/>
      <w:sz w:val="24"/>
      <w:szCs w:val="24"/>
    </w:rPr>
  </w:style>
  <w:style w:type="character" w:styleId="UnresolvedMention">
    <w:name w:val="Unresolved Mention"/>
    <w:basedOn w:val="DefaultParagraphFont"/>
    <w:uiPriority w:val="99"/>
    <w:semiHidden/>
    <w:unhideWhenUsed/>
    <w:rsid w:val="00273C09"/>
    <w:rPr>
      <w:color w:val="605E5C"/>
      <w:shd w:val="clear" w:color="auto" w:fill="E1DFDD"/>
    </w:rPr>
  </w:style>
  <w:style w:type="character" w:customStyle="1" w:styleId="Heading3Char">
    <w:name w:val="Heading 3 Char"/>
    <w:basedOn w:val="DefaultParagraphFont"/>
    <w:link w:val="Heading3"/>
    <w:rsid w:val="00273C09"/>
    <w:rPr>
      <w:rFonts w:ascii="Arial" w:hAnsi="Arial"/>
      <w:sz w:val="24"/>
      <w:lang w:eastAsia="en-US"/>
    </w:rPr>
  </w:style>
  <w:style w:type="character" w:styleId="CommentReference">
    <w:name w:val="annotation reference"/>
    <w:basedOn w:val="DefaultParagraphFont"/>
    <w:rsid w:val="00273C09"/>
    <w:rPr>
      <w:sz w:val="16"/>
      <w:szCs w:val="16"/>
    </w:rPr>
  </w:style>
  <w:style w:type="character" w:customStyle="1" w:styleId="CommentTextChar">
    <w:name w:val="Comment Text Char"/>
    <w:basedOn w:val="DefaultParagraphFont"/>
    <w:rsid w:val="00273C09"/>
    <w:rPr>
      <w:rFonts w:ascii="Garamond" w:hAnsi="Garamond"/>
      <w:lang w:eastAsia="en-US"/>
    </w:rPr>
  </w:style>
  <w:style w:type="paragraph" w:styleId="CommentSubject">
    <w:name w:val="annotation subject"/>
    <w:basedOn w:val="CommentText"/>
    <w:next w:val="CommentText"/>
    <w:link w:val="CommentSubjectChar"/>
    <w:rsid w:val="00273C09"/>
    <w:rPr>
      <w:b/>
      <w:bCs/>
    </w:rPr>
  </w:style>
  <w:style w:type="character" w:customStyle="1" w:styleId="CommentTextChar1">
    <w:name w:val="Comment Text Char1"/>
    <w:basedOn w:val="DefaultParagraphFont"/>
    <w:link w:val="CommentText"/>
    <w:rsid w:val="00273C09"/>
    <w:rPr>
      <w:rFonts w:ascii="Garamond" w:hAnsi="Garamond"/>
      <w:lang w:eastAsia="en-US"/>
    </w:rPr>
  </w:style>
  <w:style w:type="character" w:customStyle="1" w:styleId="CommentSubjectChar">
    <w:name w:val="Comment Subject Char"/>
    <w:basedOn w:val="CommentTextChar1"/>
    <w:link w:val="CommentSubject"/>
    <w:rsid w:val="00273C09"/>
    <w:rPr>
      <w:rFonts w:ascii="Garamond" w:hAnsi="Garamond"/>
      <w:b/>
      <w:bCs/>
      <w:lang w:eastAsia="en-US"/>
    </w:rPr>
  </w:style>
  <w:style w:type="paragraph" w:styleId="NormalWeb">
    <w:name w:val="Normal (Web)"/>
    <w:basedOn w:val="Normal"/>
    <w:rsid w:val="00273C09"/>
    <w:rPr>
      <w:rFonts w:ascii="Times New Roman" w:hAnsi="Times New Roman"/>
      <w:sz w:val="24"/>
      <w:szCs w:val="24"/>
    </w:rPr>
  </w:style>
  <w:style w:type="character" w:styleId="FollowedHyperlink">
    <w:name w:val="FollowedHyperlink"/>
    <w:basedOn w:val="DefaultParagraphFont"/>
    <w:rsid w:val="00273C09"/>
    <w:rPr>
      <w:color w:val="800080" w:themeColor="followedHyperlink"/>
      <w:u w:val="single"/>
    </w:rPr>
  </w:style>
  <w:style w:type="paragraph" w:styleId="Revision">
    <w:name w:val="Revision"/>
    <w:hidden/>
    <w:uiPriority w:val="99"/>
    <w:semiHidden/>
    <w:rsid w:val="00273C09"/>
    <w:rPr>
      <w:rFonts w:ascii="Garamond" w:hAnsi="Garamond"/>
      <w:lang w:eastAsia="en-US"/>
    </w:rPr>
  </w:style>
  <w:style w:type="character" w:styleId="Strong">
    <w:name w:val="Strong"/>
    <w:basedOn w:val="DefaultParagraphFont"/>
    <w:qFormat/>
    <w:rsid w:val="00273C09"/>
    <w:rPr>
      <w:b/>
      <w:bCs/>
    </w:rPr>
  </w:style>
  <w:style w:type="table" w:customStyle="1" w:styleId="ExampleTable">
    <w:name w:val="ExampleTable"/>
    <w:rsid w:val="00273C09"/>
    <w:pPr>
      <w:spacing w:after="40"/>
    </w:pPr>
    <w:rPr>
      <w:rFonts w:ascii="Arial" w:eastAsia="Arial" w:hAnsi="Arial" w:cs="Arial"/>
      <w:sz w:val="22"/>
      <w:lang w:val="en-US" w:eastAsia="en-US"/>
    </w:rPr>
    <w:tblPr>
      <w:tblCellMar>
        <w:top w:w="0" w:type="dxa"/>
        <w:left w:w="0" w:type="dxa"/>
        <w:bottom w:w="0" w:type="dxa"/>
        <w:right w:w="0" w:type="dxa"/>
      </w:tblCellMar>
    </w:tblPr>
  </w:style>
  <w:style w:type="paragraph" w:customStyle="1" w:styleId="Exampleitem">
    <w:name w:val="Example item"/>
    <w:rsid w:val="00273C09"/>
    <w:pPr>
      <w:spacing w:before="240" w:after="240"/>
    </w:pPr>
    <w:rPr>
      <w:rFonts w:ascii="Arial" w:eastAsia="Arial" w:hAnsi="Arial" w:cs="Arial"/>
      <w:sz w:val="22"/>
      <w:lang w:val="en-US" w:eastAsia="en-US"/>
    </w:rPr>
  </w:style>
  <w:style w:type="character" w:customStyle="1" w:styleId="Heading1Char">
    <w:name w:val="Heading 1 Char"/>
    <w:basedOn w:val="DefaultParagraphFont"/>
    <w:link w:val="Heading1"/>
    <w:rsid w:val="00273C09"/>
    <w:rPr>
      <w:rFonts w:ascii="Arial" w:hAnsi="Arial"/>
      <w:b/>
      <w:kern w:val="28"/>
      <w:sz w:val="28"/>
      <w:lang w:eastAsia="en-US"/>
    </w:rPr>
  </w:style>
  <w:style w:type="paragraph" w:styleId="TOCHeading">
    <w:name w:val="TOC Heading"/>
    <w:basedOn w:val="Heading1"/>
    <w:next w:val="Normal"/>
    <w:uiPriority w:val="39"/>
    <w:unhideWhenUsed/>
    <w:qFormat/>
    <w:rsid w:val="00273C09"/>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character" w:styleId="Mention">
    <w:name w:val="Mention"/>
    <w:basedOn w:val="DefaultParagraphFont"/>
    <w:uiPriority w:val="99"/>
    <w:unhideWhenUsed/>
    <w:rsid w:val="004D384C"/>
    <w:rPr>
      <w:color w:val="2B579A"/>
      <w:shd w:val="clear" w:color="auto" w:fill="E1DFDD"/>
    </w:rPr>
  </w:style>
  <w:style w:type="paragraph" w:customStyle="1" w:styleId="AgendaLocation">
    <w:name w:val="AgendaLocation"/>
    <w:basedOn w:val="Normal"/>
    <w:qFormat/>
    <w:rsid w:val="00C80F08"/>
    <w:pPr>
      <w:spacing w:after="24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2797">
      <w:bodyDiv w:val="1"/>
      <w:marLeft w:val="0"/>
      <w:marRight w:val="0"/>
      <w:marTop w:val="0"/>
      <w:marBottom w:val="0"/>
      <w:divBdr>
        <w:top w:val="none" w:sz="0" w:space="0" w:color="auto"/>
        <w:left w:val="none" w:sz="0" w:space="0" w:color="auto"/>
        <w:bottom w:val="none" w:sz="0" w:space="0" w:color="auto"/>
        <w:right w:val="none" w:sz="0" w:space="0" w:color="auto"/>
      </w:divBdr>
    </w:div>
    <w:div w:id="19070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liament.nsw.gov.au/socialissues"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nsw.gov.au/sites/default/files/noindex/2024-12/nsw-contemporary-music-strategy-2024.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iament.nsw.gov.au/committees/inquiries/Pages/inquiry-details.aspx?pk=2471"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afety.gov.au/industry/codes/faq-access-to-online-porn-and-other-adult-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778a28-9f50-4fb9-b03b-0a0fdc856c14" ContentTypeId="0x0101007D849AAC705D284CAC29C569DAF4C4C80203"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3067</Business_x005f_x0020_Identifier>
    <PublishStatus xmlns="aa27ac04-4ef1-4ecc-89ce-3a0f50f0af2b">draft</PublishStatus>
    <Committee_x0020_Inquiry_x0020_Start_x0020_Date xmlns="aa27ac04-4ef1-4ecc-89ce-3a0f50f0af2b">2024-08-06T00:00:00+00:00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Impacts of harmful pornography on mental, emotional, and physical health</TermName>
          <TermId xmlns="http://schemas.microsoft.com/office/infopath/2007/PartnerControls">95dbc4b1-71bc-45b1-868f-70b1c0295bc6</TermId>
        </TermInfo>
      </Terms>
    </m4d6cca7aa3446fd807daefaacf1e9b0>
    <DocumentKey xmlns="aa27ac04-4ef1-4ecc-89ce-3a0f50f0af2b">Report</DocumentKey>
    <TaxCatchAll xmlns="63e34047-ac42-4036-9033-e057f6ab76f1">
      <Value>4</Value>
      <Value>3</Value>
      <Value>1</Value>
      <Value>927</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Standing Committee on Social Issues</TermName>
          <TermId xmlns="http://schemas.microsoft.com/office/infopath/2007/PartnerControls">3fba97d1-a140-47c1-80f2-d25b9d292b75</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 xsi:nil="true"/>
    <Committee_x0020_Start_x0020_Date xmlns="aa27ac04-4ef1-4ecc-89ce-3a0f50f0af2b">1988-06-09T00:00:00+00:00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2025-11-24T09:57:37+00:00</Tabled_x0020_Date>
    <Report_x005f_x0020_Id xmlns="aa27ac04-4ef1-4ecc-89ce-3a0f50f0af2b">9150</Report_x005f_x0020_Id>
  </documentManagement>
</p:properties>
</file>

<file path=customXml/itemProps1.xml><?xml version="1.0" encoding="utf-8"?>
<ds:datastoreItem xmlns:ds="http://schemas.openxmlformats.org/officeDocument/2006/customXml" ds:itemID="{F63BA5E0-72DF-4603-8E86-B6B71773B37E}"/>
</file>

<file path=customXml/itemProps2.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customXml/itemProps3.xml><?xml version="1.0" encoding="utf-8"?>
<ds:datastoreItem xmlns:ds="http://schemas.openxmlformats.org/officeDocument/2006/customXml" ds:itemID="{2FD2EBB4-0E03-4CF8-BA88-50E87F8437D8}"/>
</file>

<file path=customXml/itemProps4.xml><?xml version="1.0" encoding="utf-8"?>
<ds:datastoreItem xmlns:ds="http://schemas.openxmlformats.org/officeDocument/2006/customXml" ds:itemID="{2A695A55-219F-4D7A-A0C6-B37F280CA362}">
  <ds:schemaRefs>
    <ds:schemaRef ds:uri="http://schemas.microsoft.com/sharepoint/v3/contenttype/forms"/>
  </ds:schemaRefs>
</ds:datastoreItem>
</file>

<file path=customXml/itemProps5.xml><?xml version="1.0" encoding="utf-8"?>
<ds:datastoreItem xmlns:ds="http://schemas.openxmlformats.org/officeDocument/2006/customXml" ds:itemID="{0661220A-9252-4741-9B2C-A167511FFE8F}">
  <ds:schemaRefs>
    <ds:schemaRef ds:uri="http://schemas.microsoft.com/office/2006/metadata/properties"/>
    <ds:schemaRef ds:uri="http://schemas.microsoft.com/office/infopath/2007/PartnerControls"/>
    <ds:schemaRef ds:uri="c11edf97-1d73-45dc-948b-b58814e50bbf"/>
    <ds:schemaRef ds:uri="a28944f1-0469-4012-b4b0-1f2b147ab447"/>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193</Pages>
  <Words>67442</Words>
  <Characters>375404</Characters>
  <Application>Microsoft Office Word</Application>
  <DocSecurity>0</DocSecurity>
  <Lines>6825</Lines>
  <Paragraphs>3721</Paragraphs>
  <ScaleCrop>false</ScaleCrop>
  <HeadingPairs>
    <vt:vector size="2" baseType="variant">
      <vt:variant>
        <vt:lpstr>Title</vt:lpstr>
      </vt:variant>
      <vt:variant>
        <vt:i4>1</vt:i4>
      </vt:variant>
    </vt:vector>
  </HeadingPairs>
  <TitlesOfParts>
    <vt:vector size="1" baseType="lpstr">
      <vt:lpstr>Report</vt:lpstr>
    </vt:vector>
  </TitlesOfParts>
  <Company>MRA</Company>
  <LinksUpToDate>false</LinksUpToDate>
  <CharactersWithSpaces>439125</CharactersWithSpaces>
  <SharedDoc>false</SharedDoc>
  <HLinks>
    <vt:vector size="24" baseType="variant">
      <vt:variant>
        <vt:i4>7667833</vt:i4>
      </vt:variant>
      <vt:variant>
        <vt:i4>364</vt:i4>
      </vt:variant>
      <vt:variant>
        <vt:i4>0</vt:i4>
      </vt:variant>
      <vt:variant>
        <vt:i4>5</vt:i4>
      </vt:variant>
      <vt:variant>
        <vt:lpwstr>https://www.nsw.gov.au/sites/default/files/noindex/2024-12/nsw-contemporary-music-strategy-2024.pdf</vt:lpwstr>
      </vt:variant>
      <vt:variant>
        <vt:lpwstr/>
      </vt:variant>
      <vt:variant>
        <vt:i4>6160462</vt:i4>
      </vt:variant>
      <vt:variant>
        <vt:i4>361</vt:i4>
      </vt:variant>
      <vt:variant>
        <vt:i4>0</vt:i4>
      </vt:variant>
      <vt:variant>
        <vt:i4>5</vt:i4>
      </vt:variant>
      <vt:variant>
        <vt:lpwstr>https://www.parliament.nsw.gov.au/committees/inquiries/Pages/inquiry-details.aspx?pk=2471</vt:lpwstr>
      </vt:variant>
      <vt:variant>
        <vt:lpwstr/>
      </vt:variant>
      <vt:variant>
        <vt:i4>655367</vt:i4>
      </vt:variant>
      <vt:variant>
        <vt:i4>252</vt:i4>
      </vt:variant>
      <vt:variant>
        <vt:i4>0</vt:i4>
      </vt:variant>
      <vt:variant>
        <vt:i4>5</vt:i4>
      </vt:variant>
      <vt:variant>
        <vt:lpwstr>http://www.parliament.nsw.gov.au/socialissues</vt:lpwstr>
      </vt:variant>
      <vt:variant>
        <vt:lpwstr/>
      </vt:variant>
      <vt:variant>
        <vt:i4>3604600</vt:i4>
      </vt:variant>
      <vt:variant>
        <vt:i4>0</vt:i4>
      </vt:variant>
      <vt:variant>
        <vt:i4>0</vt:i4>
      </vt:variant>
      <vt:variant>
        <vt:i4>5</vt:i4>
      </vt:variant>
      <vt:variant>
        <vt:lpwstr>https://www.esafety.gov.au/industry/codes/faq-access-to-online-porn-and-other-adult-content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Glenn Hill</dc:creator>
  <cp:keywords/>
  <cp:lastModifiedBy>Glenn Hill</cp:lastModifiedBy>
  <cp:revision>245</cp:revision>
  <cp:lastPrinted>2025-10-01T09:42:00Z</cp:lastPrinted>
  <dcterms:created xsi:type="dcterms:W3CDTF">2025-10-09T00:11:00Z</dcterms:created>
  <dcterms:modified xsi:type="dcterms:W3CDTF">2025-10-16T03:41:00Z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Standing Committee on Social Issues</vt:lpwstr>
  </property>
  <property fmtid="{D5CDD505-2E9C-101B-9397-08002B2CF9AE}" pid="3" name="ReportTitle">
    <vt:lpwstr>Impacts of harmful pornography on mental, emotional, and physical health</vt:lpwstr>
  </property>
  <property fmtid="{D5CDD505-2E9C-101B-9397-08002B2CF9AE}" pid="4" name="ReportSubTitle">
    <vt:lpwstr/>
  </property>
  <property fmtid="{D5CDD505-2E9C-101B-9397-08002B2CF9AE}" pid="5" name="SecondReportSubTitle">
    <vt:lpwstr/>
  </property>
  <property fmtid="{D5CDD505-2E9C-101B-9397-08002B2CF9AE}" pid="6" name="ReportNumber">
    <vt:lpwstr>65</vt:lpwstr>
  </property>
  <property fmtid="{D5CDD505-2E9C-101B-9397-08002B2CF9AE}" pid="7" name="PublicationDate">
    <vt:lpwstr/>
  </property>
  <property fmtid="{D5CDD505-2E9C-101B-9397-08002B2CF9AE}" pid="8" name="ISBNNo">
    <vt:lpwstr/>
  </property>
  <property fmtid="{D5CDD505-2E9C-101B-9397-08002B2CF9AE}" pid="9" name="EmailAddress">
    <vt:lpwstr>committee.socialissues@parliament.nsw.gov.au</vt:lpwstr>
  </property>
  <property fmtid="{D5CDD505-2E9C-101B-9397-08002B2CF9AE}" pid="10" name="TelephoneNo">
    <vt:lpwstr>TelephoneNo</vt:lpwstr>
  </property>
  <property fmtid="{D5CDD505-2E9C-101B-9397-08002B2CF9AE}" pid="11" name="FacsimileNo">
    <vt:lpwstr>02 9230 2981</vt:lpwstr>
  </property>
  <property fmtid="{D5CDD505-2E9C-101B-9397-08002B2CF9AE}" pid="12" name="TofRDetails">
    <vt:lpwstr>TofRDetails</vt:lpwstr>
  </property>
  <property fmtid="{D5CDD505-2E9C-101B-9397-08002B2CF9AE}" pid="13" name="MonthYear">
    <vt:lpwstr/>
  </property>
  <property fmtid="{D5CDD505-2E9C-101B-9397-08002B2CF9AE}" pid="14" name="TelephoneNuo">
    <vt:lpwstr/>
  </property>
  <property fmtid="{D5CDD505-2E9C-101B-9397-08002B2CF9AE}" pid="15" name="TofFDetails">
    <vt:lpwstr/>
  </property>
  <property fmtid="{D5CDD505-2E9C-101B-9397-08002B2CF9AE}" pid="16" name="_dlc_DocIdItemGuid">
    <vt:lpwstr>39163372-d24a-411c-b847-066bae1cbed4</vt:lpwstr>
  </property>
  <property fmtid="{D5CDD505-2E9C-101B-9397-08002B2CF9AE}" pid="17" name="MediaServiceImageTags">
    <vt:lpwstr/>
  </property>
  <property fmtid="{D5CDD505-2E9C-101B-9397-08002B2CF9AE}" pid="18" name="m245dde1831e482ca9cb555ba81841c7">
    <vt:lpwstr/>
  </property>
  <property fmtid="{D5CDD505-2E9C-101B-9397-08002B2CF9AE}" pid="19" name="Parliament_x0020_Session">
    <vt:lpwstr/>
  </property>
  <property fmtid="{D5CDD505-2E9C-101B-9397-08002B2CF9AE}" pid="20" name="TaxCatchAll">
    <vt:lpwstr/>
  </property>
  <property fmtid="{D5CDD505-2E9C-101B-9397-08002B2CF9AE}" pid="21" name="Parliament Session">
    <vt:lpwstr/>
  </property>
  <property fmtid="{D5CDD505-2E9C-101B-9397-08002B2CF9AE}" pid="22" name="ContentTypeId">
    <vt:lpwstr>0x0101007D849AAC705D284CAC29C569DAF4C4C80203000D6BCBB501782C4685D4BFDEEEABDE5D</vt:lpwstr>
  </property>
  <property fmtid="{D5CDD505-2E9C-101B-9397-08002B2CF9AE}" pid="23" name="Hansard Member">
    <vt:lpwstr/>
  </property>
  <property fmtid="{D5CDD505-2E9C-101B-9397-08002B2CF9AE}" pid="24" name="House">
    <vt:lpwstr>1;#Legislative Council|054bcde6-b42d-448a-83cc-81cedc571a99</vt:lpwstr>
  </property>
  <property fmtid="{D5CDD505-2E9C-101B-9397-08002B2CF9AE}" pid="25" name="Committee">
    <vt:lpwstr>4;#Standing Committee on Social Issues|3fba97d1-a140-47c1-80f2-d25b9d292b75</vt:lpwstr>
  </property>
  <property fmtid="{D5CDD505-2E9C-101B-9397-08002B2CF9AE}" pid="26" name="Committee Inquiry">
    <vt:lpwstr>927;#Impacts of harmful pornography on mental, emotional, and physical health|95dbc4b1-71bc-45b1-868f-70b1c0295bc6</vt:lpwstr>
  </property>
  <property fmtid="{D5CDD505-2E9C-101B-9397-08002B2CF9AE}" pid="27" name="Committee Type">
    <vt:lpwstr>3;#Standing|4baf3303-4601-4358-b961-bb801b7c4cb8</vt:lpwstr>
  </property>
</Properties>
</file>